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FCBF" w14:textId="18215AF7" w:rsidR="000E2FBB" w:rsidRPr="00D132A5" w:rsidRDefault="00A13DD1" w:rsidP="000E2FBB">
      <w:pPr>
        <w:spacing w:afterLines="50" w:after="156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6CA718E0" wp14:editId="12622672">
            <wp:extent cx="5265420" cy="47167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FBB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Figure S1</w:t>
      </w:r>
      <w:r w:rsidR="000E2FBB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 w:rsidR="000E2FBB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CEA </w:t>
      </w:r>
      <w:r w:rsidR="00963C8E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CAR</w:t>
      </w:r>
      <w:r w:rsidR="00963C8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 w:rsidR="000E2FBB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 w:rsidR="00963C8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 w:rsidR="00BE577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cells</w:t>
      </w:r>
      <w:r w:rsidR="000E2FBB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show a durable anti-tumor effect after </w:t>
      </w:r>
      <w:r w:rsidR="00BE5774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tw</w:t>
      </w:r>
      <w:r w:rsidR="00BE577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o</w:t>
      </w:r>
      <w:r w:rsidR="00BE5774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 w:rsidR="000E2FBB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tumor rechallenge</w:t>
      </w:r>
      <w:r w:rsidR="00BE577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experiments</w:t>
      </w:r>
      <w:r w:rsidR="000E2FBB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 w:rsidR="000E2FBB"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(A-B) </w:t>
      </w:r>
    </w:p>
    <w:p w14:paraId="174004A1" w14:textId="14CF7E2F" w:rsidR="000E2FBB" w:rsidRPr="00D132A5" w:rsidRDefault="000E2FBB" w:rsidP="000E2FBB">
      <w:pPr>
        <w:spacing w:afterLines="50" w:after="156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Related to 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Figure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2, 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bioluminescent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flux imaging (A) and quantification of flux (B) of mice with complete tumor regression rechallenged with additional tumor cells.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R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ed arrows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on the right 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indicat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e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the time points and number of tumor cell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used for rechallenge. In the first rechallenge experiment, 1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×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10</w:t>
      </w:r>
      <w:r w:rsidRPr="00D132A5">
        <w:rPr>
          <w:rFonts w:ascii="Times New Roman" w:hAnsi="Times New Roman" w:cs="Times New Roman"/>
          <w:sz w:val="24"/>
          <w:szCs w:val="24"/>
          <w:vertAlign w:val="superscript"/>
          <w:lang w:val="en-US" w:eastAsia="zh-CN"/>
        </w:rPr>
        <w:t>6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DLD-1-CEA-Luc-GFP tumor cells were injected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intraperitoneally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and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imaging studies evidenced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complete tumor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regress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ion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one week later.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Subsequently, a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high number of tumor cells (5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×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 w:rsidRPr="00D132A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D132A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6 </w:t>
      </w:r>
      <w:r w:rsidRPr="00D132A5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Pr="00D132A5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D132A5">
        <w:rPr>
          <w:rFonts w:ascii="Times New Roman" w:hAnsi="Times New Roman" w:cs="Times New Roman"/>
          <w:sz w:val="24"/>
          <w:szCs w:val="24"/>
          <w:lang w:val="en-US"/>
        </w:rPr>
        <w:t xml:space="preserve"> and 1</w:t>
      </w:r>
      <w:r w:rsidR="00963C8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×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 w:rsidRPr="00D132A5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D132A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32A5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D132A5">
        <w:rPr>
          <w:rFonts w:ascii="Times New Roman" w:hAnsi="Times New Roman" w:cs="Times New Roman"/>
          <w:sz w:val="24"/>
          <w:szCs w:val="24"/>
          <w:lang w:val="en-US"/>
        </w:rPr>
        <w:t>s.c.</w:t>
      </w:r>
      <w:proofErr w:type="spellEnd"/>
      <w:r w:rsidRPr="00D132A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were infused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either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intraperitoneally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or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intravenously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for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higher challenge pressure. </w:t>
      </w:r>
    </w:p>
    <w:p w14:paraId="0DFE54C8" w14:textId="77777777" w:rsidR="000E2FBB" w:rsidRPr="007329D6" w:rsidRDefault="000E2FBB" w:rsidP="000E2FBB">
      <w:pPr>
        <w:spacing w:afterLines="50" w:after="15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072A49" w14:textId="77777777" w:rsidR="00347035" w:rsidRPr="007329D6" w:rsidRDefault="00347035" w:rsidP="000E2FBB">
      <w:pPr>
        <w:spacing w:afterLines="50" w:after="15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EE241D" w14:textId="77777777" w:rsidR="00347035" w:rsidRPr="00D132A5" w:rsidRDefault="00347035" w:rsidP="000E2FBB">
      <w:pPr>
        <w:spacing w:afterLines="50" w:after="1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noProof/>
          <w:sz w:val="20"/>
          <w:szCs w:val="20"/>
          <w:lang w:val="en-US" w:eastAsia="zh-CN"/>
        </w:rPr>
        <w:lastRenderedPageBreak/>
        <w:drawing>
          <wp:inline distT="0" distB="0" distL="0" distR="0" wp14:anchorId="69E15815" wp14:editId="04FD05C8">
            <wp:extent cx="5274310" cy="6051440"/>
            <wp:effectExtent l="0" t="0" r="254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2E19" w14:textId="77B7874A" w:rsidR="000E2FBB" w:rsidRPr="00D132A5" w:rsidRDefault="000E2FBB" w:rsidP="000E2FBB">
      <w:pPr>
        <w:spacing w:afterLines="50" w:after="156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Figure S2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PSCA </w:t>
      </w:r>
      <w:r w:rsidR="00963C8E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CAR</w:t>
      </w:r>
      <w:r w:rsidR="00963C8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-</w:t>
      </w:r>
      <w:r w:rsidR="00BE5774"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 w:rsidR="00963C8E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cells show antigen-dependent cytokine production and tumor killing </w:t>
      </w:r>
      <w:r w:rsidR="00963C8E" w:rsidRPr="00963C8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in vitro</w:t>
      </w:r>
      <w:r w:rsidR="00BE577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</w:p>
    <w:p w14:paraId="0BCEA9AD" w14:textId="0C117AB9" w:rsidR="00BF1047" w:rsidRPr="00796A9D" w:rsidRDefault="000E2FBB" w:rsidP="00825F43">
      <w:pPr>
        <w:spacing w:afterLines="50" w:after="156"/>
        <w:jc w:val="both"/>
        <w:rPr>
          <w:lang w:val="en-US"/>
        </w:rPr>
      </w:pP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(A) Diagram of the lentiviral expression cassette of PSCA </w:t>
      </w:r>
      <w:r w:rsidR="00963C8E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CAR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cells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containing the anti-PSCA single-chain variable fragment (</w:t>
      </w:r>
      <w:proofErr w:type="spellStart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ScFv</w:t>
      </w:r>
      <w:proofErr w:type="spellEnd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), the CD8 alpha hinge region, 4-1BB co-stimulatory domain, and the CD3zeta T cell activation domain. (B) GFP and PSCA expression of HPAC-Luc-GFP cells 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w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as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detected by FACS. (C) PSCA </w:t>
      </w:r>
      <w:r w:rsidR="00963C8E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CAR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cells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or activated </w:t>
      </w:r>
      <w:proofErr w:type="spellStart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untransduced</w:t>
      </w:r>
      <w:proofErr w:type="spellEnd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 cells (Control T) were co-cultured with HPAC-Luc-GFP cells (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PSCA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positive cell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) or BxPC3-</w:t>
      </w:r>
      <w:r w:rsidRPr="00D132A5" w:rsidDel="00832E7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Luc-GFP cells (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PSCA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negative cell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 for 24h at </w:t>
      </w:r>
      <w:proofErr w:type="spellStart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effector:target</w:t>
      </w:r>
      <w:proofErr w:type="spellEnd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(E:T)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ratios </w:t>
      </w:r>
      <w:r w:rsidR="00BE577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of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1:2. (E) IFN-γ and IL-2 in supernatant quantified by ELISA from 24h co-culture</w:t>
      </w:r>
      <w:r w:rsidRPr="00D132A5" w:rsidDel="00527E6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of PSCA </w:t>
      </w:r>
      <w:r w:rsidR="00963C8E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CAR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 w:rsidR="00BE5774" w:rsidRPr="00D132A5">
        <w:rPr>
          <w:rFonts w:ascii="Times New Roman" w:hAnsi="Times New Roman" w:cs="Times New Roman"/>
          <w:sz w:val="24"/>
          <w:szCs w:val="24"/>
          <w:lang w:val="en-US" w:eastAsia="zh-CN"/>
        </w:rPr>
        <w:t>T</w:t>
      </w:r>
      <w:r w:rsidR="00963C8E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cells or activated </w:t>
      </w:r>
      <w:proofErr w:type="spellStart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>untransduced</w:t>
      </w:r>
      <w:proofErr w:type="spellEnd"/>
      <w:r w:rsidRPr="00D132A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 cells (Control T) with HPAC-Luc-GFP cells or BxPC-3-Luc-GFP cells at an E:T ratio of 1:2.</w:t>
      </w:r>
    </w:p>
    <w:sectPr w:rsidR="00BF1047" w:rsidRPr="00796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C74C" w14:textId="77777777" w:rsidR="00DC1D77" w:rsidRDefault="00DC1D77" w:rsidP="00796A9D">
      <w:pPr>
        <w:spacing w:after="0" w:line="240" w:lineRule="auto"/>
      </w:pPr>
      <w:r>
        <w:separator/>
      </w:r>
    </w:p>
  </w:endnote>
  <w:endnote w:type="continuationSeparator" w:id="0">
    <w:p w14:paraId="139FE893" w14:textId="77777777" w:rsidR="00DC1D77" w:rsidRDefault="00DC1D77" w:rsidP="0079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4F0A6" w14:textId="77777777" w:rsidR="00DC1D77" w:rsidRDefault="00DC1D77" w:rsidP="00796A9D">
      <w:pPr>
        <w:spacing w:after="0" w:line="240" w:lineRule="auto"/>
      </w:pPr>
      <w:r>
        <w:separator/>
      </w:r>
    </w:p>
  </w:footnote>
  <w:footnote w:type="continuationSeparator" w:id="0">
    <w:p w14:paraId="45DB92E6" w14:textId="77777777" w:rsidR="00DC1D77" w:rsidRDefault="00DC1D77" w:rsidP="00796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BB"/>
    <w:rsid w:val="000E2FBB"/>
    <w:rsid w:val="00347035"/>
    <w:rsid w:val="005E59D7"/>
    <w:rsid w:val="007329D6"/>
    <w:rsid w:val="0076142A"/>
    <w:rsid w:val="00796A9D"/>
    <w:rsid w:val="00825F43"/>
    <w:rsid w:val="00963C8E"/>
    <w:rsid w:val="00A13DD1"/>
    <w:rsid w:val="00BE5774"/>
    <w:rsid w:val="00BF1047"/>
    <w:rsid w:val="00DC1D77"/>
    <w:rsid w:val="00E415BA"/>
    <w:rsid w:val="00ED0B7D"/>
    <w:rsid w:val="00FB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77336"/>
  <w15:chartTrackingRefBased/>
  <w15:docId w15:val="{96E5D020-A61F-42CC-BB0E-47D1A1E4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BB"/>
    <w:pPr>
      <w:spacing w:after="160" w:line="259" w:lineRule="auto"/>
    </w:pPr>
    <w:rPr>
      <w:kern w:val="0"/>
      <w:sz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6A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A9D"/>
    <w:rPr>
      <w:kern w:val="0"/>
      <w:sz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96A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A9D"/>
    <w:rPr>
      <w:kern w:val="0"/>
      <w:sz w:val="22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796A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96A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96A9D"/>
    <w:rPr>
      <w:kern w:val="0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6A9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6A9D"/>
    <w:rPr>
      <w:b/>
      <w:bCs/>
      <w:kern w:val="0"/>
      <w:sz w:val="20"/>
      <w:szCs w:val="20"/>
      <w:lang w:val="es-ES" w:eastAsia="en-US"/>
    </w:rPr>
  </w:style>
  <w:style w:type="paragraph" w:styleId="Revisin">
    <w:name w:val="Revision"/>
    <w:hidden/>
    <w:uiPriority w:val="99"/>
    <w:semiHidden/>
    <w:rsid w:val="00BE5774"/>
    <w:rPr>
      <w:kern w:val="0"/>
      <w:sz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Siyuan Qian Zhang</cp:lastModifiedBy>
  <cp:revision>6</cp:revision>
  <dcterms:created xsi:type="dcterms:W3CDTF">2023-02-01T12:09:00Z</dcterms:created>
  <dcterms:modified xsi:type="dcterms:W3CDTF">2023-02-28T16:50:00Z</dcterms:modified>
</cp:coreProperties>
</file>