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7D853" w14:textId="437C007F" w:rsidR="005C257A" w:rsidRPr="00E66C50" w:rsidRDefault="001E4F91" w:rsidP="003650DF">
      <w:pPr>
        <w:pStyle w:val="Heading2"/>
        <w:jc w:val="center"/>
        <w:rPr>
          <w:rFonts w:ascii="Arial" w:hAnsi="Arial" w:cs="Arial"/>
          <w:b w:val="0"/>
          <w:sz w:val="22"/>
          <w:szCs w:val="22"/>
        </w:rPr>
      </w:pPr>
      <w:r w:rsidRPr="00E66C50">
        <w:rPr>
          <w:rFonts w:ascii="Arial" w:hAnsi="Arial" w:cs="Arial"/>
          <w:sz w:val="22"/>
          <w:szCs w:val="22"/>
        </w:rPr>
        <w:t>Additional file</w:t>
      </w:r>
      <w:r w:rsidR="005C257A" w:rsidRPr="00E66C50">
        <w:rPr>
          <w:rFonts w:ascii="Arial" w:hAnsi="Arial" w:cs="Arial"/>
          <w:sz w:val="22"/>
          <w:szCs w:val="22"/>
        </w:rPr>
        <w:t xml:space="preserve"> </w:t>
      </w:r>
      <w:r w:rsidR="00B813ED" w:rsidRPr="00E66C50">
        <w:rPr>
          <w:rFonts w:ascii="Arial" w:hAnsi="Arial" w:cs="Arial"/>
          <w:bCs w:val="0"/>
          <w:sz w:val="22"/>
          <w:szCs w:val="22"/>
        </w:rPr>
        <w:t>2</w:t>
      </w:r>
      <w:r w:rsidR="00F30C52" w:rsidRPr="00E66C50">
        <w:rPr>
          <w:rFonts w:ascii="Arial" w:hAnsi="Arial" w:cs="Arial"/>
          <w:bCs w:val="0"/>
          <w:sz w:val="22"/>
          <w:szCs w:val="22"/>
        </w:rPr>
        <w:t>.</w:t>
      </w:r>
      <w:r w:rsidR="005C257A" w:rsidRPr="00E66C50">
        <w:rPr>
          <w:rFonts w:ascii="Arial" w:hAnsi="Arial" w:cs="Arial"/>
          <w:sz w:val="22"/>
          <w:szCs w:val="22"/>
        </w:rPr>
        <w:t xml:space="preserve"> Inclusion criteria based on PICOS framework</w:t>
      </w:r>
    </w:p>
    <w:p w14:paraId="4F523460" w14:textId="77777777" w:rsidR="009C1AC1" w:rsidRPr="00E66C50" w:rsidRDefault="009C1AC1" w:rsidP="009C1AC1">
      <w:pPr>
        <w:rPr>
          <w:rFonts w:ascii="Arial" w:hAnsi="Arial" w:cs="Arial"/>
          <w:sz w:val="22"/>
          <w:szCs w:val="22"/>
          <w:lang w:val="en-GB" w:eastAsia="en-GB"/>
        </w:rPr>
      </w:pPr>
    </w:p>
    <w:tbl>
      <w:tblPr>
        <w:tblStyle w:val="TableGrid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7739"/>
      </w:tblGrid>
      <w:tr w:rsidR="005C257A" w:rsidRPr="00E66C50" w14:paraId="111DD1C6" w14:textId="77777777" w:rsidTr="00565A4F">
        <w:tc>
          <w:tcPr>
            <w:tcW w:w="1271" w:type="dxa"/>
          </w:tcPr>
          <w:p w14:paraId="0E02DA59" w14:textId="77777777" w:rsidR="005C257A" w:rsidRPr="00E66C50" w:rsidRDefault="005C257A" w:rsidP="00565A4F">
            <w:pPr>
              <w:spacing w:line="480" w:lineRule="auto"/>
              <w:rPr>
                <w:rFonts w:ascii="Arial" w:hAnsi="Arial" w:cs="Arial"/>
                <w:b/>
                <w:bCs/>
                <w:szCs w:val="22"/>
              </w:rPr>
            </w:pPr>
            <w:r w:rsidRPr="00E66C50">
              <w:rPr>
                <w:rFonts w:ascii="Arial" w:hAnsi="Arial" w:cs="Arial"/>
                <w:b/>
                <w:szCs w:val="22"/>
              </w:rPr>
              <w:t>Populations</w:t>
            </w:r>
          </w:p>
        </w:tc>
        <w:tc>
          <w:tcPr>
            <w:tcW w:w="7739" w:type="dxa"/>
          </w:tcPr>
          <w:p w14:paraId="1E7F34EB" w14:textId="42155B8A" w:rsidR="005C257A" w:rsidRPr="00E66C50" w:rsidRDefault="00400E9B" w:rsidP="00565A4F">
            <w:pPr>
              <w:spacing w:line="480" w:lineRule="auto"/>
              <w:rPr>
                <w:rFonts w:ascii="Arial" w:hAnsi="Arial" w:cs="Arial"/>
                <w:szCs w:val="22"/>
                <w:lang w:val="en-US"/>
              </w:rPr>
            </w:pPr>
            <w:r w:rsidRPr="00400E9B">
              <w:rPr>
                <w:rFonts w:ascii="Arial" w:hAnsi="Arial" w:cs="Arial"/>
                <w:szCs w:val="22"/>
              </w:rPr>
              <w:t>Active RA patients diagnosed according to the 1958, 1987, or 2010 classification criteria and were MTX inadequate responders</w:t>
            </w:r>
          </w:p>
        </w:tc>
      </w:tr>
      <w:tr w:rsidR="005C257A" w:rsidRPr="00E66C50" w14:paraId="3EE8F503" w14:textId="77777777" w:rsidTr="00565A4F">
        <w:tc>
          <w:tcPr>
            <w:tcW w:w="1271" w:type="dxa"/>
          </w:tcPr>
          <w:p w14:paraId="40054776" w14:textId="77777777" w:rsidR="005C257A" w:rsidRPr="00E66C50" w:rsidRDefault="005C257A" w:rsidP="00565A4F">
            <w:pPr>
              <w:spacing w:line="480" w:lineRule="auto"/>
              <w:rPr>
                <w:rFonts w:ascii="Arial" w:hAnsi="Arial" w:cs="Arial"/>
                <w:b/>
                <w:bCs/>
                <w:szCs w:val="22"/>
              </w:rPr>
            </w:pPr>
            <w:r w:rsidRPr="00E66C50">
              <w:rPr>
                <w:rFonts w:ascii="Arial" w:hAnsi="Arial" w:cs="Arial"/>
                <w:b/>
                <w:szCs w:val="22"/>
              </w:rPr>
              <w:t>Interventions</w:t>
            </w:r>
          </w:p>
        </w:tc>
        <w:tc>
          <w:tcPr>
            <w:tcW w:w="7739" w:type="dxa"/>
          </w:tcPr>
          <w:p w14:paraId="794CFE37" w14:textId="77777777" w:rsidR="0065109C" w:rsidRPr="002E4D84" w:rsidRDefault="0065109C" w:rsidP="002E4D84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Cs w:val="22"/>
              </w:rPr>
            </w:pPr>
            <w:r w:rsidRPr="002E4D84">
              <w:rPr>
                <w:rFonts w:ascii="Arial" w:hAnsi="Arial" w:cs="Arial"/>
                <w:szCs w:val="22"/>
              </w:rPr>
              <w:t>Originator bDMARDs and their biosimilars alone or in combination with MTX or any other csDMARDs</w:t>
            </w:r>
          </w:p>
          <w:p w14:paraId="19C18B27" w14:textId="77777777" w:rsidR="0065109C" w:rsidRPr="002E4D84" w:rsidRDefault="0065109C" w:rsidP="002E4D84">
            <w:pPr>
              <w:pStyle w:val="ListParagraph"/>
              <w:numPr>
                <w:ilvl w:val="0"/>
                <w:numId w:val="2"/>
              </w:numPr>
              <w:spacing w:line="480" w:lineRule="auto"/>
              <w:ind w:left="1216"/>
              <w:rPr>
                <w:rFonts w:ascii="Arial" w:hAnsi="Arial" w:cs="Arial"/>
                <w:szCs w:val="22"/>
              </w:rPr>
            </w:pPr>
            <w:r w:rsidRPr="002E4D84">
              <w:rPr>
                <w:rFonts w:ascii="Arial" w:hAnsi="Arial" w:cs="Arial"/>
                <w:szCs w:val="22"/>
              </w:rPr>
              <w:t>anti-TNF-alpha</w:t>
            </w:r>
          </w:p>
          <w:p w14:paraId="310424B8" w14:textId="77777777" w:rsidR="0065109C" w:rsidRPr="002E4D84" w:rsidRDefault="0065109C" w:rsidP="002E4D84">
            <w:pPr>
              <w:pStyle w:val="ListParagraph"/>
              <w:numPr>
                <w:ilvl w:val="0"/>
                <w:numId w:val="2"/>
              </w:numPr>
              <w:spacing w:line="480" w:lineRule="auto"/>
              <w:ind w:left="1216"/>
              <w:rPr>
                <w:rFonts w:ascii="Arial" w:hAnsi="Arial" w:cs="Arial"/>
                <w:szCs w:val="22"/>
              </w:rPr>
            </w:pPr>
            <w:r w:rsidRPr="002E4D84">
              <w:rPr>
                <w:rFonts w:ascii="Arial" w:hAnsi="Arial" w:cs="Arial"/>
                <w:szCs w:val="22"/>
              </w:rPr>
              <w:t>anti-interleukin-6 (IL-6)</w:t>
            </w:r>
          </w:p>
          <w:p w14:paraId="0701809D" w14:textId="77777777" w:rsidR="0065109C" w:rsidRPr="002E4D84" w:rsidRDefault="0065109C" w:rsidP="002E4D84">
            <w:pPr>
              <w:pStyle w:val="ListParagraph"/>
              <w:numPr>
                <w:ilvl w:val="0"/>
                <w:numId w:val="2"/>
              </w:numPr>
              <w:spacing w:line="480" w:lineRule="auto"/>
              <w:ind w:left="1216"/>
              <w:rPr>
                <w:rFonts w:ascii="Arial" w:hAnsi="Arial" w:cs="Arial"/>
                <w:szCs w:val="22"/>
              </w:rPr>
            </w:pPr>
            <w:r w:rsidRPr="002E4D84">
              <w:rPr>
                <w:rFonts w:ascii="Arial" w:hAnsi="Arial" w:cs="Arial"/>
                <w:szCs w:val="22"/>
              </w:rPr>
              <w:t>anti-CD20</w:t>
            </w:r>
          </w:p>
          <w:p w14:paraId="5FAFAB60" w14:textId="77777777" w:rsidR="0065109C" w:rsidRPr="002E4D84" w:rsidRDefault="0065109C" w:rsidP="002E4D84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Cs w:val="22"/>
              </w:rPr>
            </w:pPr>
            <w:r w:rsidRPr="002E4D84">
              <w:rPr>
                <w:rFonts w:ascii="Arial" w:hAnsi="Arial" w:cs="Arial"/>
                <w:szCs w:val="22"/>
              </w:rPr>
              <w:t>Originator tsDMARDs alone or in combination with MTX or any other csDMARDs</w:t>
            </w:r>
          </w:p>
          <w:p w14:paraId="111A7436" w14:textId="714E5F62" w:rsidR="005C257A" w:rsidRPr="002E4D84" w:rsidRDefault="0065109C" w:rsidP="002E4D84">
            <w:pPr>
              <w:pStyle w:val="ListParagraph"/>
              <w:numPr>
                <w:ilvl w:val="0"/>
                <w:numId w:val="2"/>
              </w:numPr>
              <w:spacing w:line="480" w:lineRule="auto"/>
              <w:ind w:left="1216"/>
              <w:rPr>
                <w:rFonts w:ascii="Arial" w:hAnsi="Arial" w:cs="Arial"/>
                <w:szCs w:val="22"/>
              </w:rPr>
            </w:pPr>
            <w:r w:rsidRPr="002E4D84">
              <w:rPr>
                <w:rFonts w:ascii="Arial" w:hAnsi="Arial" w:cs="Arial"/>
                <w:szCs w:val="22"/>
              </w:rPr>
              <w:t>JAK inhibitor</w:t>
            </w:r>
          </w:p>
        </w:tc>
      </w:tr>
      <w:tr w:rsidR="005C257A" w:rsidRPr="00E66C50" w14:paraId="40D96716" w14:textId="77777777" w:rsidTr="00565A4F">
        <w:tc>
          <w:tcPr>
            <w:tcW w:w="1271" w:type="dxa"/>
          </w:tcPr>
          <w:p w14:paraId="0A0C532D" w14:textId="77777777" w:rsidR="005C257A" w:rsidRPr="00E66C50" w:rsidRDefault="005C257A" w:rsidP="00565A4F">
            <w:pPr>
              <w:spacing w:line="480" w:lineRule="auto"/>
              <w:rPr>
                <w:rFonts w:ascii="Arial" w:hAnsi="Arial" w:cs="Arial"/>
                <w:b/>
                <w:bCs/>
                <w:szCs w:val="22"/>
              </w:rPr>
            </w:pPr>
            <w:r w:rsidRPr="00E66C50">
              <w:rPr>
                <w:rFonts w:ascii="Arial" w:hAnsi="Arial" w:cs="Arial"/>
                <w:b/>
                <w:szCs w:val="22"/>
              </w:rPr>
              <w:t>Comparators</w:t>
            </w:r>
          </w:p>
        </w:tc>
        <w:tc>
          <w:tcPr>
            <w:tcW w:w="7739" w:type="dxa"/>
          </w:tcPr>
          <w:p w14:paraId="15DFAC15" w14:textId="5EA46DEF" w:rsidR="005C257A" w:rsidRPr="002E4D84" w:rsidRDefault="00A22BDB" w:rsidP="002E4D84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2E4D84">
              <w:rPr>
                <w:rFonts w:ascii="Arial" w:hAnsi="Arial" w:cs="Arial"/>
                <w:szCs w:val="22"/>
              </w:rPr>
              <w:t>Any medications that could be linked within the network</w:t>
            </w:r>
          </w:p>
        </w:tc>
      </w:tr>
      <w:tr w:rsidR="005C257A" w:rsidRPr="00E66C50" w14:paraId="4A3DCBB0" w14:textId="77777777" w:rsidTr="00565A4F">
        <w:tc>
          <w:tcPr>
            <w:tcW w:w="1271" w:type="dxa"/>
          </w:tcPr>
          <w:p w14:paraId="6F549F71" w14:textId="77777777" w:rsidR="005C257A" w:rsidRPr="00E66C50" w:rsidRDefault="005C257A" w:rsidP="00565A4F">
            <w:pPr>
              <w:spacing w:line="480" w:lineRule="auto"/>
              <w:rPr>
                <w:rFonts w:ascii="Arial" w:hAnsi="Arial" w:cs="Arial"/>
                <w:b/>
                <w:bCs/>
                <w:szCs w:val="22"/>
              </w:rPr>
            </w:pPr>
            <w:r w:rsidRPr="00E66C50">
              <w:rPr>
                <w:rFonts w:ascii="Arial" w:hAnsi="Arial" w:cs="Arial"/>
                <w:b/>
                <w:szCs w:val="22"/>
              </w:rPr>
              <w:t>Outcomes</w:t>
            </w:r>
          </w:p>
        </w:tc>
        <w:tc>
          <w:tcPr>
            <w:tcW w:w="7739" w:type="dxa"/>
          </w:tcPr>
          <w:p w14:paraId="39723131" w14:textId="19FDEA00" w:rsidR="00814C54" w:rsidRPr="002E4D84" w:rsidRDefault="00814C54" w:rsidP="002E4D84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2E4D84">
              <w:rPr>
                <w:rFonts w:ascii="Arial" w:hAnsi="Arial" w:cs="Arial"/>
                <w:szCs w:val="22"/>
              </w:rPr>
              <w:t>Efficacy based on DAS</w:t>
            </w:r>
            <w:r w:rsidR="00025C98">
              <w:rPr>
                <w:rFonts w:ascii="Arial" w:hAnsi="Arial" w:cs="Arial"/>
                <w:szCs w:val="22"/>
              </w:rPr>
              <w:t>28</w:t>
            </w:r>
            <w:r w:rsidRPr="002E4D84">
              <w:rPr>
                <w:rFonts w:ascii="Arial" w:hAnsi="Arial" w:cs="Arial"/>
                <w:szCs w:val="22"/>
              </w:rPr>
              <w:t>-ESR criteria at 6, 12, 24 months</w:t>
            </w:r>
          </w:p>
          <w:p w14:paraId="6CD5F306" w14:textId="77777777" w:rsidR="00814C54" w:rsidRPr="002E4D84" w:rsidRDefault="00814C54" w:rsidP="002E4D84">
            <w:pPr>
              <w:pStyle w:val="ListParagraph"/>
              <w:numPr>
                <w:ilvl w:val="0"/>
                <w:numId w:val="3"/>
              </w:numPr>
              <w:spacing w:line="480" w:lineRule="auto"/>
              <w:ind w:left="742"/>
              <w:rPr>
                <w:rFonts w:ascii="Arial" w:hAnsi="Arial" w:cs="Arial"/>
                <w:szCs w:val="22"/>
              </w:rPr>
            </w:pPr>
            <w:r w:rsidRPr="002E4D84">
              <w:rPr>
                <w:rFonts w:ascii="Arial" w:hAnsi="Arial" w:cs="Arial"/>
                <w:bCs/>
                <w:szCs w:val="22"/>
              </w:rPr>
              <w:t>T</w:t>
            </w:r>
            <w:r w:rsidRPr="002E4D84">
              <w:rPr>
                <w:rFonts w:ascii="Arial" w:hAnsi="Arial" w:cs="Arial"/>
                <w:bCs/>
                <w:szCs w:val="22"/>
                <w:lang w:val="en-US"/>
              </w:rPr>
              <w:t xml:space="preserve">he proportion of </w:t>
            </w:r>
            <w:r w:rsidRPr="002E4D84">
              <w:rPr>
                <w:rFonts w:ascii="Arial" w:hAnsi="Arial" w:cs="Arial"/>
                <w:szCs w:val="22"/>
              </w:rPr>
              <w:t>RA patients with high DA who achieved remission (H2R) based on DAS28-ESR &lt; 2.6</w:t>
            </w:r>
          </w:p>
          <w:p w14:paraId="66D91F4B" w14:textId="77777777" w:rsidR="00814C54" w:rsidRPr="002E4D84" w:rsidRDefault="00814C54" w:rsidP="002E4D84">
            <w:pPr>
              <w:pStyle w:val="ListParagraph"/>
              <w:numPr>
                <w:ilvl w:val="0"/>
                <w:numId w:val="3"/>
              </w:numPr>
              <w:spacing w:line="480" w:lineRule="auto"/>
              <w:ind w:left="742"/>
              <w:rPr>
                <w:rFonts w:ascii="Arial" w:hAnsi="Arial" w:cs="Arial"/>
                <w:szCs w:val="22"/>
              </w:rPr>
            </w:pPr>
            <w:r w:rsidRPr="002E4D84">
              <w:rPr>
                <w:rFonts w:ascii="Arial" w:hAnsi="Arial" w:cs="Arial"/>
                <w:bCs/>
                <w:szCs w:val="22"/>
              </w:rPr>
              <w:t>T</w:t>
            </w:r>
            <w:r w:rsidRPr="002E4D84">
              <w:rPr>
                <w:rFonts w:ascii="Arial" w:hAnsi="Arial" w:cs="Arial"/>
                <w:bCs/>
                <w:szCs w:val="22"/>
                <w:lang w:val="en-US"/>
              </w:rPr>
              <w:t xml:space="preserve">he proportion of </w:t>
            </w:r>
            <w:r w:rsidRPr="002E4D84">
              <w:rPr>
                <w:rFonts w:ascii="Arial" w:hAnsi="Arial" w:cs="Arial"/>
                <w:szCs w:val="22"/>
              </w:rPr>
              <w:t xml:space="preserve">RA patients with high DA who achieved low to moderate DA (H2M) based on DAS28-ESR </w:t>
            </w:r>
            <w:r w:rsidRPr="002E4D84">
              <w:rPr>
                <w:rFonts w:ascii="Arial" w:hAnsi="Arial" w:cs="Arial"/>
                <w:szCs w:val="22"/>
                <w:lang w:val="en-US"/>
              </w:rPr>
              <w:t>&gt;2.6</w:t>
            </w:r>
            <w:r w:rsidRPr="002E4D84">
              <w:rPr>
                <w:rFonts w:ascii="Arial" w:hAnsi="Arial" w:cs="Arial"/>
                <w:szCs w:val="22"/>
              </w:rPr>
              <w:t xml:space="preserve"> to 5.1</w:t>
            </w:r>
          </w:p>
          <w:p w14:paraId="329272AA" w14:textId="77777777" w:rsidR="00814C54" w:rsidRPr="002E4D84" w:rsidRDefault="00814C54" w:rsidP="002E4D84">
            <w:pPr>
              <w:pStyle w:val="ListParagraph"/>
              <w:numPr>
                <w:ilvl w:val="0"/>
                <w:numId w:val="3"/>
              </w:numPr>
              <w:spacing w:line="480" w:lineRule="auto"/>
              <w:ind w:left="742"/>
              <w:rPr>
                <w:rFonts w:ascii="Arial" w:hAnsi="Arial" w:cs="Arial"/>
                <w:szCs w:val="22"/>
              </w:rPr>
            </w:pPr>
            <w:r w:rsidRPr="002E4D84">
              <w:rPr>
                <w:rFonts w:ascii="Arial" w:hAnsi="Arial" w:cs="Arial"/>
                <w:bCs/>
                <w:szCs w:val="22"/>
              </w:rPr>
              <w:t>T</w:t>
            </w:r>
            <w:r w:rsidRPr="002E4D84">
              <w:rPr>
                <w:rFonts w:ascii="Arial" w:hAnsi="Arial" w:cs="Arial"/>
                <w:bCs/>
                <w:szCs w:val="22"/>
                <w:lang w:val="en-US"/>
              </w:rPr>
              <w:t xml:space="preserve">he proportion of </w:t>
            </w:r>
            <w:r w:rsidRPr="002E4D84">
              <w:rPr>
                <w:rFonts w:ascii="Arial" w:hAnsi="Arial" w:cs="Arial"/>
                <w:szCs w:val="22"/>
              </w:rPr>
              <w:t>RA patients with low to moderate DA who achieved remission (M2R) based on DAS28-ESR &lt; 2.6</w:t>
            </w:r>
          </w:p>
          <w:p w14:paraId="3389D85A" w14:textId="3BD23E03" w:rsidR="005C257A" w:rsidRPr="002E4D84" w:rsidRDefault="00814C54" w:rsidP="002E4D84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2E4D84">
              <w:rPr>
                <w:rFonts w:ascii="Arial" w:hAnsi="Arial" w:cs="Arial"/>
                <w:szCs w:val="22"/>
              </w:rPr>
              <w:t xml:space="preserve">Safety - Number of patients who experienced </w:t>
            </w:r>
            <w:r w:rsidRPr="002E4D84">
              <w:rPr>
                <w:rFonts w:ascii="Arial" w:hAnsi="Arial" w:cs="Arial"/>
                <w:szCs w:val="22"/>
                <w:lang w:val="en-US"/>
              </w:rPr>
              <w:t xml:space="preserve">serious infection </w:t>
            </w:r>
          </w:p>
        </w:tc>
      </w:tr>
      <w:tr w:rsidR="005C257A" w:rsidRPr="00E66C50" w14:paraId="3C546492" w14:textId="77777777" w:rsidTr="00565A4F">
        <w:tc>
          <w:tcPr>
            <w:tcW w:w="1271" w:type="dxa"/>
          </w:tcPr>
          <w:p w14:paraId="3FBBF45B" w14:textId="77777777" w:rsidR="005C257A" w:rsidRPr="00E66C50" w:rsidRDefault="005C257A" w:rsidP="00565A4F">
            <w:pPr>
              <w:spacing w:line="480" w:lineRule="auto"/>
              <w:rPr>
                <w:rFonts w:ascii="Arial" w:hAnsi="Arial" w:cs="Arial"/>
                <w:b/>
                <w:bCs/>
                <w:szCs w:val="22"/>
              </w:rPr>
            </w:pPr>
            <w:r w:rsidRPr="00E66C50">
              <w:rPr>
                <w:rFonts w:ascii="Arial" w:hAnsi="Arial" w:cs="Arial"/>
                <w:b/>
                <w:szCs w:val="22"/>
              </w:rPr>
              <w:t>Study design</w:t>
            </w:r>
          </w:p>
        </w:tc>
        <w:tc>
          <w:tcPr>
            <w:tcW w:w="7739" w:type="dxa"/>
          </w:tcPr>
          <w:p w14:paraId="289A2399" w14:textId="49EDF809" w:rsidR="005C257A" w:rsidRPr="002E4D84" w:rsidRDefault="002E4D84" w:rsidP="002E4D84">
            <w:pPr>
              <w:spacing w:line="480" w:lineRule="auto"/>
              <w:rPr>
                <w:rFonts w:ascii="Arial" w:hAnsi="Arial" w:cs="Arial"/>
                <w:szCs w:val="22"/>
                <w:lang w:val="en-US"/>
              </w:rPr>
            </w:pPr>
            <w:r w:rsidRPr="002E4D84">
              <w:rPr>
                <w:rFonts w:ascii="Arial" w:hAnsi="Arial" w:cs="Arial"/>
                <w:szCs w:val="22"/>
                <w:lang w:val="en-US"/>
              </w:rPr>
              <w:t xml:space="preserve">RCTs </w:t>
            </w:r>
            <w:r w:rsidRPr="002E4D84">
              <w:rPr>
                <w:rFonts w:ascii="Arial" w:hAnsi="Arial" w:cs="Arial"/>
                <w:szCs w:val="22"/>
              </w:rPr>
              <w:t xml:space="preserve">of at least </w:t>
            </w:r>
            <w:r w:rsidRPr="002E4D84">
              <w:rPr>
                <w:rFonts w:ascii="Arial" w:hAnsi="Arial" w:cs="Arial"/>
                <w:szCs w:val="22"/>
                <w:lang w:val="en-US"/>
              </w:rPr>
              <w:t>24</w:t>
            </w:r>
            <w:r w:rsidRPr="002E4D84">
              <w:rPr>
                <w:rFonts w:ascii="Arial" w:hAnsi="Arial" w:cs="Arial"/>
                <w:szCs w:val="22"/>
              </w:rPr>
              <w:t xml:space="preserve"> </w:t>
            </w:r>
            <w:r w:rsidRPr="002E4D84">
              <w:rPr>
                <w:rFonts w:ascii="Arial" w:hAnsi="Arial" w:cs="Arial"/>
                <w:color w:val="000000"/>
                <w:szCs w:val="22"/>
              </w:rPr>
              <w:t>weeks</w:t>
            </w:r>
            <w:r w:rsidRPr="002E4D84">
              <w:rPr>
                <w:rFonts w:ascii="Arial" w:hAnsi="Arial" w:cs="Arial"/>
                <w:szCs w:val="22"/>
              </w:rPr>
              <w:t xml:space="preserve"> duration</w:t>
            </w:r>
            <w:r w:rsidRPr="002E4D84">
              <w:rPr>
                <w:rFonts w:ascii="Arial" w:hAnsi="Arial" w:cs="Arial"/>
                <w:szCs w:val="22"/>
                <w:lang w:val="en-US"/>
              </w:rPr>
              <w:t xml:space="preserve"> (excluding </w:t>
            </w:r>
            <w:r w:rsidRPr="002E4D84">
              <w:rPr>
                <w:rFonts w:ascii="Arial" w:hAnsi="Arial" w:cs="Arial"/>
                <w:color w:val="000000"/>
                <w:szCs w:val="22"/>
                <w:lang w:val="en-US"/>
              </w:rPr>
              <w:t>post hoc</w:t>
            </w:r>
            <w:r w:rsidRPr="002E4D84">
              <w:rPr>
                <w:rFonts w:ascii="Arial" w:hAnsi="Arial" w:cs="Arial"/>
                <w:szCs w:val="22"/>
                <w:lang w:val="en-US"/>
              </w:rPr>
              <w:t xml:space="preserve"> analyses </w:t>
            </w:r>
            <w:r w:rsidRPr="002E4D84">
              <w:rPr>
                <w:rFonts w:ascii="Arial" w:hAnsi="Arial" w:cs="Arial"/>
                <w:szCs w:val="22"/>
              </w:rPr>
              <w:t xml:space="preserve">of </w:t>
            </w:r>
            <w:r w:rsidRPr="002E4D84">
              <w:rPr>
                <w:rFonts w:ascii="Arial" w:hAnsi="Arial" w:cs="Arial"/>
                <w:szCs w:val="22"/>
                <w:lang w:val="en-US"/>
              </w:rPr>
              <w:t xml:space="preserve">RCTs, extension trials with treatment switching trials </w:t>
            </w:r>
            <w:r w:rsidRPr="002E4D84">
              <w:rPr>
                <w:rFonts w:ascii="Arial" w:hAnsi="Arial" w:cs="Arial"/>
                <w:color w:val="000000"/>
                <w:szCs w:val="22"/>
                <w:lang w:val="en-US"/>
              </w:rPr>
              <w:t>prior to</w:t>
            </w:r>
            <w:r w:rsidRPr="002E4D84">
              <w:rPr>
                <w:rFonts w:ascii="Arial" w:hAnsi="Arial" w:cs="Arial"/>
                <w:szCs w:val="22"/>
                <w:lang w:val="en-US"/>
              </w:rPr>
              <w:t xml:space="preserve"> week 24)</w:t>
            </w:r>
          </w:p>
        </w:tc>
      </w:tr>
    </w:tbl>
    <w:p w14:paraId="70330C71" w14:textId="77777777" w:rsidR="00C91941" w:rsidRPr="00D528A4" w:rsidRDefault="00C91941" w:rsidP="00D528A4">
      <w:pPr>
        <w:pStyle w:val="Heading2"/>
        <w:rPr>
          <w:rFonts w:ascii="Arial" w:hAnsi="Arial" w:cs="Arial"/>
          <w:color w:val="FF0000"/>
          <w:sz w:val="22"/>
          <w:szCs w:val="22"/>
          <w:lang/>
        </w:rPr>
      </w:pPr>
    </w:p>
    <w:sectPr w:rsidR="00C91941" w:rsidRPr="00D528A4" w:rsidSect="00D528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A100006F" w:usb1="5000205A" w:usb2="00000000" w:usb3="00000000" w:csb0="0001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1CDD"/>
    <w:multiLevelType w:val="hybridMultilevel"/>
    <w:tmpl w:val="15BADA24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10CE6BDA"/>
    <w:multiLevelType w:val="hybridMultilevel"/>
    <w:tmpl w:val="987E990C"/>
    <w:lvl w:ilvl="0" w:tplc="E2AA1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E6EF1"/>
    <w:multiLevelType w:val="hybridMultilevel"/>
    <w:tmpl w:val="D2629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D74C8"/>
    <w:multiLevelType w:val="hybridMultilevel"/>
    <w:tmpl w:val="1BCEFB22"/>
    <w:lvl w:ilvl="0" w:tplc="E2AA1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A6CBF"/>
    <w:multiLevelType w:val="hybridMultilevel"/>
    <w:tmpl w:val="5B146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66504A"/>
    <w:multiLevelType w:val="hybridMultilevel"/>
    <w:tmpl w:val="408A5D22"/>
    <w:lvl w:ilvl="0" w:tplc="44783BDE">
      <w:start w:val="38"/>
      <w:numFmt w:val="bullet"/>
      <w:lvlText w:val="-"/>
      <w:lvlJc w:val="left"/>
      <w:pPr>
        <w:ind w:left="143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731221443">
    <w:abstractNumId w:val="4"/>
  </w:num>
  <w:num w:numId="2" w16cid:durableId="350882820">
    <w:abstractNumId w:val="5"/>
  </w:num>
  <w:num w:numId="3" w16cid:durableId="2022663358">
    <w:abstractNumId w:val="0"/>
  </w:num>
  <w:num w:numId="4" w16cid:durableId="2128812874">
    <w:abstractNumId w:val="2"/>
  </w:num>
  <w:num w:numId="5" w16cid:durableId="644316894">
    <w:abstractNumId w:val="3"/>
  </w:num>
  <w:num w:numId="6" w16cid:durableId="1364936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57A"/>
    <w:rsid w:val="00000D39"/>
    <w:rsid w:val="00001792"/>
    <w:rsid w:val="000020CF"/>
    <w:rsid w:val="00025C98"/>
    <w:rsid w:val="00057F21"/>
    <w:rsid w:val="00065C06"/>
    <w:rsid w:val="000A5F88"/>
    <w:rsid w:val="000B4C3B"/>
    <w:rsid w:val="000D06E1"/>
    <w:rsid w:val="000D0F5F"/>
    <w:rsid w:val="000D1241"/>
    <w:rsid w:val="000D6334"/>
    <w:rsid w:val="000E0B74"/>
    <w:rsid w:val="00122289"/>
    <w:rsid w:val="00123926"/>
    <w:rsid w:val="00155C1F"/>
    <w:rsid w:val="00164781"/>
    <w:rsid w:val="0017517D"/>
    <w:rsid w:val="00175345"/>
    <w:rsid w:val="00185D44"/>
    <w:rsid w:val="00192B2E"/>
    <w:rsid w:val="00196014"/>
    <w:rsid w:val="001A0A24"/>
    <w:rsid w:val="001A797B"/>
    <w:rsid w:val="001C1BE7"/>
    <w:rsid w:val="001E4F91"/>
    <w:rsid w:val="002131F9"/>
    <w:rsid w:val="00213603"/>
    <w:rsid w:val="0021476C"/>
    <w:rsid w:val="00216AA2"/>
    <w:rsid w:val="002461CB"/>
    <w:rsid w:val="00255846"/>
    <w:rsid w:val="00257D86"/>
    <w:rsid w:val="00260A4C"/>
    <w:rsid w:val="00282146"/>
    <w:rsid w:val="002C5F2C"/>
    <w:rsid w:val="002D54D9"/>
    <w:rsid w:val="002E1526"/>
    <w:rsid w:val="002E4D84"/>
    <w:rsid w:val="003016A6"/>
    <w:rsid w:val="003109B1"/>
    <w:rsid w:val="00323718"/>
    <w:rsid w:val="00334EF4"/>
    <w:rsid w:val="00353ED3"/>
    <w:rsid w:val="00360EFD"/>
    <w:rsid w:val="003650DF"/>
    <w:rsid w:val="003725E3"/>
    <w:rsid w:val="0038712F"/>
    <w:rsid w:val="00387AB2"/>
    <w:rsid w:val="00387B3E"/>
    <w:rsid w:val="003A6637"/>
    <w:rsid w:val="003B35DB"/>
    <w:rsid w:val="003B3CFA"/>
    <w:rsid w:val="003E2008"/>
    <w:rsid w:val="003E6011"/>
    <w:rsid w:val="00400E9B"/>
    <w:rsid w:val="00401638"/>
    <w:rsid w:val="004116DB"/>
    <w:rsid w:val="00416095"/>
    <w:rsid w:val="004168B8"/>
    <w:rsid w:val="0042281A"/>
    <w:rsid w:val="0042664E"/>
    <w:rsid w:val="00435DF2"/>
    <w:rsid w:val="00451FAF"/>
    <w:rsid w:val="00477E53"/>
    <w:rsid w:val="00484A91"/>
    <w:rsid w:val="00486698"/>
    <w:rsid w:val="004924A2"/>
    <w:rsid w:val="00492C5C"/>
    <w:rsid w:val="004A3757"/>
    <w:rsid w:val="004B0EB0"/>
    <w:rsid w:val="004B3221"/>
    <w:rsid w:val="004B6FB5"/>
    <w:rsid w:val="004C24CF"/>
    <w:rsid w:val="004D6067"/>
    <w:rsid w:val="004E4239"/>
    <w:rsid w:val="004F3396"/>
    <w:rsid w:val="00527FF4"/>
    <w:rsid w:val="00545B9E"/>
    <w:rsid w:val="0054786D"/>
    <w:rsid w:val="00565A4F"/>
    <w:rsid w:val="0056635F"/>
    <w:rsid w:val="005A599B"/>
    <w:rsid w:val="005B77D3"/>
    <w:rsid w:val="005C20E4"/>
    <w:rsid w:val="005C257A"/>
    <w:rsid w:val="005D4F5C"/>
    <w:rsid w:val="005F3004"/>
    <w:rsid w:val="0060344C"/>
    <w:rsid w:val="00633E71"/>
    <w:rsid w:val="00646399"/>
    <w:rsid w:val="0065109C"/>
    <w:rsid w:val="006819C9"/>
    <w:rsid w:val="006B2C39"/>
    <w:rsid w:val="006B5A4A"/>
    <w:rsid w:val="006C2A9B"/>
    <w:rsid w:val="006D0C4D"/>
    <w:rsid w:val="00700AC1"/>
    <w:rsid w:val="00704880"/>
    <w:rsid w:val="00727D01"/>
    <w:rsid w:val="00730EE0"/>
    <w:rsid w:val="007313E3"/>
    <w:rsid w:val="0075223E"/>
    <w:rsid w:val="007614A1"/>
    <w:rsid w:val="00773706"/>
    <w:rsid w:val="007764A2"/>
    <w:rsid w:val="007901B3"/>
    <w:rsid w:val="007976C6"/>
    <w:rsid w:val="007A204A"/>
    <w:rsid w:val="007C6C19"/>
    <w:rsid w:val="007E777E"/>
    <w:rsid w:val="00802C6D"/>
    <w:rsid w:val="00814C54"/>
    <w:rsid w:val="008260DF"/>
    <w:rsid w:val="00841D68"/>
    <w:rsid w:val="0084440A"/>
    <w:rsid w:val="00844736"/>
    <w:rsid w:val="008514BC"/>
    <w:rsid w:val="00861DA7"/>
    <w:rsid w:val="00890845"/>
    <w:rsid w:val="008C31B7"/>
    <w:rsid w:val="008F1EE5"/>
    <w:rsid w:val="00925AFD"/>
    <w:rsid w:val="00933063"/>
    <w:rsid w:val="009516B8"/>
    <w:rsid w:val="00966058"/>
    <w:rsid w:val="00982933"/>
    <w:rsid w:val="00985101"/>
    <w:rsid w:val="00991E03"/>
    <w:rsid w:val="009A1D74"/>
    <w:rsid w:val="009C1AC1"/>
    <w:rsid w:val="009D356B"/>
    <w:rsid w:val="009E525C"/>
    <w:rsid w:val="00A00129"/>
    <w:rsid w:val="00A006EA"/>
    <w:rsid w:val="00A22BDB"/>
    <w:rsid w:val="00A42182"/>
    <w:rsid w:val="00A46F54"/>
    <w:rsid w:val="00A505BC"/>
    <w:rsid w:val="00A55BA2"/>
    <w:rsid w:val="00A92D90"/>
    <w:rsid w:val="00A94235"/>
    <w:rsid w:val="00AB3E97"/>
    <w:rsid w:val="00AC0829"/>
    <w:rsid w:val="00AC1A88"/>
    <w:rsid w:val="00AC757D"/>
    <w:rsid w:val="00AD7C0B"/>
    <w:rsid w:val="00AE20B7"/>
    <w:rsid w:val="00AF4900"/>
    <w:rsid w:val="00B008AC"/>
    <w:rsid w:val="00B1577D"/>
    <w:rsid w:val="00B32A0D"/>
    <w:rsid w:val="00B44C12"/>
    <w:rsid w:val="00B5350F"/>
    <w:rsid w:val="00B6047C"/>
    <w:rsid w:val="00B813ED"/>
    <w:rsid w:val="00B8538E"/>
    <w:rsid w:val="00BA67E9"/>
    <w:rsid w:val="00BB65E9"/>
    <w:rsid w:val="00BD1BFB"/>
    <w:rsid w:val="00BF4579"/>
    <w:rsid w:val="00C03964"/>
    <w:rsid w:val="00C03BB4"/>
    <w:rsid w:val="00C0690C"/>
    <w:rsid w:val="00C15281"/>
    <w:rsid w:val="00C6672F"/>
    <w:rsid w:val="00C82135"/>
    <w:rsid w:val="00C91246"/>
    <w:rsid w:val="00C91941"/>
    <w:rsid w:val="00CC576E"/>
    <w:rsid w:val="00CC7275"/>
    <w:rsid w:val="00CD1A71"/>
    <w:rsid w:val="00CD748C"/>
    <w:rsid w:val="00CF22E1"/>
    <w:rsid w:val="00CF3207"/>
    <w:rsid w:val="00D00C63"/>
    <w:rsid w:val="00D11022"/>
    <w:rsid w:val="00D20227"/>
    <w:rsid w:val="00D230C2"/>
    <w:rsid w:val="00D26ED0"/>
    <w:rsid w:val="00D40E23"/>
    <w:rsid w:val="00D45C3C"/>
    <w:rsid w:val="00D4655E"/>
    <w:rsid w:val="00D528A4"/>
    <w:rsid w:val="00D74AF5"/>
    <w:rsid w:val="00D77255"/>
    <w:rsid w:val="00DA772D"/>
    <w:rsid w:val="00DB5BF5"/>
    <w:rsid w:val="00DC492A"/>
    <w:rsid w:val="00DC76D8"/>
    <w:rsid w:val="00DD4F75"/>
    <w:rsid w:val="00DE422C"/>
    <w:rsid w:val="00E43355"/>
    <w:rsid w:val="00E47DF9"/>
    <w:rsid w:val="00E6510E"/>
    <w:rsid w:val="00E66C50"/>
    <w:rsid w:val="00E73128"/>
    <w:rsid w:val="00E95285"/>
    <w:rsid w:val="00EA0A5C"/>
    <w:rsid w:val="00EA6BBE"/>
    <w:rsid w:val="00EB42C6"/>
    <w:rsid w:val="00EC0907"/>
    <w:rsid w:val="00EC0E41"/>
    <w:rsid w:val="00EC425F"/>
    <w:rsid w:val="00EC5D66"/>
    <w:rsid w:val="00EC6837"/>
    <w:rsid w:val="00ED1DCD"/>
    <w:rsid w:val="00ED5AA1"/>
    <w:rsid w:val="00EE2D3A"/>
    <w:rsid w:val="00EE4483"/>
    <w:rsid w:val="00EE7E50"/>
    <w:rsid w:val="00F078DE"/>
    <w:rsid w:val="00F108A8"/>
    <w:rsid w:val="00F30C52"/>
    <w:rsid w:val="00F41E40"/>
    <w:rsid w:val="00F6510A"/>
    <w:rsid w:val="00F80E7A"/>
    <w:rsid w:val="00F82AB4"/>
    <w:rsid w:val="00F85056"/>
    <w:rsid w:val="00F97785"/>
    <w:rsid w:val="00FA29B4"/>
    <w:rsid w:val="00FA761E"/>
    <w:rsid w:val="00FC03D0"/>
    <w:rsid w:val="00FE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C05B3"/>
  <w15:chartTrackingRefBased/>
  <w15:docId w15:val="{A83F9057-6D1D-2443-BE03-4502C17F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ED0"/>
    <w:rPr>
      <w:rFonts w:cs="Angsana New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4A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Cs w:val="24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25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84A91"/>
    <w:rPr>
      <w:rFonts w:asciiTheme="majorHAnsi" w:eastAsiaTheme="majorEastAsia" w:hAnsiTheme="majorHAnsi" w:cstheme="majorBidi"/>
      <w:b/>
      <w:bCs/>
      <w:color w:val="2F5496" w:themeColor="accent1" w:themeShade="BF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C257A"/>
    <w:rPr>
      <w:rFonts w:asciiTheme="majorHAnsi" w:eastAsiaTheme="majorEastAsia" w:hAnsiTheme="majorHAnsi" w:cstheme="majorBidi"/>
      <w:color w:val="1F3763" w:themeColor="accent1" w:themeShade="7F"/>
      <w:lang w:val="en-GB" w:eastAsia="en-GB"/>
    </w:rPr>
  </w:style>
  <w:style w:type="table" w:styleId="PlainTable4">
    <w:name w:val="Plain Table 4"/>
    <w:basedOn w:val="TableNormal"/>
    <w:uiPriority w:val="44"/>
    <w:rsid w:val="005C257A"/>
    <w:rPr>
      <w:rFonts w:ascii="Helvetica" w:hAnsi="Helvetica" w:cs="Arial"/>
      <w:bCs/>
      <w:sz w:val="22"/>
      <w:szCs w:val="24"/>
      <w:lang w:val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5C257A"/>
    <w:rPr>
      <w:rFonts w:ascii="Helvetica" w:hAnsi="Helvetica" w:cs="Arial"/>
      <w:sz w:val="22"/>
      <w:szCs w:val="24"/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5C257A"/>
    <w:pPr>
      <w:ind w:left="720"/>
      <w:contextualSpacing/>
    </w:pPr>
    <w:rPr>
      <w:rFonts w:ascii="Helvetica" w:hAnsi="Helvetica" w:cs="Cordia New"/>
      <w:sz w:val="22"/>
      <w:szCs w:val="24"/>
      <w:lang w:val="en-GB"/>
    </w:rPr>
  </w:style>
  <w:style w:type="character" w:customStyle="1" w:styleId="ListParagraphChar">
    <w:name w:val="List Paragraph Char"/>
    <w:aliases w:val="00 List Bull Char"/>
    <w:basedOn w:val="DefaultParagraphFont"/>
    <w:link w:val="ListParagraph"/>
    <w:uiPriority w:val="34"/>
    <w:rsid w:val="005C257A"/>
    <w:rPr>
      <w:rFonts w:ascii="Helvetica" w:hAnsi="Helvetica" w:cs="Cordia New"/>
      <w:sz w:val="22"/>
      <w:szCs w:val="24"/>
      <w:lang w:val="en-GB"/>
    </w:rPr>
  </w:style>
  <w:style w:type="table" w:styleId="PlainTable2">
    <w:name w:val="Plain Table 2"/>
    <w:basedOn w:val="TableNormal"/>
    <w:uiPriority w:val="42"/>
    <w:rsid w:val="00C9124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graph">
    <w:name w:val="paragraph"/>
    <w:basedOn w:val="Normal"/>
    <w:link w:val="paragraphChar"/>
    <w:rsid w:val="000D06E1"/>
    <w:pPr>
      <w:spacing w:before="100" w:beforeAutospacing="1" w:after="100" w:afterAutospacing="1"/>
      <w:ind w:firstLine="720"/>
      <w:jc w:val="thaiDistribute"/>
    </w:pPr>
    <w:rPr>
      <w:rFonts w:ascii="TH SarabunPSK" w:hAnsi="TH SarabunPSK" w:cs="TH SarabunPSK"/>
      <w:sz w:val="32"/>
      <w:szCs w:val="32"/>
      <w:lang w:val="en-US"/>
    </w:rPr>
  </w:style>
  <w:style w:type="character" w:customStyle="1" w:styleId="paragraphChar">
    <w:name w:val="paragraph Char"/>
    <w:basedOn w:val="DefaultParagraphFont"/>
    <w:link w:val="paragraph"/>
    <w:rsid w:val="000D06E1"/>
    <w:rPr>
      <w:rFonts w:ascii="TH SarabunPSK" w:hAnsi="TH SarabunPSK" w:cs="TH SarabunPSK"/>
      <w:sz w:val="32"/>
      <w:szCs w:val="32"/>
      <w:lang w:val="en-US"/>
    </w:rPr>
  </w:style>
  <w:style w:type="table" w:styleId="TableGrid">
    <w:name w:val="Table Grid"/>
    <w:basedOn w:val="TableNormal"/>
    <w:uiPriority w:val="39"/>
    <w:rsid w:val="00704880"/>
    <w:rPr>
      <w:rFonts w:ascii="TH SarabunPSK" w:hAnsi="TH SarabunPSK" w:cs="TH SarabunPSK"/>
      <w:sz w:val="32"/>
      <w:szCs w:val="3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F45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4579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4579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5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579"/>
    <w:rPr>
      <w:rFonts w:cs="Angsana New"/>
      <w:b/>
      <w:bCs/>
      <w:sz w:val="20"/>
      <w:szCs w:val="25"/>
    </w:rPr>
  </w:style>
  <w:style w:type="table" w:styleId="PlainTable1">
    <w:name w:val="Plain Table 1"/>
    <w:basedOn w:val="TableNormal"/>
    <w:uiPriority w:val="41"/>
    <w:rsid w:val="00700AC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7901B3"/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Juthamas yolp</dc:creator>
  <cp:keywords/>
  <dc:description/>
  <cp:lastModifiedBy>Pattara Leelahavarong</cp:lastModifiedBy>
  <cp:revision>11</cp:revision>
  <dcterms:created xsi:type="dcterms:W3CDTF">2023-03-03T08:43:00Z</dcterms:created>
  <dcterms:modified xsi:type="dcterms:W3CDTF">2023-03-03T10:06:00Z</dcterms:modified>
</cp:coreProperties>
</file>