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A0604A" w14:textId="77777777" w:rsidR="00B611AA" w:rsidRDefault="00B611AA" w:rsidP="00B611AA">
      <w:pPr>
        <w:snapToGrid w:val="0"/>
        <w:spacing w:line="480" w:lineRule="auto"/>
        <w:jc w:val="center"/>
        <w:rPr>
          <w:rFonts w:ascii="Times New Roman" w:hAnsi="Times New Roman" w:cs="Times New Roman"/>
        </w:rPr>
      </w:pPr>
      <w:r w:rsidRPr="006A064A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1CA3B6DF" wp14:editId="4FAB3A3D">
            <wp:extent cx="5274310" cy="514921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14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1AA">
        <w:rPr>
          <w:rFonts w:ascii="Times New Roman" w:hAnsi="Times New Roman" w:cs="Times New Roman" w:hint="eastAsia"/>
        </w:rPr>
        <w:t xml:space="preserve"> </w:t>
      </w:r>
    </w:p>
    <w:p w14:paraId="7FDCAC08" w14:textId="665F006E" w:rsidR="00B611AA" w:rsidRPr="006A064A" w:rsidRDefault="00B611AA" w:rsidP="00B611AA">
      <w:pPr>
        <w:snapToGrid w:val="0"/>
        <w:spacing w:line="480" w:lineRule="auto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F</w:t>
      </w:r>
      <w:r>
        <w:rPr>
          <w:rFonts w:ascii="Times New Roman" w:hAnsi="Times New Roman" w:cs="Times New Roman"/>
          <w:sz w:val="22"/>
        </w:rPr>
        <w:t>igure S1</w:t>
      </w:r>
    </w:p>
    <w:p w14:paraId="5AE9F707" w14:textId="22C995C9" w:rsidR="001760E5" w:rsidRDefault="00B611AA"/>
    <w:p w14:paraId="6D36B231" w14:textId="77777777" w:rsidR="00B611AA" w:rsidRDefault="00B611AA" w:rsidP="00B611AA">
      <w:pPr>
        <w:snapToGrid w:val="0"/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064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9EEB66F" wp14:editId="65D9A28E">
            <wp:extent cx="5274310" cy="606298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06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F2521" w14:textId="549AD90A" w:rsidR="00B611AA" w:rsidRDefault="00B611AA" w:rsidP="00B611AA">
      <w:pPr>
        <w:snapToGrid w:val="0"/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F</w:t>
      </w:r>
      <w:r>
        <w:rPr>
          <w:rFonts w:ascii="Times New Roman" w:hAnsi="Times New Roman" w:cs="Times New Roman"/>
          <w:sz w:val="28"/>
          <w:szCs w:val="28"/>
        </w:rPr>
        <w:t>igure S2</w:t>
      </w:r>
    </w:p>
    <w:p w14:paraId="53852C86" w14:textId="4B1CC468" w:rsidR="00B611AA" w:rsidRDefault="00B611AA" w:rsidP="00B611AA">
      <w:pPr>
        <w:snapToGrid w:val="0"/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064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2A40B74" wp14:editId="1A585E0C">
            <wp:extent cx="5274310" cy="462915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26A97" w14:textId="77777777" w:rsidR="00B611AA" w:rsidRPr="002446D5" w:rsidRDefault="00B611AA" w:rsidP="00B611AA">
      <w:pPr>
        <w:snapToGrid w:val="0"/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F</w:t>
      </w:r>
      <w:r>
        <w:rPr>
          <w:rFonts w:ascii="Times New Roman" w:hAnsi="Times New Roman" w:cs="Times New Roman"/>
          <w:sz w:val="28"/>
          <w:szCs w:val="28"/>
        </w:rPr>
        <w:t>igure S3</w:t>
      </w:r>
    </w:p>
    <w:p w14:paraId="29A79FA7" w14:textId="2ED51560" w:rsidR="00B611AA" w:rsidRDefault="00B611AA" w:rsidP="00B611AA">
      <w:pPr>
        <w:snapToGrid w:val="0"/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064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04F4084" wp14:editId="5B6AE4B7">
            <wp:extent cx="5274310" cy="508952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8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67919" w14:textId="77777777" w:rsidR="00B611AA" w:rsidRPr="0049583F" w:rsidRDefault="00B611AA" w:rsidP="00B611AA">
      <w:pPr>
        <w:snapToGrid w:val="0"/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F</w:t>
      </w:r>
      <w:r>
        <w:rPr>
          <w:rFonts w:ascii="Times New Roman" w:hAnsi="Times New Roman" w:cs="Times New Roman"/>
          <w:sz w:val="28"/>
          <w:szCs w:val="28"/>
        </w:rPr>
        <w:t>igure S4</w:t>
      </w:r>
    </w:p>
    <w:p w14:paraId="3FA1D5FF" w14:textId="763D16CE" w:rsidR="00B611AA" w:rsidRDefault="00B611AA" w:rsidP="00B611AA">
      <w:pPr>
        <w:snapToGrid w:val="0"/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064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AC92037" wp14:editId="30E5AD7B">
            <wp:extent cx="5274310" cy="8112760"/>
            <wp:effectExtent l="0" t="0" r="2540" b="254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11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A3C0F" w14:textId="77777777" w:rsidR="00B611AA" w:rsidRPr="002446D5" w:rsidRDefault="00B611AA" w:rsidP="00B611AA">
      <w:pPr>
        <w:snapToGrid w:val="0"/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lastRenderedPageBreak/>
        <w:t>F</w:t>
      </w:r>
      <w:r>
        <w:rPr>
          <w:rFonts w:ascii="Times New Roman" w:hAnsi="Times New Roman" w:cs="Times New Roman"/>
          <w:sz w:val="28"/>
          <w:szCs w:val="28"/>
        </w:rPr>
        <w:t>igure S5</w:t>
      </w:r>
    </w:p>
    <w:p w14:paraId="20A0D5D9" w14:textId="43B34EF3" w:rsidR="00B611AA" w:rsidRDefault="00B611AA" w:rsidP="00B611AA">
      <w:pPr>
        <w:snapToGrid w:val="0"/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064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DA01D7" wp14:editId="32856CFF">
            <wp:extent cx="5274310" cy="2524125"/>
            <wp:effectExtent l="0" t="0" r="2540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463E1" w14:textId="77777777" w:rsidR="00B611AA" w:rsidRDefault="00B611AA" w:rsidP="00B611AA">
      <w:pPr>
        <w:snapToGrid w:val="0"/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F</w:t>
      </w:r>
      <w:r>
        <w:rPr>
          <w:rFonts w:ascii="Times New Roman" w:hAnsi="Times New Roman" w:cs="Times New Roman"/>
          <w:sz w:val="28"/>
          <w:szCs w:val="28"/>
        </w:rPr>
        <w:t>igure S6</w:t>
      </w:r>
    </w:p>
    <w:p w14:paraId="50E891B9" w14:textId="4AB877F1" w:rsidR="00B611AA" w:rsidRDefault="00B611AA" w:rsidP="00B611AA">
      <w:pPr>
        <w:snapToGrid w:val="0"/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DE4426" w14:textId="663A4262" w:rsidR="00B611AA" w:rsidRDefault="00B611AA" w:rsidP="00B611AA">
      <w:pPr>
        <w:snapToGrid w:val="0"/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DF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FB5FC6A" wp14:editId="53A1189E">
            <wp:extent cx="3067097" cy="1872532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591" cy="1879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D8F2E" w14:textId="77777777" w:rsidR="00B611AA" w:rsidRDefault="00B611AA" w:rsidP="00B611AA">
      <w:pPr>
        <w:snapToGrid w:val="0"/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F</w:t>
      </w:r>
      <w:r>
        <w:rPr>
          <w:rFonts w:ascii="Times New Roman" w:hAnsi="Times New Roman" w:cs="Times New Roman"/>
          <w:sz w:val="28"/>
          <w:szCs w:val="28"/>
        </w:rPr>
        <w:t>igure S7</w:t>
      </w:r>
    </w:p>
    <w:p w14:paraId="64119366" w14:textId="3C7AB54C" w:rsidR="00B611AA" w:rsidRDefault="00B611AA" w:rsidP="00B611AA">
      <w:pPr>
        <w:snapToGrid w:val="0"/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89F96E" w14:textId="3AB0AA8F" w:rsidR="00B611AA" w:rsidRDefault="00B611AA" w:rsidP="00B611AA">
      <w:pPr>
        <w:snapToGrid w:val="0"/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8C07B1" w14:textId="650FDFAD" w:rsidR="00B611AA" w:rsidRDefault="00B611AA" w:rsidP="00B611AA">
      <w:pPr>
        <w:snapToGrid w:val="0"/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B476DF" w14:textId="77777777" w:rsidR="00B611AA" w:rsidRPr="002446D5" w:rsidRDefault="00B611AA" w:rsidP="00B611AA">
      <w:pPr>
        <w:snapToGrid w:val="0"/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2446D5">
        <w:rPr>
          <w:rFonts w:ascii="Times New Roman" w:hAnsi="Times New Roman" w:cs="Times New Roman"/>
          <w:b/>
          <w:sz w:val="28"/>
          <w:szCs w:val="28"/>
        </w:rPr>
        <w:t xml:space="preserve">Figure S1 </w:t>
      </w:r>
    </w:p>
    <w:p w14:paraId="45410448" w14:textId="77777777" w:rsidR="00B611AA" w:rsidRPr="002446D5" w:rsidRDefault="00B611AA" w:rsidP="00B611AA">
      <w:pPr>
        <w:snapToGrid w:val="0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446D5">
        <w:rPr>
          <w:rFonts w:ascii="Times New Roman" w:hAnsi="Times New Roman" w:cs="Times New Roman"/>
          <w:sz w:val="28"/>
          <w:szCs w:val="28"/>
        </w:rPr>
        <w:lastRenderedPageBreak/>
        <w:t xml:space="preserve">A. GEPIA correlation analysis of Vimentin (VIM) and B4GALT5/DDX27/RNF114/PFDN4 in HCC. B-D. The knockdown efficiency of si-B4GALT5-1/2/3, si-DDX27-1/2/3 or si-PFDN4-1/2/3 in HepG2 and HuH-7 cells was verified via qRT-PCR. </w:t>
      </w:r>
      <w:r w:rsidRPr="002446D5">
        <w:rPr>
          <w:rFonts w:ascii="Times New Roman" w:hAnsi="Times New Roman" w:cs="Times New Roman"/>
          <w:sz w:val="28"/>
          <w:szCs w:val="28"/>
          <w:vertAlign w:val="superscript"/>
        </w:rPr>
        <w:t>**</w:t>
      </w:r>
      <w:r w:rsidRPr="002446D5">
        <w:rPr>
          <w:rFonts w:ascii="Times New Roman" w:hAnsi="Times New Roman" w:cs="Times New Roman"/>
          <w:sz w:val="28"/>
          <w:szCs w:val="28"/>
        </w:rPr>
        <w:t>P &lt; 0.01.</w:t>
      </w:r>
    </w:p>
    <w:p w14:paraId="6A4E0BA1" w14:textId="77777777" w:rsidR="00B611AA" w:rsidRPr="002446D5" w:rsidRDefault="00B611AA" w:rsidP="00B611AA">
      <w:pPr>
        <w:snapToGrid w:val="0"/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2446D5">
        <w:rPr>
          <w:rFonts w:ascii="Times New Roman" w:hAnsi="Times New Roman" w:cs="Times New Roman"/>
          <w:b/>
          <w:sz w:val="28"/>
          <w:szCs w:val="28"/>
        </w:rPr>
        <w:t>Figure S2</w:t>
      </w:r>
    </w:p>
    <w:p w14:paraId="4F2118A6" w14:textId="77777777" w:rsidR="00B611AA" w:rsidRPr="002446D5" w:rsidRDefault="00B611AA" w:rsidP="00B611AA">
      <w:pPr>
        <w:snapToGrid w:val="0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446D5">
        <w:rPr>
          <w:rFonts w:ascii="Times New Roman" w:hAnsi="Times New Roman" w:cs="Times New Roman"/>
          <w:sz w:val="28"/>
          <w:szCs w:val="28"/>
        </w:rPr>
        <w:t>A-C. The interference efficiency of si-</w:t>
      </w:r>
      <w:bookmarkStart w:id="0" w:name="OLE_LINK91"/>
      <w:r w:rsidRPr="002446D5">
        <w:rPr>
          <w:rFonts w:ascii="Times New Roman" w:hAnsi="Times New Roman" w:cs="Times New Roman"/>
          <w:sz w:val="28"/>
          <w:szCs w:val="28"/>
        </w:rPr>
        <w:t>circSLC1A4</w:t>
      </w:r>
      <w:bookmarkEnd w:id="0"/>
      <w:r w:rsidRPr="002446D5">
        <w:rPr>
          <w:rFonts w:ascii="Times New Roman" w:hAnsi="Times New Roman" w:cs="Times New Roman"/>
          <w:sz w:val="28"/>
          <w:szCs w:val="28"/>
        </w:rPr>
        <w:t>-1/2/3, si-circEIF3I-1/2/3 or si-</w:t>
      </w:r>
      <w:bookmarkStart w:id="1" w:name="OLE_LINK90"/>
      <w:r w:rsidRPr="002446D5">
        <w:rPr>
          <w:rFonts w:ascii="Times New Roman" w:hAnsi="Times New Roman" w:cs="Times New Roman"/>
          <w:sz w:val="28"/>
          <w:szCs w:val="28"/>
        </w:rPr>
        <w:t>circEPHX2</w:t>
      </w:r>
      <w:bookmarkEnd w:id="1"/>
      <w:r w:rsidRPr="002446D5">
        <w:rPr>
          <w:rFonts w:ascii="Times New Roman" w:hAnsi="Times New Roman" w:cs="Times New Roman"/>
          <w:sz w:val="28"/>
          <w:szCs w:val="28"/>
        </w:rPr>
        <w:t xml:space="preserve">-1/2/3 in </w:t>
      </w:r>
      <w:r>
        <w:rPr>
          <w:rFonts w:ascii="Times New Roman" w:hAnsi="Times New Roman" w:cs="Times New Roman" w:hint="eastAsia"/>
          <w:sz w:val="28"/>
          <w:szCs w:val="28"/>
        </w:rPr>
        <w:t>HCC</w:t>
      </w:r>
      <w:r w:rsidRPr="002446D5">
        <w:rPr>
          <w:rFonts w:ascii="Times New Roman" w:hAnsi="Times New Roman" w:cs="Times New Roman"/>
          <w:sz w:val="28"/>
          <w:szCs w:val="28"/>
        </w:rPr>
        <w:t xml:space="preserve"> cells was validated via qRT-PCR. </w:t>
      </w:r>
      <w:r>
        <w:rPr>
          <w:rFonts w:ascii="Times New Roman" w:hAnsi="Times New Roman" w:cs="Times New Roman" w:hint="eastAsia"/>
          <w:sz w:val="28"/>
          <w:szCs w:val="28"/>
        </w:rPr>
        <w:t xml:space="preserve">D. ID of </w:t>
      </w:r>
      <w:r w:rsidRPr="002446D5">
        <w:rPr>
          <w:rFonts w:ascii="Times New Roman" w:hAnsi="Times New Roman" w:cs="Times New Roman"/>
          <w:sz w:val="28"/>
          <w:szCs w:val="28"/>
        </w:rPr>
        <w:t>circSLC1A4</w:t>
      </w:r>
      <w:r>
        <w:rPr>
          <w:rFonts w:ascii="Times New Roman" w:hAnsi="Times New Roman" w:cs="Times New Roman" w:hint="eastAsia"/>
          <w:sz w:val="28"/>
          <w:szCs w:val="28"/>
        </w:rPr>
        <w:t xml:space="preserve"> in the GSE97332 datasets was acquired from the</w:t>
      </w:r>
      <w:r w:rsidRPr="00D776ED">
        <w:rPr>
          <w:rFonts w:ascii="Times New Roman" w:hAnsi="Times New Roman" w:cs="Times New Roman"/>
          <w:sz w:val="28"/>
          <w:szCs w:val="28"/>
        </w:rPr>
        <w:t xml:space="preserve"> </w:t>
      </w:r>
      <w:r w:rsidRPr="007974CB">
        <w:rPr>
          <w:rFonts w:ascii="Times New Roman" w:hAnsi="Times New Roman" w:cs="Times New Roman"/>
          <w:sz w:val="28"/>
          <w:szCs w:val="28"/>
        </w:rPr>
        <w:t>circExp</w:t>
      </w:r>
      <w:r>
        <w:rPr>
          <w:rFonts w:ascii="Times New Roman" w:hAnsi="Times New Roman" w:cs="Times New Roman" w:hint="eastAsia"/>
          <w:sz w:val="28"/>
          <w:szCs w:val="28"/>
        </w:rPr>
        <w:t xml:space="preserve"> database. E-F. The analysis of </w:t>
      </w:r>
      <w:r w:rsidRPr="002446D5">
        <w:rPr>
          <w:rFonts w:ascii="Times New Roman" w:hAnsi="Times New Roman" w:cs="Times New Roman"/>
          <w:sz w:val="28"/>
          <w:szCs w:val="28"/>
        </w:rPr>
        <w:t>circSLC1A4</w:t>
      </w:r>
      <w:r w:rsidRPr="007C4702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 xml:space="preserve">expression in HCC tumor tissues and normal tissues was obtained from the GSE97332 datasets. </w:t>
      </w:r>
      <w:r w:rsidRPr="002446D5">
        <w:rPr>
          <w:rFonts w:ascii="Times New Roman" w:hAnsi="Times New Roman" w:cs="Times New Roman"/>
          <w:sz w:val="28"/>
          <w:szCs w:val="28"/>
          <w:vertAlign w:val="superscript"/>
        </w:rPr>
        <w:t>**</w:t>
      </w:r>
      <w:r w:rsidRPr="002446D5">
        <w:rPr>
          <w:rFonts w:ascii="Times New Roman" w:hAnsi="Times New Roman" w:cs="Times New Roman"/>
          <w:sz w:val="28"/>
          <w:szCs w:val="28"/>
        </w:rPr>
        <w:t>P &lt; 0.01.</w:t>
      </w:r>
    </w:p>
    <w:p w14:paraId="43BB6721" w14:textId="77777777" w:rsidR="00B611AA" w:rsidRPr="002446D5" w:rsidRDefault="00B611AA" w:rsidP="00B611AA">
      <w:pPr>
        <w:snapToGrid w:val="0"/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2446D5">
        <w:rPr>
          <w:rFonts w:ascii="Times New Roman" w:hAnsi="Times New Roman" w:cs="Times New Roman"/>
          <w:b/>
          <w:sz w:val="28"/>
          <w:szCs w:val="28"/>
        </w:rPr>
        <w:t>Figure S3</w:t>
      </w:r>
    </w:p>
    <w:p w14:paraId="07703A21" w14:textId="77777777" w:rsidR="00B611AA" w:rsidRPr="002446D5" w:rsidRDefault="00B611AA" w:rsidP="00B611AA">
      <w:pPr>
        <w:snapToGrid w:val="0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446D5">
        <w:rPr>
          <w:rFonts w:ascii="Times New Roman" w:hAnsi="Times New Roman" w:cs="Times New Roman"/>
          <w:sz w:val="28"/>
          <w:szCs w:val="28"/>
        </w:rPr>
        <w:t xml:space="preserve">A. QRT-PCR was applied to examine the overexpression efficiency of pcDNA3.1-B4GALT5 in HepG2 and HuH-7 cells. </w:t>
      </w:r>
      <w:r>
        <w:rPr>
          <w:rFonts w:ascii="Times New Roman" w:hAnsi="Times New Roman" w:cs="Times New Roman" w:hint="eastAsia"/>
          <w:sz w:val="28"/>
          <w:szCs w:val="28"/>
        </w:rPr>
        <w:t xml:space="preserve">B-D. Tumor volume, representative images and tumor weight of xenografts from mice injected with </w:t>
      </w:r>
      <w:r w:rsidRPr="002446D5">
        <w:rPr>
          <w:rFonts w:ascii="Times New Roman" w:hAnsi="Times New Roman" w:cs="Times New Roman"/>
          <w:sz w:val="28"/>
          <w:szCs w:val="28"/>
        </w:rPr>
        <w:t>circEPHX2</w:t>
      </w:r>
      <w:r>
        <w:rPr>
          <w:rFonts w:ascii="Times New Roman" w:hAnsi="Times New Roman" w:cs="Times New Roman" w:hint="eastAsia"/>
          <w:sz w:val="28"/>
          <w:szCs w:val="28"/>
        </w:rPr>
        <w:t xml:space="preserve">-silenced cells or control sh-NC cells were shown. </w:t>
      </w:r>
      <w:r w:rsidRPr="002446D5">
        <w:rPr>
          <w:rFonts w:ascii="Times New Roman" w:hAnsi="Times New Roman" w:cs="Times New Roman"/>
          <w:sz w:val="28"/>
          <w:szCs w:val="28"/>
          <w:vertAlign w:val="superscript"/>
        </w:rPr>
        <w:t>**</w:t>
      </w:r>
      <w:r w:rsidRPr="002446D5">
        <w:rPr>
          <w:rFonts w:ascii="Times New Roman" w:hAnsi="Times New Roman" w:cs="Times New Roman"/>
          <w:sz w:val="28"/>
          <w:szCs w:val="28"/>
        </w:rPr>
        <w:t>P &lt; 0.01.</w:t>
      </w:r>
    </w:p>
    <w:p w14:paraId="7772AEFE" w14:textId="77777777" w:rsidR="00B611AA" w:rsidRPr="002446D5" w:rsidRDefault="00B611AA" w:rsidP="00B611AA">
      <w:pPr>
        <w:snapToGrid w:val="0"/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2446D5">
        <w:rPr>
          <w:rFonts w:ascii="Times New Roman" w:hAnsi="Times New Roman" w:cs="Times New Roman"/>
          <w:b/>
          <w:sz w:val="28"/>
          <w:szCs w:val="28"/>
        </w:rPr>
        <w:t xml:space="preserve">Figure S4 </w:t>
      </w:r>
    </w:p>
    <w:p w14:paraId="05B05085" w14:textId="77777777" w:rsidR="00B611AA" w:rsidRPr="002446D5" w:rsidRDefault="00B611AA" w:rsidP="00B611AA">
      <w:pPr>
        <w:snapToGrid w:val="0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446D5">
        <w:rPr>
          <w:rFonts w:ascii="Times New Roman" w:hAnsi="Times New Roman" w:cs="Times New Roman"/>
          <w:sz w:val="28"/>
          <w:szCs w:val="28"/>
        </w:rPr>
        <w:t xml:space="preserve">A. QRT-PCR was used to analyze the overexpression efficiency of pcDNA3.1-circSLC1A4 in HepG2 and HuH-7 cells. B. GEPIA correlation analysis of B4GALT5 and DNMT1/DNMT2/DNMT3B/DNMT3A. C. ChIP assay was performed to detect the association between B4GALT5 promoter and FOXH1 in </w:t>
      </w:r>
      <w:r w:rsidRPr="002446D5">
        <w:rPr>
          <w:rFonts w:ascii="Times New Roman" w:hAnsi="Times New Roman" w:cs="Times New Roman"/>
          <w:sz w:val="28"/>
          <w:szCs w:val="28"/>
        </w:rPr>
        <w:lastRenderedPageBreak/>
        <w:t xml:space="preserve">HuH-7 cells. </w:t>
      </w:r>
      <w:r w:rsidRPr="002446D5">
        <w:rPr>
          <w:rFonts w:ascii="Times New Roman" w:hAnsi="Times New Roman" w:cs="Times New Roman"/>
          <w:bCs/>
          <w:sz w:val="28"/>
          <w:szCs w:val="28"/>
        </w:rPr>
        <w:t>D.</w:t>
      </w:r>
      <w:r w:rsidRPr="002446D5">
        <w:rPr>
          <w:rFonts w:ascii="Times New Roman" w:hAnsi="Times New Roman" w:cs="Times New Roman"/>
          <w:sz w:val="28"/>
          <w:szCs w:val="28"/>
        </w:rPr>
        <w:t xml:space="preserve"> FISH-IF was conducted to determine the co-localization of circSLC1A4 and FOXH1 protein in HuH-7 cells. E. RNA pulldown was performed to evaluate the binding between circSLC1A4 and FOXH1 in HuH-7 cells. F. DNA pulldown was performed to assess the binding between FOXH1 and B4GALT5 promoter in HuH-7 cells. G. QRT-PCR was used to assess the overexpression efficiency of pcDNA3.1-FOXH1 in HepG2 and HuH-7 cells. H. </w:t>
      </w:r>
      <w:r w:rsidRPr="002446D5">
        <w:rPr>
          <w:rFonts w:ascii="Times New Roman" w:hAnsi="Times New Roman" w:cs="Times New Roman"/>
          <w:bCs/>
          <w:sz w:val="28"/>
          <w:szCs w:val="28"/>
        </w:rPr>
        <w:t>Luciferase activity of pGL3+B4GALT5-promoter and pGL3+B4GALT5-promoter (M</w:t>
      </w:r>
      <w:r>
        <w:rPr>
          <w:rFonts w:ascii="Times New Roman" w:hAnsi="Times New Roman" w:cs="Times New Roman" w:hint="eastAsia"/>
          <w:bCs/>
          <w:sz w:val="28"/>
          <w:szCs w:val="28"/>
        </w:rPr>
        <w:t>ut</w:t>
      </w:r>
      <w:r w:rsidRPr="002446D5">
        <w:rPr>
          <w:rFonts w:ascii="Times New Roman" w:hAnsi="Times New Roman" w:cs="Times New Roman"/>
          <w:bCs/>
          <w:sz w:val="28"/>
          <w:szCs w:val="28"/>
        </w:rPr>
        <w:t>) was detected. pGL3+B4GALT5-promoter (M</w:t>
      </w:r>
      <w:r>
        <w:rPr>
          <w:rFonts w:ascii="Times New Roman" w:hAnsi="Times New Roman" w:cs="Times New Roman" w:hint="eastAsia"/>
          <w:bCs/>
          <w:sz w:val="28"/>
          <w:szCs w:val="28"/>
        </w:rPr>
        <w:t>ut</w:t>
      </w:r>
      <w:r w:rsidRPr="002446D5">
        <w:rPr>
          <w:rFonts w:ascii="Times New Roman" w:hAnsi="Times New Roman" w:cs="Times New Roman"/>
          <w:bCs/>
          <w:sz w:val="28"/>
          <w:szCs w:val="28"/>
        </w:rPr>
        <w:t xml:space="preserve">) was formed via mutation from TCGAATCCACA into </w:t>
      </w:r>
      <w:r w:rsidRPr="002446D5">
        <w:rPr>
          <w:rFonts w:ascii="Times New Roman" w:hAnsi="Times New Roman" w:cs="Times New Roman"/>
          <w:sz w:val="28"/>
          <w:szCs w:val="28"/>
        </w:rPr>
        <w:t xml:space="preserve">TCGCCTAAACA. I. The expression of circSLC1A4 in the nucleus of </w:t>
      </w:r>
      <w:r>
        <w:rPr>
          <w:rFonts w:ascii="Times New Roman" w:hAnsi="Times New Roman" w:cs="Times New Roman" w:hint="eastAsia"/>
          <w:sz w:val="28"/>
          <w:szCs w:val="28"/>
        </w:rPr>
        <w:t>HCC</w:t>
      </w:r>
      <w:r w:rsidRPr="002446D5">
        <w:rPr>
          <w:rFonts w:ascii="Times New Roman" w:hAnsi="Times New Roman" w:cs="Times New Roman"/>
          <w:sz w:val="28"/>
          <w:szCs w:val="28"/>
        </w:rPr>
        <w:t xml:space="preserve"> cells after the transfection of si-circSLC1A4-1/2/3 was detected via qRT-PCR. U6 was used as internal control. J. QRT-PCR was applied to evaluate the knockdown efficiency of si-FOXH1-1/2/3 in HepG2 and HuH-7 cells. K. QRT-PCR was used to analyze the effect of circSLC1A4 knockdown on FOXH1 expression. </w:t>
      </w:r>
      <w:r w:rsidRPr="002446D5">
        <w:rPr>
          <w:rFonts w:ascii="Times New Roman" w:hAnsi="Times New Roman" w:cs="Times New Roman"/>
          <w:bCs/>
          <w:sz w:val="28"/>
          <w:szCs w:val="28"/>
        </w:rPr>
        <w:t>L</w:t>
      </w:r>
      <w:r w:rsidRPr="002446D5">
        <w:rPr>
          <w:rFonts w:ascii="Times New Roman" w:hAnsi="Times New Roman" w:cs="Times New Roman"/>
          <w:sz w:val="28"/>
          <w:szCs w:val="28"/>
        </w:rPr>
        <w:t xml:space="preserve">. QRT-PCR was used to detect B4GALT5 levels in HuH-7 cells after different transfections.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>
        <w:rPr>
          <w:rFonts w:ascii="Times New Roman" w:hAnsi="Times New Roman" w:cs="Times New Roman"/>
          <w:sz w:val="28"/>
          <w:szCs w:val="28"/>
        </w:rPr>
        <w:t>P &lt; 0.0</w:t>
      </w:r>
      <w:r>
        <w:rPr>
          <w:rFonts w:ascii="Times New Roman" w:hAnsi="Times New Roman" w:cs="Times New Roman" w:hint="eastAsia"/>
          <w:sz w:val="28"/>
          <w:szCs w:val="28"/>
        </w:rPr>
        <w:t xml:space="preserve">5, </w:t>
      </w:r>
      <w:r w:rsidRPr="002446D5">
        <w:rPr>
          <w:rFonts w:ascii="Times New Roman" w:hAnsi="Times New Roman" w:cs="Times New Roman"/>
          <w:sz w:val="28"/>
          <w:szCs w:val="28"/>
          <w:vertAlign w:val="superscript"/>
        </w:rPr>
        <w:t>**</w:t>
      </w:r>
      <w:r w:rsidRPr="002446D5">
        <w:rPr>
          <w:rFonts w:ascii="Times New Roman" w:hAnsi="Times New Roman" w:cs="Times New Roman"/>
          <w:sz w:val="28"/>
          <w:szCs w:val="28"/>
        </w:rPr>
        <w:t>P &lt; 0.01.</w:t>
      </w:r>
    </w:p>
    <w:p w14:paraId="580DB6BC" w14:textId="77777777" w:rsidR="00B611AA" w:rsidRPr="002446D5" w:rsidRDefault="00B611AA" w:rsidP="00B611AA">
      <w:pPr>
        <w:snapToGrid w:val="0"/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2446D5">
        <w:rPr>
          <w:rFonts w:ascii="Times New Roman" w:hAnsi="Times New Roman" w:cs="Times New Roman"/>
          <w:b/>
          <w:sz w:val="28"/>
          <w:szCs w:val="28"/>
        </w:rPr>
        <w:t xml:space="preserve">Figure S5 </w:t>
      </w:r>
    </w:p>
    <w:p w14:paraId="212841E2" w14:textId="77777777" w:rsidR="00B611AA" w:rsidRPr="002446D5" w:rsidRDefault="00B611AA" w:rsidP="00B611AA">
      <w:pPr>
        <w:snapToGrid w:val="0"/>
        <w:spacing w:line="480" w:lineRule="auto"/>
        <w:rPr>
          <w:rFonts w:ascii="Times New Roman" w:hAnsi="Times New Roman" w:cs="Times New Roman"/>
          <w:bCs/>
          <w:sz w:val="28"/>
          <w:szCs w:val="28"/>
        </w:rPr>
      </w:pPr>
      <w:r w:rsidRPr="002446D5">
        <w:rPr>
          <w:rFonts w:ascii="Times New Roman" w:hAnsi="Times New Roman" w:cs="Times New Roman"/>
          <w:sz w:val="28"/>
          <w:szCs w:val="28"/>
        </w:rPr>
        <w:t xml:space="preserve">A. RBPs of circSLC1A4 were predicted by circAltas database analysis. The B4GALT5-binding RBPs were predicted by starBase (Pan-cancer ≥ 30). B. RIP assay was performed to analyze the binding between B4GALT5 3’UTR and DDX3X in HuH-7 cells. C. RNA pulldown assay was conducted to verify the binding </w:t>
      </w:r>
      <w:r w:rsidRPr="002446D5">
        <w:rPr>
          <w:rFonts w:ascii="Times New Roman" w:hAnsi="Times New Roman" w:cs="Times New Roman"/>
          <w:sz w:val="28"/>
          <w:szCs w:val="28"/>
        </w:rPr>
        <w:lastRenderedPageBreak/>
        <w:t xml:space="preserve">between DDX3X and circSLC1A4/B4GALT5 3’UTR in HuH-7 cells. D. FISH-IF was conducted to determine the co-localization of circSLC1A4 and DDX3X protein </w:t>
      </w:r>
      <w:bookmarkStart w:id="2" w:name="OLE_LINK58"/>
      <w:r w:rsidRPr="002446D5">
        <w:rPr>
          <w:rFonts w:ascii="Times New Roman" w:hAnsi="Times New Roman" w:cs="Times New Roman"/>
          <w:sz w:val="28"/>
          <w:szCs w:val="28"/>
        </w:rPr>
        <w:t>in HuH-7 cells</w:t>
      </w:r>
      <w:bookmarkEnd w:id="2"/>
      <w:r w:rsidRPr="002446D5">
        <w:rPr>
          <w:rFonts w:ascii="Times New Roman" w:hAnsi="Times New Roman" w:cs="Times New Roman"/>
          <w:sz w:val="28"/>
          <w:szCs w:val="28"/>
        </w:rPr>
        <w:t xml:space="preserve">. E. FISH was performed to detect the co-localization of circSLC1A4 and B4GALT5 mRNA in HuH-7 cells. </w:t>
      </w:r>
      <w:r w:rsidRPr="002446D5">
        <w:rPr>
          <w:rFonts w:ascii="Times New Roman" w:hAnsi="Times New Roman" w:cs="Times New Roman"/>
          <w:bCs/>
          <w:sz w:val="28"/>
          <w:szCs w:val="28"/>
        </w:rPr>
        <w:t xml:space="preserve">F. </w:t>
      </w:r>
      <w:r w:rsidRPr="002446D5">
        <w:rPr>
          <w:rFonts w:ascii="Times New Roman" w:hAnsi="Times New Roman" w:cs="Times New Roman"/>
          <w:sz w:val="28"/>
          <w:szCs w:val="28"/>
        </w:rPr>
        <w:t>FISH-IF was performed to measure the co-localization of B4GALT5 mRNA and DDX3X protein in HuH-7 cells. G. The binding between DDX3X and B4GALT5 3’UTR after si-circSLC1A4-1 treatment was assessed by RIP assay. H. The effect of</w:t>
      </w:r>
      <w:r w:rsidRPr="002446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446D5">
        <w:rPr>
          <w:rFonts w:ascii="Times New Roman" w:hAnsi="Times New Roman" w:cs="Times New Roman"/>
          <w:sz w:val="28"/>
          <w:szCs w:val="28"/>
        </w:rPr>
        <w:t xml:space="preserve">circSLC1A4 on DDX3X expression was analyzed via qRT-PCR. </w:t>
      </w:r>
      <w:r w:rsidRPr="002446D5">
        <w:rPr>
          <w:rFonts w:ascii="Times New Roman" w:hAnsi="Times New Roman" w:cs="Times New Roman"/>
          <w:bCs/>
          <w:sz w:val="28"/>
          <w:szCs w:val="28"/>
        </w:rPr>
        <w:t xml:space="preserve">I. </w:t>
      </w:r>
      <w:r w:rsidRPr="002446D5">
        <w:rPr>
          <w:rFonts w:ascii="Times New Roman" w:hAnsi="Times New Roman" w:cs="Times New Roman"/>
          <w:sz w:val="28"/>
          <w:szCs w:val="28"/>
        </w:rPr>
        <w:t>QRT-PCR was applied to examine the downregulation efficiency of si-DDX3X-1/2/3 in HepG2 and HuH-7 cells.</w:t>
      </w:r>
      <w:r w:rsidRPr="002446D5">
        <w:rPr>
          <w:rFonts w:ascii="Times New Roman" w:hAnsi="Times New Roman" w:cs="Times New Roman"/>
          <w:bCs/>
          <w:sz w:val="28"/>
          <w:szCs w:val="28"/>
        </w:rPr>
        <w:t xml:space="preserve"> J. </w:t>
      </w:r>
      <w:r>
        <w:rPr>
          <w:rFonts w:ascii="Times New Roman" w:hAnsi="Times New Roman" w:cs="Times New Roman" w:hint="eastAsia"/>
          <w:sz w:val="28"/>
          <w:szCs w:val="28"/>
        </w:rPr>
        <w:t>Rescue experiment</w:t>
      </w:r>
      <w:r w:rsidRPr="002446D5">
        <w:rPr>
          <w:rFonts w:ascii="Times New Roman" w:hAnsi="Times New Roman" w:cs="Times New Roman"/>
          <w:sz w:val="28"/>
          <w:szCs w:val="28"/>
        </w:rPr>
        <w:t xml:space="preserve"> was applied to assess the regulatory relationship on of circSLC1A4/DDX3X/B4GALT5. K. The stability of B4GALT5 mRNA after si-DDX3X-1 treatment </w:t>
      </w:r>
      <w:r w:rsidRPr="002446D5">
        <w:rPr>
          <w:rFonts w:ascii="Times New Roman" w:hAnsi="Times New Roman" w:cs="Times New Roman"/>
          <w:bCs/>
          <w:sz w:val="28"/>
          <w:szCs w:val="28"/>
        </w:rPr>
        <w:t>was analyzed via</w:t>
      </w:r>
      <w:r w:rsidRPr="002446D5">
        <w:rPr>
          <w:rFonts w:ascii="Times New Roman" w:hAnsi="Times New Roman" w:cs="Times New Roman"/>
          <w:sz w:val="28"/>
          <w:szCs w:val="28"/>
        </w:rPr>
        <w:t xml:space="preserve"> mRNA stability assay using 50mM </w:t>
      </w:r>
      <w:r w:rsidRPr="002446D5">
        <w:rPr>
          <w:rFonts w:ascii="Times New Roman" w:hAnsi="Times New Roman" w:cs="Times New Roman"/>
          <w:sz w:val="28"/>
          <w:szCs w:val="28"/>
          <w:lang w:val="el-GR"/>
        </w:rPr>
        <w:t>α-</w:t>
      </w:r>
      <w:r w:rsidRPr="002446D5">
        <w:rPr>
          <w:rFonts w:ascii="Times New Roman" w:hAnsi="Times New Roman" w:cs="Times New Roman"/>
          <w:sz w:val="28"/>
          <w:szCs w:val="28"/>
        </w:rPr>
        <w:t xml:space="preserve">amanitin. </w:t>
      </w:r>
      <w:bookmarkStart w:id="3" w:name="OLE_LINK109"/>
      <w:r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>
        <w:rPr>
          <w:rFonts w:ascii="Times New Roman" w:hAnsi="Times New Roman" w:cs="Times New Roman"/>
          <w:sz w:val="28"/>
          <w:szCs w:val="28"/>
        </w:rPr>
        <w:t>P &lt; 0.0</w:t>
      </w:r>
      <w:r>
        <w:rPr>
          <w:rFonts w:ascii="Times New Roman" w:hAnsi="Times New Roman" w:cs="Times New Roman" w:hint="eastAsia"/>
          <w:sz w:val="28"/>
          <w:szCs w:val="28"/>
        </w:rPr>
        <w:t xml:space="preserve">5, </w:t>
      </w:r>
      <w:bookmarkEnd w:id="3"/>
      <w:r w:rsidRPr="002446D5">
        <w:rPr>
          <w:rFonts w:ascii="Times New Roman" w:hAnsi="Times New Roman" w:cs="Times New Roman"/>
          <w:sz w:val="28"/>
          <w:szCs w:val="28"/>
          <w:vertAlign w:val="superscript"/>
        </w:rPr>
        <w:t>**</w:t>
      </w:r>
      <w:r w:rsidRPr="002446D5">
        <w:rPr>
          <w:rFonts w:ascii="Times New Roman" w:hAnsi="Times New Roman" w:cs="Times New Roman"/>
          <w:sz w:val="28"/>
          <w:szCs w:val="28"/>
        </w:rPr>
        <w:t>P &lt; 0.01.</w:t>
      </w:r>
    </w:p>
    <w:p w14:paraId="2074510C" w14:textId="77777777" w:rsidR="00B611AA" w:rsidRPr="002446D5" w:rsidRDefault="00B611AA" w:rsidP="00B611AA">
      <w:pPr>
        <w:snapToGrid w:val="0"/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2446D5">
        <w:rPr>
          <w:rFonts w:ascii="Times New Roman" w:hAnsi="Times New Roman" w:cs="Times New Roman"/>
          <w:b/>
          <w:sz w:val="28"/>
          <w:szCs w:val="28"/>
        </w:rPr>
        <w:t>Figure S6</w:t>
      </w:r>
    </w:p>
    <w:p w14:paraId="2955F9F3" w14:textId="77777777" w:rsidR="00B611AA" w:rsidRPr="002446D5" w:rsidRDefault="00B611AA" w:rsidP="00B611AA">
      <w:pPr>
        <w:snapToGrid w:val="0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446D5">
        <w:rPr>
          <w:rFonts w:ascii="Times New Roman" w:hAnsi="Times New Roman" w:cs="Times New Roman"/>
          <w:sz w:val="28"/>
          <w:szCs w:val="28"/>
        </w:rPr>
        <w:t>A. GST-pulldown was performed to evaluate the interaction of B4GALT5 and MUC13 protein. B. Lectin (LCA) pulldown assay was performed to evaluate the effect of</w:t>
      </w:r>
      <w:r w:rsidRPr="002446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446D5">
        <w:rPr>
          <w:rFonts w:ascii="Times New Roman" w:hAnsi="Times New Roman" w:cs="Times New Roman"/>
          <w:sz w:val="28"/>
          <w:szCs w:val="28"/>
        </w:rPr>
        <w:t>B4GALT5 knockdown on glycosylation of MUC13. C. Lectin (RCA-1) pulldown assay was performed to evaluate the effect of</w:t>
      </w:r>
      <w:r w:rsidRPr="002446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446D5">
        <w:rPr>
          <w:rFonts w:ascii="Times New Roman" w:hAnsi="Times New Roman" w:cs="Times New Roman"/>
          <w:sz w:val="28"/>
          <w:szCs w:val="28"/>
        </w:rPr>
        <w:t xml:space="preserve">B4GALT5 overexpression on </w:t>
      </w:r>
      <w:r w:rsidRPr="002446D5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Pr="002446D5">
        <w:rPr>
          <w:rFonts w:ascii="Times New Roman" w:hAnsi="Times New Roman" w:cs="Times New Roman"/>
          <w:sz w:val="28"/>
          <w:szCs w:val="28"/>
        </w:rPr>
        <w:t>-glycosylation of MUC13 using PNGase F (</w:t>
      </w:r>
      <w:r w:rsidRPr="002446D5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Pr="002446D5">
        <w:rPr>
          <w:rFonts w:ascii="Times New Roman" w:hAnsi="Times New Roman" w:cs="Times New Roman"/>
          <w:sz w:val="28"/>
          <w:szCs w:val="28"/>
        </w:rPr>
        <w:t xml:space="preserve">-glycosylation inhibitor). D. Lectin (LCA) pulldown assay was performed to determine B4GALT5-mediated </w:t>
      </w:r>
      <w:r w:rsidRPr="002446D5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Pr="002446D5">
        <w:rPr>
          <w:rFonts w:ascii="Times New Roman" w:hAnsi="Times New Roman" w:cs="Times New Roman"/>
          <w:sz w:val="28"/>
          <w:szCs w:val="28"/>
        </w:rPr>
        <w:t>-glycosylation site of MUC13.</w:t>
      </w:r>
      <w:r w:rsidRPr="002446D5">
        <w:rPr>
          <w:rFonts w:ascii="Times New Roman" w:hAnsi="Times New Roman" w:cs="Times New Roman"/>
          <w:bCs/>
          <w:sz w:val="28"/>
          <w:szCs w:val="28"/>
        </w:rPr>
        <w:t xml:space="preserve"> E. </w:t>
      </w:r>
      <w:r w:rsidRPr="002446D5">
        <w:rPr>
          <w:rFonts w:ascii="Times New Roman" w:hAnsi="Times New Roman" w:cs="Times New Roman"/>
          <w:sz w:val="28"/>
          <w:szCs w:val="28"/>
        </w:rPr>
        <w:t xml:space="preserve">Western blot was applied to analyze the effect of </w:t>
      </w:r>
      <w:r w:rsidRPr="002446D5">
        <w:rPr>
          <w:rFonts w:ascii="Times New Roman" w:hAnsi="Times New Roman" w:cs="Times New Roman"/>
          <w:sz w:val="28"/>
          <w:szCs w:val="28"/>
        </w:rPr>
        <w:lastRenderedPageBreak/>
        <w:t xml:space="preserve">B4GALT5 knockdown on MUC13 expression in HuH-7 cells </w:t>
      </w:r>
      <w:r>
        <w:rPr>
          <w:rFonts w:ascii="Times New Roman" w:hAnsi="Times New Roman" w:cs="Times New Roman" w:hint="eastAsia"/>
          <w:sz w:val="28"/>
          <w:szCs w:val="28"/>
        </w:rPr>
        <w:t>treated with</w:t>
      </w:r>
      <w:r w:rsidRPr="002446D5">
        <w:rPr>
          <w:rFonts w:ascii="Times New Roman" w:hAnsi="Times New Roman" w:cs="Times New Roman"/>
          <w:sz w:val="28"/>
          <w:szCs w:val="28"/>
        </w:rPr>
        <w:t xml:space="preserve"> CHX (</w:t>
      </w:r>
      <w:r w:rsidRPr="002446D5">
        <w:rPr>
          <w:rFonts w:ascii="Times New Roman" w:hAnsi="Times New Roman" w:cs="Times New Roman"/>
          <w:sz w:val="28"/>
          <w:szCs w:val="28"/>
          <w:lang w:val="el-GR"/>
        </w:rPr>
        <w:t>25 μ</w:t>
      </w:r>
      <w:r w:rsidRPr="002446D5">
        <w:rPr>
          <w:rFonts w:ascii="Times New Roman" w:hAnsi="Times New Roman" w:cs="Times New Roman"/>
          <w:sz w:val="28"/>
          <w:szCs w:val="28"/>
        </w:rPr>
        <w:t>g/m</w:t>
      </w:r>
      <w:r>
        <w:rPr>
          <w:rFonts w:ascii="Times New Roman" w:hAnsi="Times New Roman" w:cs="Times New Roman" w:hint="eastAsia"/>
          <w:sz w:val="28"/>
          <w:szCs w:val="28"/>
        </w:rPr>
        <w:t>L</w:t>
      </w:r>
      <w:r w:rsidRPr="002446D5">
        <w:rPr>
          <w:rFonts w:ascii="Times New Roman" w:hAnsi="Times New Roman" w:cs="Times New Roman"/>
          <w:sz w:val="28"/>
          <w:szCs w:val="28"/>
        </w:rPr>
        <w:t xml:space="preserve">). F. Western blot was applied to evaluate the effect of </w:t>
      </w:r>
      <w:r w:rsidRPr="002446D5">
        <w:rPr>
          <w:rFonts w:ascii="Times New Roman" w:hAnsi="Times New Roman" w:cs="Times New Roman"/>
          <w:bCs/>
          <w:sz w:val="28"/>
          <w:szCs w:val="28"/>
        </w:rPr>
        <w:t>circSLC1A4/B4GALT5 on the expression of MUC13 protein</w:t>
      </w:r>
      <w:r w:rsidRPr="002446D5">
        <w:rPr>
          <w:rFonts w:ascii="Times New Roman" w:hAnsi="Times New Roman" w:cs="Times New Roman"/>
          <w:sz w:val="28"/>
          <w:szCs w:val="28"/>
        </w:rPr>
        <w:t>.</w:t>
      </w:r>
    </w:p>
    <w:p w14:paraId="6262A8C8" w14:textId="77777777" w:rsidR="00B611AA" w:rsidRPr="002446D5" w:rsidRDefault="00B611AA" w:rsidP="00B611AA">
      <w:pPr>
        <w:snapToGrid w:val="0"/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2446D5">
        <w:rPr>
          <w:rFonts w:ascii="Times New Roman" w:hAnsi="Times New Roman" w:cs="Times New Roman"/>
          <w:b/>
          <w:sz w:val="28"/>
          <w:szCs w:val="28"/>
        </w:rPr>
        <w:t>Figure S7</w:t>
      </w:r>
    </w:p>
    <w:p w14:paraId="7DF1E1C3" w14:textId="77777777" w:rsidR="00B611AA" w:rsidRPr="002446D5" w:rsidRDefault="00B611AA" w:rsidP="00B611AA">
      <w:pPr>
        <w:snapToGrid w:val="0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446D5">
        <w:rPr>
          <w:rFonts w:ascii="Times New Roman" w:hAnsi="Times New Roman" w:cs="Times New Roman"/>
          <w:sz w:val="28"/>
          <w:szCs w:val="28"/>
        </w:rPr>
        <w:t>A. QRT-PCR was applied to analyze the knockdown efficiency of si-MUC13-1/2/3 in HepG2 and HuH-7 cells.</w:t>
      </w:r>
      <w:r w:rsidRPr="002446D5">
        <w:rPr>
          <w:rFonts w:ascii="Times New Roman" w:hAnsi="Times New Roman" w:cs="Times New Roman"/>
          <w:sz w:val="28"/>
          <w:szCs w:val="28"/>
          <w:vertAlign w:val="superscript"/>
        </w:rPr>
        <w:t xml:space="preserve"> **</w:t>
      </w:r>
      <w:r w:rsidRPr="002446D5">
        <w:rPr>
          <w:rFonts w:ascii="Times New Roman" w:hAnsi="Times New Roman" w:cs="Times New Roman"/>
          <w:sz w:val="28"/>
          <w:szCs w:val="28"/>
        </w:rPr>
        <w:t>P &lt; 0.01.</w:t>
      </w:r>
    </w:p>
    <w:p w14:paraId="2D04C98A" w14:textId="77777777" w:rsidR="00B611AA" w:rsidRPr="002446D5" w:rsidRDefault="00B611AA" w:rsidP="00B611AA">
      <w:pPr>
        <w:snapToGrid w:val="0"/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84046E" w14:textId="04A04A51" w:rsidR="00B611AA" w:rsidRDefault="00B611AA"/>
    <w:sectPr w:rsidR="00B611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1AA"/>
    <w:rsid w:val="006E225C"/>
    <w:rsid w:val="008A3324"/>
    <w:rsid w:val="0096107C"/>
    <w:rsid w:val="00996CDB"/>
    <w:rsid w:val="009B6A41"/>
    <w:rsid w:val="00B611AA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47ED8"/>
  <w15:chartTrackingRefBased/>
  <w15:docId w15:val="{B2173761-4017-4A44-A5B1-F45A58FB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1AA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660</Words>
  <Characters>3764</Characters>
  <Application>Microsoft Office Word</Application>
  <DocSecurity>0</DocSecurity>
  <Lines>31</Lines>
  <Paragraphs>8</Paragraphs>
  <ScaleCrop>false</ScaleCrop>
  <Company>Springer Nature</Company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2023-03-07T10:56:00Z</dcterms:created>
  <dcterms:modified xsi:type="dcterms:W3CDTF">2023-03-07T10:59:00Z</dcterms:modified>
</cp:coreProperties>
</file>