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516" w:rsidRDefault="00264077" w:rsidP="009010A1">
      <w:pPr>
        <w:spacing w:line="360" w:lineRule="auto"/>
      </w:pPr>
      <w:bookmarkStart w:id="0" w:name="_GoBack"/>
      <w:r>
        <w:rPr>
          <w:noProof/>
        </w:rPr>
        <w:drawing>
          <wp:inline distT="0" distB="0" distL="0" distR="0" wp14:anchorId="2194922A" wp14:editId="5BB8256E">
            <wp:extent cx="5274310" cy="745871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77" w:rsidRPr="004D7228" w:rsidRDefault="00264077" w:rsidP="009010A1">
      <w:pPr>
        <w:pStyle w:val="a3"/>
        <w:spacing w:line="360" w:lineRule="auto"/>
        <w:ind w:left="360" w:firstLineChars="0" w:firstLine="0"/>
        <w:rPr>
          <w:rFonts w:ascii="Times New Roman" w:hAnsi="Times New Roman" w:cs="Times New Roman"/>
          <w:sz w:val="24"/>
          <w:szCs w:val="24"/>
        </w:rPr>
      </w:pPr>
      <w:r w:rsidRPr="00CB1F0A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CB1F0A">
        <w:rPr>
          <w:rFonts w:ascii="Times New Roman" w:hAnsi="Times New Roman" w:cs="Times New Roman"/>
          <w:b/>
          <w:sz w:val="24"/>
          <w:szCs w:val="24"/>
        </w:rPr>
        <w:t xml:space="preserve">igure S1. Non-negative Matrix Factorization of LUAD molecular subgroups based on DELYs. </w:t>
      </w:r>
      <w:r w:rsidRPr="008C145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14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1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 t</w:t>
      </w:r>
      <w:r w:rsidRPr="008C1451">
        <w:rPr>
          <w:rFonts w:ascii="Times New Roman" w:hAnsi="Times New Roman" w:cs="Times New Roman"/>
          <w:sz w:val="24"/>
          <w:szCs w:val="24"/>
        </w:rPr>
        <w:t>he heatmap corresponding to the consensus matrix for k = 2</w:t>
      </w:r>
      <w:r>
        <w:rPr>
          <w:rFonts w:ascii="Times New Roman" w:hAnsi="Times New Roman" w:cs="Times New Roman"/>
          <w:sz w:val="24"/>
          <w:szCs w:val="24"/>
        </w:rPr>
        <w:t>-10</w:t>
      </w:r>
      <w:r w:rsidRPr="008C1451">
        <w:rPr>
          <w:rFonts w:ascii="Times New Roman" w:hAnsi="Times New Roman" w:cs="Times New Roman"/>
          <w:sz w:val="24"/>
          <w:szCs w:val="24"/>
        </w:rPr>
        <w:t xml:space="preserve"> obtained by applying NMF.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45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C14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C1451">
        <w:rPr>
          <w:rFonts w:ascii="Times New Roman" w:hAnsi="Times New Roman" w:cs="Times New Roman"/>
          <w:sz w:val="24"/>
          <w:szCs w:val="24"/>
        </w:rPr>
        <w:t xml:space="preserve"> The curves of cophenetic correlation coefficient, RSS, and dispersion et al. were used to reflect the stability of the cluster </w:t>
      </w:r>
      <w:r w:rsidRPr="008C1451">
        <w:rPr>
          <w:rFonts w:ascii="Times New Roman" w:hAnsi="Times New Roman" w:cs="Times New Roman"/>
          <w:sz w:val="24"/>
          <w:szCs w:val="24"/>
        </w:rPr>
        <w:lastRenderedPageBreak/>
        <w:t>obtained from NMF.</w:t>
      </w:r>
    </w:p>
    <w:p w:rsidR="00264077" w:rsidRDefault="00EB259B" w:rsidP="009010A1">
      <w:pPr>
        <w:spacing w:line="360" w:lineRule="auto"/>
      </w:pPr>
      <w:r>
        <w:rPr>
          <w:noProof/>
        </w:rPr>
        <w:drawing>
          <wp:inline distT="0" distB="0" distL="0" distR="0" wp14:anchorId="247EAF3B" wp14:editId="2B1522B5">
            <wp:extent cx="5274310" cy="745744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6EA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DB6EA5">
        <w:rPr>
          <w:rFonts w:ascii="Times New Roman" w:hAnsi="Times New Roman" w:cs="Times New Roman"/>
          <w:b/>
          <w:bCs/>
          <w:sz w:val="24"/>
          <w:szCs w:val="24"/>
        </w:rPr>
        <w:t>. The TME characteristics of different clusters and prognosis analysis.</w:t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(A). </w:t>
      </w:r>
      <w:r w:rsidRPr="00532159">
        <w:rPr>
          <w:rFonts w:ascii="Times New Roman" w:hAnsi="Times New Roman" w:cs="Times New Roman" w:hint="eastAsia"/>
          <w:sz w:val="24"/>
          <w:szCs w:val="24"/>
        </w:rPr>
        <w:t>D</w:t>
      </w:r>
      <w:r w:rsidRPr="00532159">
        <w:rPr>
          <w:rFonts w:ascii="Times New Roman" w:hAnsi="Times New Roman" w:cs="Times New Roman"/>
          <w:sz w:val="24"/>
          <w:szCs w:val="24"/>
        </w:rPr>
        <w:t>ifferences of 23 types immune cell between two clusters. (B)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159">
        <w:rPr>
          <w:rFonts w:ascii="Times New Roman" w:hAnsi="Times New Roman" w:cs="Times New Roman"/>
          <w:sz w:val="24"/>
          <w:szCs w:val="24"/>
        </w:rPr>
        <w:t xml:space="preserve"> The TME score in different cluster. (C)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159">
        <w:rPr>
          <w:rFonts w:ascii="Times New Roman" w:hAnsi="Times New Roman" w:cs="Times New Roman"/>
          <w:sz w:val="24"/>
          <w:szCs w:val="24"/>
        </w:rPr>
        <w:t xml:space="preserve"> Heatmap of immune function in two clusters. (D-H)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32159">
        <w:rPr>
          <w:rFonts w:ascii="Times New Roman" w:hAnsi="Times New Roman" w:cs="Times New Roman"/>
          <w:sz w:val="24"/>
          <w:szCs w:val="24"/>
        </w:rPr>
        <w:t xml:space="preserve"> Survival </w:t>
      </w:r>
      <w:r w:rsidRPr="00532159">
        <w:rPr>
          <w:rFonts w:ascii="Times New Roman" w:hAnsi="Times New Roman" w:cs="Times New Roman"/>
          <w:sz w:val="24"/>
          <w:szCs w:val="24"/>
        </w:rPr>
        <w:lastRenderedPageBreak/>
        <w:t>curves of patients with different immune function.</w:t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259B" w:rsidRPr="00532159" w:rsidRDefault="00EB259B" w:rsidP="009010A1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46D4E0A" wp14:editId="70578356">
            <wp:extent cx="5274310" cy="5695315"/>
            <wp:effectExtent l="0" t="0" r="2540" b="63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Pr="009536A2" w:rsidRDefault="00EB259B" w:rsidP="009010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36A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536A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36A2">
        <w:rPr>
          <w:rFonts w:ascii="Times New Roman" w:hAnsi="Times New Roman" w:cs="Times New Roman"/>
          <w:b/>
          <w:sz w:val="24"/>
          <w:szCs w:val="24"/>
        </w:rPr>
        <w:t>Function enrichment analysis in subtypes.</w:t>
      </w:r>
      <w:r w:rsidRPr="009536A2">
        <w:rPr>
          <w:rFonts w:ascii="Times New Roman" w:hAnsi="Times New Roman" w:cs="Times New Roman"/>
          <w:sz w:val="24"/>
          <w:szCs w:val="24"/>
        </w:rPr>
        <w:t xml:space="preserve"> (A</w:t>
      </w:r>
      <w:r>
        <w:rPr>
          <w:rFonts w:ascii="Times New Roman" w:hAnsi="Times New Roman" w:cs="Times New Roman"/>
          <w:sz w:val="24"/>
          <w:szCs w:val="24"/>
        </w:rPr>
        <w:t>-B</w:t>
      </w:r>
      <w:r w:rsidRPr="009536A2">
        <w:rPr>
          <w:rFonts w:ascii="Times New Roman" w:hAnsi="Times New Roman" w:cs="Times New Roman"/>
          <w:sz w:val="24"/>
          <w:szCs w:val="24"/>
        </w:rPr>
        <w:t xml:space="preserve">). The heatmap of GSVA analysis based on </w:t>
      </w:r>
      <w:r>
        <w:rPr>
          <w:rFonts w:ascii="Times New Roman" w:hAnsi="Times New Roman" w:cs="Times New Roman"/>
          <w:sz w:val="24"/>
          <w:szCs w:val="24"/>
        </w:rPr>
        <w:t xml:space="preserve">GO and KEGG </w:t>
      </w:r>
      <w:r w:rsidRPr="009536A2">
        <w:rPr>
          <w:rFonts w:ascii="Times New Roman" w:hAnsi="Times New Roman" w:cs="Times New Roman"/>
          <w:sz w:val="24"/>
          <w:szCs w:val="24"/>
        </w:rPr>
        <w:t>gene set between cluster1 and cluster2.</w:t>
      </w:r>
    </w:p>
    <w:p w:rsidR="00EB259B" w:rsidRDefault="00EB259B" w:rsidP="009010A1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0A8A456" wp14:editId="50B53774">
            <wp:extent cx="5274310" cy="36506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Pr="009832BA" w:rsidRDefault="00EB259B" w:rsidP="009010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388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93880">
        <w:rPr>
          <w:rFonts w:ascii="Times New Roman" w:hAnsi="Times New Roman" w:cs="Times New Roman"/>
          <w:b/>
          <w:bCs/>
          <w:sz w:val="24"/>
          <w:szCs w:val="24"/>
        </w:rPr>
        <w:t>. The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3A5F">
        <w:rPr>
          <w:rFonts w:ascii="Times New Roman" w:hAnsi="Times New Roman" w:cs="Times New Roman"/>
          <w:b/>
          <w:bCs/>
          <w:sz w:val="24"/>
          <w:szCs w:val="24"/>
        </w:rPr>
        <w:t xml:space="preserve">ROC curves with respect to </w:t>
      </w:r>
      <w:r>
        <w:rPr>
          <w:rFonts w:ascii="Times New Roman" w:hAnsi="Times New Roman" w:cs="Times New Roman"/>
          <w:b/>
          <w:bCs/>
          <w:sz w:val="24"/>
          <w:szCs w:val="24"/>
        </w:rPr>
        <w:t>eight</w:t>
      </w:r>
      <w:r w:rsidRPr="00C73A5F">
        <w:rPr>
          <w:rFonts w:ascii="Times New Roman" w:hAnsi="Times New Roman" w:cs="Times New Roman"/>
          <w:b/>
          <w:bCs/>
          <w:sz w:val="24"/>
          <w:szCs w:val="24"/>
        </w:rPr>
        <w:t xml:space="preserve"> key </w:t>
      </w:r>
      <w:r>
        <w:rPr>
          <w:rFonts w:ascii="Times New Roman" w:hAnsi="Times New Roman" w:cs="Times New Roman"/>
          <w:b/>
          <w:bCs/>
          <w:sz w:val="24"/>
          <w:szCs w:val="24"/>
        </w:rPr>
        <w:t>prognostic gene</w:t>
      </w:r>
      <w:r w:rsidRPr="00C73A5F">
        <w:rPr>
          <w:rFonts w:ascii="Times New Roman" w:hAnsi="Times New Roman" w:cs="Times New Roman"/>
          <w:b/>
          <w:bCs/>
          <w:sz w:val="24"/>
          <w:szCs w:val="24"/>
        </w:rPr>
        <w:t>s in the TCGA cohort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GEO cohort</w:t>
      </w:r>
      <w:r w:rsidRPr="00C73A5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832BA"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-C</w:t>
      </w:r>
      <w:r w:rsidRPr="009832BA">
        <w:rPr>
          <w:rFonts w:ascii="Times New Roman" w:hAnsi="Times New Roman" w:cs="Times New Roman" w:hint="eastAsia"/>
          <w:sz w:val="24"/>
          <w:szCs w:val="24"/>
        </w:rPr>
        <w:t>)</w:t>
      </w:r>
      <w:r w:rsidRPr="009832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53C">
        <w:rPr>
          <w:rFonts w:ascii="Times New Roman" w:hAnsi="Times New Roman" w:cs="Times New Roman"/>
          <w:bCs/>
          <w:sz w:val="24"/>
          <w:szCs w:val="24"/>
        </w:rPr>
        <w:t xml:space="preserve">ROC curve of 1-, 3- and 5-year survival predictions </w:t>
      </w:r>
      <w:r>
        <w:rPr>
          <w:rFonts w:ascii="Times New Roman" w:hAnsi="Times New Roman" w:cs="Times New Roman"/>
          <w:sz w:val="24"/>
          <w:szCs w:val="24"/>
        </w:rPr>
        <w:t>of single gene in the training co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ort. </w:t>
      </w:r>
      <w:r w:rsidRPr="009832B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D-F</w:t>
      </w:r>
      <w:r w:rsidRPr="009832BA">
        <w:rPr>
          <w:rFonts w:ascii="Times New Roman" w:hAnsi="Times New Roman" w:cs="Times New Roman" w:hint="eastAsia"/>
          <w:sz w:val="24"/>
          <w:szCs w:val="24"/>
        </w:rPr>
        <w:t>)</w:t>
      </w:r>
      <w:r w:rsidRPr="009832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53C">
        <w:rPr>
          <w:rFonts w:ascii="Times New Roman" w:hAnsi="Times New Roman" w:cs="Times New Roman"/>
          <w:bCs/>
          <w:sz w:val="24"/>
          <w:szCs w:val="24"/>
        </w:rPr>
        <w:t xml:space="preserve">ROC curve of 1-, 3- and 5-year survival predictions </w:t>
      </w:r>
      <w:r>
        <w:rPr>
          <w:rFonts w:ascii="Times New Roman" w:hAnsi="Times New Roman" w:cs="Times New Roman"/>
          <w:sz w:val="24"/>
          <w:szCs w:val="24"/>
        </w:rPr>
        <w:t>of single gene in the validation co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ort.</w:t>
      </w:r>
    </w:p>
    <w:p w:rsidR="00EB259B" w:rsidRDefault="00EB259B" w:rsidP="009010A1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756C0F84" wp14:editId="4D9C2E58">
            <wp:extent cx="5274310" cy="526478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6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Pr="00774F89" w:rsidRDefault="00EB259B" w:rsidP="009010A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74F89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774F8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1066627"/>
      <w:r>
        <w:rPr>
          <w:rFonts w:ascii="Times New Roman" w:hAnsi="Times New Roman" w:cs="Times New Roman"/>
          <w:b/>
          <w:bCs/>
          <w:sz w:val="24"/>
          <w:szCs w:val="24"/>
        </w:rPr>
        <w:t>The ROC curves and Kaplan-Meier of the prognostic signature in validation cohort.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4F89">
        <w:rPr>
          <w:rFonts w:ascii="Times New Roman" w:hAnsi="Times New Roman" w:cs="Times New Roman"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>-B</w:t>
      </w:r>
      <w:r w:rsidRPr="00774F89">
        <w:rPr>
          <w:rFonts w:ascii="Times New Roman" w:hAnsi="Times New Roman" w:cs="Times New Roman"/>
          <w:sz w:val="24"/>
          <w:szCs w:val="24"/>
        </w:rPr>
        <w:t>).</w:t>
      </w:r>
      <w:r w:rsidRPr="00774F89">
        <w:t xml:space="preserve"> </w:t>
      </w:r>
      <w:r w:rsidRPr="00774F89">
        <w:rPr>
          <w:rFonts w:ascii="Times New Roman" w:hAnsi="Times New Roman" w:cs="Times New Roman"/>
          <w:sz w:val="24"/>
          <w:szCs w:val="24"/>
        </w:rPr>
        <w:t xml:space="preserve">The ROC curves and Kaplan-Meier of the prognostic signature in </w:t>
      </w:r>
      <w:r>
        <w:rPr>
          <w:rFonts w:ascii="Times New Roman" w:hAnsi="Times New Roman" w:cs="Times New Roman"/>
          <w:sz w:val="24"/>
          <w:szCs w:val="24"/>
        </w:rPr>
        <w:t>GSE50081</w:t>
      </w:r>
      <w:r w:rsidRPr="00774F89">
        <w:rPr>
          <w:rFonts w:ascii="Times New Roman" w:hAnsi="Times New Roman" w:cs="Times New Roman"/>
          <w:sz w:val="24"/>
          <w:szCs w:val="24"/>
        </w:rPr>
        <w:t xml:space="preserve"> cohort. (</w:t>
      </w:r>
      <w:r>
        <w:rPr>
          <w:rFonts w:ascii="Times New Roman" w:hAnsi="Times New Roman" w:cs="Times New Roman"/>
          <w:sz w:val="24"/>
          <w:szCs w:val="24"/>
        </w:rPr>
        <w:t>C-D</w:t>
      </w:r>
      <w:r w:rsidRPr="00774F89">
        <w:rPr>
          <w:rFonts w:ascii="Times New Roman" w:hAnsi="Times New Roman" w:cs="Times New Roman"/>
          <w:sz w:val="24"/>
          <w:szCs w:val="24"/>
        </w:rPr>
        <w:t>).</w:t>
      </w:r>
      <w:r w:rsidRPr="00774F89">
        <w:t xml:space="preserve"> </w:t>
      </w:r>
      <w:r w:rsidRPr="00774F89">
        <w:rPr>
          <w:rFonts w:ascii="Times New Roman" w:hAnsi="Times New Roman" w:cs="Times New Roman"/>
          <w:sz w:val="24"/>
          <w:szCs w:val="24"/>
        </w:rPr>
        <w:t xml:space="preserve">The ROC curves and Kaplan-Meier of the prognostic signature in </w:t>
      </w:r>
      <w:r>
        <w:rPr>
          <w:rFonts w:ascii="Times New Roman" w:hAnsi="Times New Roman" w:cs="Times New Roman"/>
          <w:sz w:val="24"/>
          <w:szCs w:val="24"/>
        </w:rPr>
        <w:t>GSE41271</w:t>
      </w:r>
      <w:r w:rsidRPr="00774F89">
        <w:rPr>
          <w:rFonts w:ascii="Times New Roman" w:hAnsi="Times New Roman" w:cs="Times New Roman"/>
          <w:sz w:val="24"/>
          <w:szCs w:val="24"/>
        </w:rPr>
        <w:t xml:space="preserve"> cohort.</w:t>
      </w:r>
    </w:p>
    <w:p w:rsidR="00EB259B" w:rsidRDefault="00EB259B" w:rsidP="009010A1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FDE3BD1" wp14:editId="1BA99526">
            <wp:extent cx="5274310" cy="74695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1878">
        <w:rPr>
          <w:rFonts w:ascii="Times New Roman" w:hAnsi="Times New Roman" w:cs="Times New Roman"/>
          <w:b/>
          <w:bCs/>
          <w:sz w:val="24"/>
          <w:szCs w:val="24"/>
        </w:rPr>
        <w:t>Figure S6. The clinical characteristics of prognostic signature in TCGA.</w:t>
      </w:r>
      <w:r>
        <w:rPr>
          <w:rFonts w:ascii="Times New Roman" w:hAnsi="Times New Roman" w:cs="Times New Roman"/>
          <w:sz w:val="24"/>
          <w:szCs w:val="24"/>
        </w:rPr>
        <w:t xml:space="preserve"> (A-C). The differences of risk score in different age, gender, and stage, respectively. (D-F). The percentage of patients with different age, gender, and stage in high and low risk group.</w:t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(G-L</w:t>
      </w:r>
      <w:r>
        <w:rPr>
          <w:rFonts w:ascii="Times New Roman" w:hAnsi="Times New Roman" w:cs="Times New Roman" w:hint="eastAsia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53C">
        <w:rPr>
          <w:rFonts w:ascii="Times New Roman" w:hAnsi="Times New Roman" w:cs="Times New Roman"/>
          <w:bCs/>
          <w:sz w:val="24"/>
          <w:szCs w:val="24"/>
        </w:rPr>
        <w:t xml:space="preserve">Kaplan-Meier survival curves of OS in the </w:t>
      </w:r>
      <w:r>
        <w:rPr>
          <w:rFonts w:ascii="Times New Roman" w:hAnsi="Times New Roman" w:cs="Times New Roman"/>
          <w:bCs/>
          <w:sz w:val="24"/>
          <w:szCs w:val="24"/>
        </w:rPr>
        <w:t>different clinical subgroups.</w:t>
      </w:r>
    </w:p>
    <w:p w:rsidR="00EB259B" w:rsidRDefault="00EB259B" w:rsidP="009010A1">
      <w:pPr>
        <w:spacing w:line="360" w:lineRule="auto"/>
      </w:pPr>
    </w:p>
    <w:p w:rsidR="00EB259B" w:rsidRDefault="00EB259B" w:rsidP="009010A1">
      <w:pPr>
        <w:spacing w:line="360" w:lineRule="auto"/>
      </w:pPr>
    </w:p>
    <w:p w:rsidR="00EB259B" w:rsidRDefault="00EB259B" w:rsidP="009010A1">
      <w:pPr>
        <w:spacing w:line="360" w:lineRule="auto"/>
      </w:pPr>
    </w:p>
    <w:p w:rsidR="00EB259B" w:rsidRDefault="00EB259B" w:rsidP="009010A1">
      <w:pPr>
        <w:spacing w:line="360" w:lineRule="auto"/>
      </w:pPr>
      <w:r>
        <w:rPr>
          <w:noProof/>
        </w:rPr>
        <w:drawing>
          <wp:inline distT="0" distB="0" distL="0" distR="0" wp14:anchorId="35E219CE" wp14:editId="3E04B240">
            <wp:extent cx="5274310" cy="753300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3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9B" w:rsidRPr="008466F8" w:rsidRDefault="00EB259B" w:rsidP="009010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466F8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466F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6F8">
        <w:rPr>
          <w:rFonts w:ascii="Times New Roman" w:hAnsi="Times New Roman" w:cs="Times New Roman"/>
          <w:b/>
          <w:sz w:val="24"/>
          <w:szCs w:val="24"/>
        </w:rPr>
        <w:t xml:space="preserve">The characteristics of eight prognostic genes in risk model. </w:t>
      </w:r>
      <w:r w:rsidRPr="00CB1195">
        <w:rPr>
          <w:rFonts w:ascii="Times New Roman" w:hAnsi="Times New Roman" w:cs="Times New Roman"/>
          <w:sz w:val="24"/>
          <w:szCs w:val="24"/>
        </w:rPr>
        <w:t xml:space="preserve">(A). The </w:t>
      </w:r>
      <w:r w:rsidRPr="00CB1195">
        <w:rPr>
          <w:rFonts w:ascii="Times New Roman" w:hAnsi="Times New Roman" w:cs="Times New Roman"/>
          <w:sz w:val="24"/>
          <w:szCs w:val="24"/>
        </w:rPr>
        <w:lastRenderedPageBreak/>
        <w:t>locations of CNV variations in</w:t>
      </w:r>
      <w:r>
        <w:rPr>
          <w:rFonts w:ascii="Times New Roman" w:hAnsi="Times New Roman" w:cs="Times New Roman"/>
          <w:sz w:val="24"/>
          <w:szCs w:val="24"/>
        </w:rPr>
        <w:t xml:space="preserve"> eight prognostic genes</w:t>
      </w:r>
      <w:r w:rsidRPr="00CB1195">
        <w:rPr>
          <w:rFonts w:ascii="Times New Roman" w:hAnsi="Times New Roman" w:cs="Times New Roman"/>
          <w:sz w:val="24"/>
          <w:szCs w:val="24"/>
        </w:rPr>
        <w:t xml:space="preserve"> on 23 chromosomes. </w:t>
      </w:r>
      <w:r>
        <w:rPr>
          <w:rFonts w:ascii="Times New Roman" w:hAnsi="Times New Roman" w:cs="Times New Roman"/>
          <w:sz w:val="24"/>
          <w:szCs w:val="24"/>
        </w:rPr>
        <w:t>(B). The correlation between eight prognostic genes and LYSscore. (C). The genetic variations frequencies of eight prognostic genes in high and low-risk group. (D). The expression differences of eight prognostic genes between two risk groups and clinical features.</w:t>
      </w:r>
    </w:p>
    <w:p w:rsidR="00EB259B" w:rsidRDefault="00EB259B" w:rsidP="009010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53BC269" wp14:editId="609DF59B">
            <wp:extent cx="5274310" cy="4661535"/>
            <wp:effectExtent l="0" t="0" r="2540" b="571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25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25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A5251">
        <w:rPr>
          <w:rFonts w:ascii="Times New Roman" w:hAnsi="Times New Roman" w:cs="Times New Roman"/>
          <w:b/>
          <w:sz w:val="24"/>
          <w:szCs w:val="24"/>
        </w:rPr>
        <w:t xml:space="preserve">. Distribution of age, gender, stage and immune subtypes in the different </w:t>
      </w:r>
      <w:proofErr w:type="spellStart"/>
      <w:r w:rsidRPr="00EA5251">
        <w:rPr>
          <w:rFonts w:ascii="Times New Roman" w:hAnsi="Times New Roman" w:cs="Times New Roman"/>
          <w:b/>
          <w:sz w:val="24"/>
          <w:szCs w:val="24"/>
        </w:rPr>
        <w:t>LYSscores</w:t>
      </w:r>
      <w:proofErr w:type="spellEnd"/>
      <w:r w:rsidRPr="00EA5251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A525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65A19">
        <w:rPr>
          <w:rFonts w:ascii="Times New Roman" w:hAnsi="Times New Roman" w:cs="Times New Roman" w:hint="eastAsia"/>
          <w:sz w:val="24"/>
          <w:szCs w:val="24"/>
        </w:rPr>
        <w:t>(</w:t>
      </w:r>
      <w:r w:rsidRPr="00265A19">
        <w:rPr>
          <w:rFonts w:ascii="Times New Roman" w:hAnsi="Times New Roman" w:cs="Times New Roman"/>
          <w:sz w:val="24"/>
          <w:szCs w:val="24"/>
        </w:rPr>
        <w:t xml:space="preserve">A). Heatmap and table showing the distribution of different age LUAD patients between the </w:t>
      </w:r>
      <w:proofErr w:type="spellStart"/>
      <w:r w:rsidRPr="00265A19">
        <w:rPr>
          <w:rFonts w:ascii="Times New Roman" w:hAnsi="Times New Roman" w:cs="Times New Roman"/>
          <w:sz w:val="24"/>
          <w:szCs w:val="24"/>
        </w:rPr>
        <w:t>LYSscores</w:t>
      </w:r>
      <w:proofErr w:type="spellEnd"/>
      <w:r w:rsidRPr="00265A19">
        <w:rPr>
          <w:rFonts w:ascii="Times New Roman" w:hAnsi="Times New Roman" w:cs="Times New Roman"/>
          <w:sz w:val="24"/>
          <w:szCs w:val="24"/>
        </w:rPr>
        <w:t xml:space="preserve"> group</w:t>
      </w:r>
      <w:r w:rsidRPr="00265A19">
        <w:rPr>
          <w:rFonts w:ascii="Times New Roman" w:hAnsi="Times New Roman" w:cs="Times New Roman" w:hint="eastAsia"/>
          <w:sz w:val="24"/>
          <w:szCs w:val="24"/>
        </w:rPr>
        <w:t>s</w:t>
      </w:r>
      <w:r w:rsidRPr="00265A19">
        <w:rPr>
          <w:rFonts w:ascii="Times New Roman" w:hAnsi="Times New Roman" w:cs="Times New Roman"/>
          <w:sz w:val="24"/>
          <w:szCs w:val="24"/>
        </w:rPr>
        <w:t xml:space="preserve">. </w:t>
      </w:r>
      <w:r w:rsidRPr="00265A19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265A19">
        <w:rPr>
          <w:rFonts w:ascii="Times New Roman" w:hAnsi="Times New Roman" w:cs="Times New Roman"/>
          <w:sz w:val="24"/>
          <w:szCs w:val="24"/>
        </w:rPr>
        <w:t xml:space="preserve">). Heatmap and table showing the distribution of different </w:t>
      </w:r>
      <w:r>
        <w:rPr>
          <w:rFonts w:ascii="Times New Roman" w:hAnsi="Times New Roman" w:cs="Times New Roman"/>
          <w:sz w:val="24"/>
          <w:szCs w:val="24"/>
        </w:rPr>
        <w:t>gender</w:t>
      </w:r>
      <w:r w:rsidRPr="00265A19">
        <w:rPr>
          <w:rFonts w:ascii="Times New Roman" w:hAnsi="Times New Roman" w:cs="Times New Roman"/>
          <w:sz w:val="24"/>
          <w:szCs w:val="24"/>
        </w:rPr>
        <w:t xml:space="preserve"> LUAD patients between the </w:t>
      </w:r>
      <w:proofErr w:type="spellStart"/>
      <w:r w:rsidRPr="00265A19">
        <w:rPr>
          <w:rFonts w:ascii="Times New Roman" w:hAnsi="Times New Roman" w:cs="Times New Roman"/>
          <w:sz w:val="24"/>
          <w:szCs w:val="24"/>
        </w:rPr>
        <w:t>LYSscores</w:t>
      </w:r>
      <w:proofErr w:type="spellEnd"/>
      <w:r w:rsidRPr="00265A19">
        <w:rPr>
          <w:rFonts w:ascii="Times New Roman" w:hAnsi="Times New Roman" w:cs="Times New Roman"/>
          <w:sz w:val="24"/>
          <w:szCs w:val="24"/>
        </w:rPr>
        <w:t xml:space="preserve"> group</w:t>
      </w:r>
      <w:r w:rsidRPr="00265A19">
        <w:rPr>
          <w:rFonts w:ascii="Times New Roman" w:hAnsi="Times New Roman" w:cs="Times New Roman" w:hint="eastAsia"/>
          <w:sz w:val="24"/>
          <w:szCs w:val="24"/>
        </w:rPr>
        <w:t>s</w:t>
      </w:r>
      <w:r w:rsidRPr="00265A19">
        <w:rPr>
          <w:rFonts w:ascii="Times New Roman" w:hAnsi="Times New Roman" w:cs="Times New Roman"/>
          <w:sz w:val="24"/>
          <w:szCs w:val="24"/>
        </w:rPr>
        <w:t xml:space="preserve">. </w:t>
      </w:r>
      <w:r w:rsidRPr="00265A19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65A19">
        <w:rPr>
          <w:rFonts w:ascii="Times New Roman" w:hAnsi="Times New Roman" w:cs="Times New Roman"/>
          <w:sz w:val="24"/>
          <w:szCs w:val="24"/>
        </w:rPr>
        <w:t xml:space="preserve">). Heatmap and table showing the distribution of different </w:t>
      </w:r>
      <w:r>
        <w:rPr>
          <w:rFonts w:ascii="Times New Roman" w:hAnsi="Times New Roman" w:cs="Times New Roman"/>
          <w:sz w:val="24"/>
          <w:szCs w:val="24"/>
        </w:rPr>
        <w:t xml:space="preserve">stage </w:t>
      </w:r>
      <w:r w:rsidRPr="00265A19">
        <w:rPr>
          <w:rFonts w:ascii="Times New Roman" w:hAnsi="Times New Roman" w:cs="Times New Roman"/>
          <w:sz w:val="24"/>
          <w:szCs w:val="24"/>
        </w:rPr>
        <w:t xml:space="preserve">LUAD patients between the </w:t>
      </w:r>
      <w:proofErr w:type="spellStart"/>
      <w:r w:rsidRPr="00265A19">
        <w:rPr>
          <w:rFonts w:ascii="Times New Roman" w:hAnsi="Times New Roman" w:cs="Times New Roman"/>
          <w:sz w:val="24"/>
          <w:szCs w:val="24"/>
        </w:rPr>
        <w:t>LYSscores</w:t>
      </w:r>
      <w:proofErr w:type="spellEnd"/>
      <w:r w:rsidRPr="00265A19">
        <w:rPr>
          <w:rFonts w:ascii="Times New Roman" w:hAnsi="Times New Roman" w:cs="Times New Roman"/>
          <w:sz w:val="24"/>
          <w:szCs w:val="24"/>
        </w:rPr>
        <w:t xml:space="preserve"> group</w:t>
      </w:r>
      <w:r w:rsidRPr="00265A19">
        <w:rPr>
          <w:rFonts w:ascii="Times New Roman" w:hAnsi="Times New Roman" w:cs="Times New Roman" w:hint="eastAsia"/>
          <w:sz w:val="24"/>
          <w:szCs w:val="24"/>
        </w:rPr>
        <w:t>s</w:t>
      </w:r>
      <w:r w:rsidRPr="00265A19">
        <w:rPr>
          <w:rFonts w:ascii="Times New Roman" w:hAnsi="Times New Roman" w:cs="Times New Roman"/>
          <w:sz w:val="24"/>
          <w:szCs w:val="24"/>
        </w:rPr>
        <w:t xml:space="preserve">. </w:t>
      </w:r>
      <w:r w:rsidRPr="00265A19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65A19">
        <w:rPr>
          <w:rFonts w:ascii="Times New Roman" w:hAnsi="Times New Roman" w:cs="Times New Roman"/>
          <w:sz w:val="24"/>
          <w:szCs w:val="24"/>
        </w:rPr>
        <w:t>). Heatmap and table showing the distribution of different LUAD</w:t>
      </w:r>
      <w:r>
        <w:rPr>
          <w:rFonts w:ascii="Times New Roman" w:hAnsi="Times New Roman" w:cs="Times New Roman"/>
          <w:sz w:val="24"/>
          <w:szCs w:val="24"/>
        </w:rPr>
        <w:t xml:space="preserve"> immune subtypes </w:t>
      </w:r>
      <w:r w:rsidRPr="00265A19">
        <w:rPr>
          <w:rFonts w:ascii="Times New Roman" w:hAnsi="Times New Roman" w:cs="Times New Roman"/>
          <w:sz w:val="24"/>
          <w:szCs w:val="24"/>
        </w:rPr>
        <w:t xml:space="preserve">between the </w:t>
      </w:r>
      <w:proofErr w:type="spellStart"/>
      <w:r w:rsidRPr="00265A19">
        <w:rPr>
          <w:rFonts w:ascii="Times New Roman" w:hAnsi="Times New Roman" w:cs="Times New Roman"/>
          <w:sz w:val="24"/>
          <w:szCs w:val="24"/>
        </w:rPr>
        <w:t>LYSscores</w:t>
      </w:r>
      <w:proofErr w:type="spellEnd"/>
      <w:r w:rsidRPr="00265A19">
        <w:rPr>
          <w:rFonts w:ascii="Times New Roman" w:hAnsi="Times New Roman" w:cs="Times New Roman"/>
          <w:sz w:val="24"/>
          <w:szCs w:val="24"/>
        </w:rPr>
        <w:t xml:space="preserve"> group</w:t>
      </w:r>
      <w:r w:rsidRPr="00265A19">
        <w:rPr>
          <w:rFonts w:ascii="Times New Roman" w:hAnsi="Times New Roman" w:cs="Times New Roman" w:hint="eastAsia"/>
          <w:sz w:val="24"/>
          <w:szCs w:val="24"/>
        </w:rPr>
        <w:t>s</w:t>
      </w:r>
      <w:r w:rsidRPr="00265A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</w:t>
      </w:r>
      <w:r>
        <w:rPr>
          <w:rFonts w:ascii="Times New Roman" w:hAnsi="Times New Roman" w:cs="Times New Roman"/>
          <w:sz w:val="24"/>
          <w:szCs w:val="24"/>
        </w:rPr>
        <w:t xml:space="preserve"> distribution of the clinical characteristics and immune subtypes in the LYSscore subtypes were compared through the </w:t>
      </w:r>
      <w:r>
        <w:rPr>
          <w:rFonts w:ascii="Times New Roman" w:hAnsi="Times New Roman" w:cs="Times New Roman"/>
          <w:sz w:val="24"/>
          <w:szCs w:val="24"/>
        </w:rPr>
        <w:sym w:font="Symbol" w:char="F063"/>
      </w:r>
      <w:r w:rsidRPr="007F1B5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test.</w:t>
      </w:r>
    </w:p>
    <w:p w:rsidR="001969A2" w:rsidRPr="001269FF" w:rsidRDefault="001969A2" w:rsidP="009010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F649B61" wp14:editId="41A9AB09">
            <wp:extent cx="5274310" cy="6931660"/>
            <wp:effectExtent l="0" t="0" r="2540" b="254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3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6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9FF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269FF">
        <w:rPr>
          <w:rFonts w:ascii="Times New Roman" w:hAnsi="Times New Roman" w:cs="Times New Roman"/>
          <w:b/>
          <w:sz w:val="24"/>
          <w:szCs w:val="24"/>
        </w:rPr>
        <w:t xml:space="preserve">. Comparisons of ROC curves of the </w:t>
      </w:r>
      <w:r>
        <w:rPr>
          <w:rFonts w:ascii="Times New Roman" w:hAnsi="Times New Roman" w:cs="Times New Roman"/>
          <w:b/>
          <w:sz w:val="24"/>
          <w:szCs w:val="24"/>
        </w:rPr>
        <w:t xml:space="preserve">LYSscore signature and </w:t>
      </w:r>
      <w:r w:rsidRPr="001269FF">
        <w:rPr>
          <w:rFonts w:ascii="Times New Roman" w:hAnsi="Times New Roman" w:cs="Times New Roman" w:hint="eastAsia"/>
          <w:b/>
          <w:sz w:val="24"/>
          <w:szCs w:val="24"/>
        </w:rPr>
        <w:t>other</w:t>
      </w:r>
      <w:r w:rsidRPr="001269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69FF">
        <w:rPr>
          <w:rFonts w:ascii="Times New Roman" w:hAnsi="Times New Roman" w:cs="Times New Roman" w:hint="eastAsia"/>
          <w:b/>
          <w:sz w:val="24"/>
          <w:szCs w:val="24"/>
        </w:rPr>
        <w:t>signature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1269FF">
        <w:rPr>
          <w:rFonts w:ascii="Times New Roman" w:hAnsi="Times New Roman" w:cs="Times New Roman"/>
          <w:b/>
          <w:sz w:val="24"/>
          <w:szCs w:val="24"/>
        </w:rPr>
        <w:t xml:space="preserve"> for 1-, 3- and 5-year OS in the TCGA </w:t>
      </w:r>
      <w:r w:rsidRPr="001269FF">
        <w:rPr>
          <w:rFonts w:ascii="Times New Roman" w:hAnsi="Times New Roman" w:cs="Times New Roman" w:hint="eastAsia"/>
          <w:b/>
          <w:sz w:val="24"/>
          <w:szCs w:val="24"/>
        </w:rPr>
        <w:t>cohort</w:t>
      </w:r>
      <w:r w:rsidRPr="001269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891">
        <w:rPr>
          <w:rFonts w:ascii="Times New Roman" w:hAnsi="Times New Roman" w:cs="Times New Roman"/>
          <w:sz w:val="24"/>
          <w:szCs w:val="24"/>
        </w:rPr>
        <w:t>(A-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E7891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The ROC curves of Deng, Huang, Jiang, Li and Wang signature for </w:t>
      </w:r>
      <w:r w:rsidRPr="009629F4">
        <w:rPr>
          <w:rFonts w:ascii="Times New Roman" w:hAnsi="Times New Roman" w:cs="Times New Roman"/>
          <w:sz w:val="24"/>
          <w:szCs w:val="24"/>
        </w:rPr>
        <w:t>1-, 3- and 5-year OS</w:t>
      </w:r>
      <w:r>
        <w:rPr>
          <w:rFonts w:ascii="Times New Roman" w:hAnsi="Times New Roman" w:cs="Times New Roman"/>
          <w:sz w:val="24"/>
          <w:szCs w:val="24"/>
        </w:rPr>
        <w:t xml:space="preserve">, respectively. (F-J). Kaplan-Meier of Deng, Huang, Jiang, Li and Wang signature for </w:t>
      </w:r>
      <w:r w:rsidRPr="009629F4">
        <w:rPr>
          <w:rFonts w:ascii="Times New Roman" w:hAnsi="Times New Roman" w:cs="Times New Roman"/>
          <w:sz w:val="24"/>
          <w:szCs w:val="24"/>
        </w:rPr>
        <w:t>1-, 3- and 5-year OS</w:t>
      </w:r>
      <w:r>
        <w:rPr>
          <w:rFonts w:ascii="Times New Roman" w:hAnsi="Times New Roman" w:cs="Times New Roman"/>
          <w:sz w:val="24"/>
          <w:szCs w:val="24"/>
        </w:rPr>
        <w:t xml:space="preserve">, respectively. (K). The C-index of </w:t>
      </w:r>
      <w:r w:rsidRPr="00A0586D">
        <w:rPr>
          <w:rFonts w:ascii="Times New Roman" w:hAnsi="Times New Roman" w:cs="Times New Roman"/>
          <w:sz w:val="24"/>
          <w:szCs w:val="24"/>
        </w:rPr>
        <w:t>LYSscore signature and other signature</w:t>
      </w:r>
      <w:r>
        <w:rPr>
          <w:rFonts w:ascii="Times New Roman" w:hAnsi="Times New Roman" w:cs="Times New Roman"/>
          <w:sz w:val="24"/>
          <w:szCs w:val="24"/>
        </w:rPr>
        <w:t xml:space="preserve">s. (L). The RMS curves of </w:t>
      </w:r>
      <w:r w:rsidRPr="00A0586D">
        <w:rPr>
          <w:rFonts w:ascii="Times New Roman" w:hAnsi="Times New Roman" w:cs="Times New Roman"/>
          <w:sz w:val="24"/>
          <w:szCs w:val="24"/>
        </w:rPr>
        <w:t>LYSscore signature and other signature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1969A2" w:rsidRPr="001269FF" w:rsidRDefault="001969A2" w:rsidP="009010A1">
      <w:pPr>
        <w:spacing w:line="360" w:lineRule="auto"/>
        <w:rPr>
          <w:b/>
        </w:rPr>
      </w:pPr>
    </w:p>
    <w:p w:rsidR="004D1567" w:rsidRPr="00E17A80" w:rsidRDefault="004D1567" w:rsidP="009010A1">
      <w:pPr>
        <w:spacing w:line="360" w:lineRule="auto"/>
        <w:rPr>
          <w:rFonts w:hint="eastAsia"/>
        </w:rPr>
      </w:pPr>
      <w:r>
        <w:rPr>
          <w:noProof/>
        </w:rPr>
        <w:drawing>
          <wp:inline distT="0" distB="0" distL="0" distR="0" wp14:anchorId="581DF0BE" wp14:editId="0FA99992">
            <wp:extent cx="5274310" cy="5676265"/>
            <wp:effectExtent l="0" t="0" r="254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7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FC0">
        <w:rPr>
          <w:rFonts w:ascii="Times New Roman" w:hAnsi="Times New Roman" w:cs="Times New Roman"/>
          <w:b/>
          <w:sz w:val="24"/>
          <w:szCs w:val="24"/>
        </w:rPr>
        <w:t xml:space="preserve">Figure S10. </w:t>
      </w:r>
      <w:r w:rsidRPr="00CE1FC0">
        <w:rPr>
          <w:rFonts w:ascii="Times New Roman" w:hAnsi="Times New Roman" w:cs="Times New Roman"/>
          <w:b/>
          <w:bCs/>
          <w:sz w:val="24"/>
          <w:szCs w:val="24"/>
        </w:rPr>
        <w:t>The GSVA heatmap showed the differences in pathways in the high and low-risk groups.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7A80">
        <w:rPr>
          <w:rFonts w:ascii="Times New Roman" w:hAnsi="Times New Roman" w:cs="Times New Roman"/>
          <w:bCs/>
          <w:sz w:val="24"/>
          <w:szCs w:val="24"/>
        </w:rPr>
        <w:t>(A). GSVA analysis based on the GO gene set and KEGG gene set (B).</w:t>
      </w:r>
    </w:p>
    <w:p w:rsidR="004D1567" w:rsidRPr="0022513F" w:rsidRDefault="004D1567" w:rsidP="009010A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9A39842" wp14:editId="3414CEB4">
            <wp:extent cx="5274310" cy="72980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15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82F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4582F">
        <w:rPr>
          <w:rFonts w:ascii="Times New Roman" w:hAnsi="Times New Roman" w:cs="Times New Roman"/>
          <w:b/>
          <w:sz w:val="24"/>
          <w:szCs w:val="24"/>
        </w:rPr>
        <w:t>. The quality control filtering of each sequenced cell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from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single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cell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b/>
          <w:sz w:val="24"/>
          <w:szCs w:val="24"/>
        </w:rPr>
        <w:t>sequening</w:t>
      </w:r>
      <w:proofErr w:type="spellEnd"/>
      <w:r w:rsidRPr="00A4582F">
        <w:rPr>
          <w:rFonts w:ascii="Times New Roman" w:hAnsi="Times New Roman" w:cs="Times New Roman"/>
          <w:b/>
          <w:sz w:val="24"/>
          <w:szCs w:val="24"/>
        </w:rPr>
        <w:t>.</w:t>
      </w:r>
      <w:r w:rsidRPr="00216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66DF">
        <w:rPr>
          <w:rFonts w:ascii="Times New Roman" w:hAnsi="Times New Roman" w:cs="Times New Roman"/>
          <w:sz w:val="24"/>
          <w:szCs w:val="24"/>
        </w:rPr>
        <w:t>(A). Violin plots displayed their number of RNA features (</w:t>
      </w:r>
      <w:proofErr w:type="spellStart"/>
      <w:r w:rsidRPr="002166DF">
        <w:rPr>
          <w:rFonts w:ascii="Times New Roman" w:hAnsi="Times New Roman" w:cs="Times New Roman"/>
          <w:sz w:val="24"/>
          <w:szCs w:val="24"/>
        </w:rPr>
        <w:t>nFeature_RNA</w:t>
      </w:r>
      <w:proofErr w:type="spellEnd"/>
      <w:r w:rsidRPr="002166DF">
        <w:rPr>
          <w:rFonts w:ascii="Times New Roman" w:hAnsi="Times New Roman" w:cs="Times New Roman"/>
          <w:sz w:val="24"/>
          <w:szCs w:val="24"/>
        </w:rPr>
        <w:t>) and absolute UMI counts (</w:t>
      </w:r>
      <w:proofErr w:type="spellStart"/>
      <w:r w:rsidRPr="002166DF">
        <w:rPr>
          <w:rFonts w:ascii="Times New Roman" w:hAnsi="Times New Roman" w:cs="Times New Roman"/>
          <w:sz w:val="24"/>
          <w:szCs w:val="24"/>
        </w:rPr>
        <w:t>nCount_RNA</w:t>
      </w:r>
      <w:proofErr w:type="spellEnd"/>
      <w:r w:rsidRPr="002166DF">
        <w:rPr>
          <w:rFonts w:ascii="Times New Roman" w:hAnsi="Times New Roman" w:cs="Times New Roman"/>
          <w:sz w:val="24"/>
          <w:szCs w:val="24"/>
        </w:rPr>
        <w:t>) of each sample.</w:t>
      </w:r>
      <w:r w:rsidRPr="004F29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166DF">
        <w:rPr>
          <w:rFonts w:ascii="Times New Roman" w:hAnsi="Times New Roman" w:cs="Times New Roman"/>
          <w:sz w:val="24"/>
          <w:szCs w:val="24"/>
        </w:rPr>
        <w:t xml:space="preserve">(B). Correlation analysis between </w:t>
      </w:r>
      <w:proofErr w:type="spellStart"/>
      <w:r w:rsidRPr="002166DF">
        <w:rPr>
          <w:rFonts w:ascii="Times New Roman" w:hAnsi="Times New Roman" w:cs="Times New Roman"/>
          <w:sz w:val="24"/>
          <w:szCs w:val="24"/>
        </w:rPr>
        <w:t>nFeature</w:t>
      </w:r>
      <w:proofErr w:type="spellEnd"/>
      <w:r w:rsidRPr="002166D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166DF">
        <w:rPr>
          <w:rFonts w:ascii="Times New Roman" w:hAnsi="Times New Roman" w:cs="Times New Roman"/>
          <w:sz w:val="24"/>
          <w:szCs w:val="24"/>
        </w:rPr>
        <w:t>nCount</w:t>
      </w:r>
      <w:proofErr w:type="spellEnd"/>
      <w:r w:rsidRPr="002166DF">
        <w:rPr>
          <w:rFonts w:ascii="Times New Roman" w:hAnsi="Times New Roman" w:cs="Times New Roman"/>
          <w:sz w:val="24"/>
          <w:szCs w:val="24"/>
        </w:rPr>
        <w:t>.</w:t>
      </w:r>
      <w:r w:rsidRPr="004F29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572F">
        <w:rPr>
          <w:rFonts w:ascii="Times New Roman" w:hAnsi="Times New Roman" w:cs="Times New Roman"/>
          <w:sz w:val="24"/>
          <w:szCs w:val="24"/>
        </w:rPr>
        <w:t>(C). The top 1500 variable features were labeled in red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72F">
        <w:rPr>
          <w:rFonts w:ascii="Times New Roman" w:hAnsi="Times New Roman" w:cs="Times New Roman"/>
          <w:sz w:val="24"/>
          <w:szCs w:val="24"/>
        </w:rPr>
        <w:t xml:space="preserve"> </w:t>
      </w:r>
      <w:r w:rsidRPr="0022513F">
        <w:rPr>
          <w:rFonts w:ascii="Times New Roman" w:hAnsi="Times New Roman" w:cs="Times New Roman"/>
          <w:sz w:val="24"/>
          <w:szCs w:val="24"/>
        </w:rPr>
        <w:t xml:space="preserve">(D). PCA plot indicated that no significant differences in two samples. (D). The </w:t>
      </w:r>
      <w:r w:rsidRPr="0022513F">
        <w:rPr>
          <w:rFonts w:ascii="Times New Roman" w:hAnsi="Times New Roman" w:cs="Times New Roman"/>
          <w:sz w:val="24"/>
          <w:szCs w:val="24"/>
        </w:rPr>
        <w:lastRenderedPageBreak/>
        <w:t>significant marked genes in four PC.</w:t>
      </w:r>
    </w:p>
    <w:p w:rsidR="00007DD1" w:rsidRPr="007241DA" w:rsidRDefault="00007DD1" w:rsidP="009010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0D3CC3" wp14:editId="75E10244">
            <wp:extent cx="5274310" cy="721550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7D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1DA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7241DA">
        <w:rPr>
          <w:rFonts w:ascii="Times New Roman" w:hAnsi="Times New Roman" w:cs="Times New Roman"/>
          <w:b/>
          <w:sz w:val="24"/>
          <w:szCs w:val="24"/>
        </w:rPr>
        <w:t>. The</w:t>
      </w:r>
      <w:r w:rsidRPr="007241DA">
        <w:rPr>
          <w:rFonts w:ascii="Times New Roman" w:eastAsia="宋体" w:hAnsi="Times New Roman" w:cs="Times New Roman"/>
          <w:b/>
          <w:sz w:val="24"/>
          <w:szCs w:val="24"/>
        </w:rPr>
        <w:t xml:space="preserve"> pseudo-time trajectories of tumor and immune cells in LUAD</w:t>
      </w:r>
      <w:r>
        <w:rPr>
          <w:rFonts w:ascii="Times New Roman" w:eastAsia="宋体" w:hAnsi="Times New Roman" w:cs="Times New Roman"/>
          <w:b/>
          <w:sz w:val="24"/>
          <w:szCs w:val="24"/>
        </w:rPr>
        <w:t xml:space="preserve">. </w:t>
      </w:r>
      <w:r w:rsidRPr="007241DA">
        <w:rPr>
          <w:rFonts w:ascii="Times New Roman" w:eastAsia="宋体" w:hAnsi="Times New Roman" w:cs="Times New Roman"/>
          <w:sz w:val="24"/>
          <w:szCs w:val="24"/>
        </w:rPr>
        <w:t xml:space="preserve">(A). 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335A0B">
        <w:rPr>
          <w:rFonts w:ascii="Times New Roman" w:eastAsia="宋体" w:hAnsi="Times New Roman" w:cs="Times New Roman"/>
          <w:sz w:val="24"/>
          <w:szCs w:val="24"/>
        </w:rPr>
        <w:t xml:space="preserve">ot plot of the </w:t>
      </w:r>
      <w:r w:rsidRPr="007241DA">
        <w:rPr>
          <w:rFonts w:ascii="Times New Roman" w:eastAsia="宋体" w:hAnsi="Times New Roman" w:cs="Times New Roman"/>
          <w:sz w:val="24"/>
          <w:szCs w:val="24"/>
        </w:rPr>
        <w:t>eight prognostic genes</w:t>
      </w:r>
      <w:r w:rsidRPr="00335A0B">
        <w:rPr>
          <w:rFonts w:ascii="Times New Roman" w:eastAsia="宋体" w:hAnsi="Times New Roman" w:cs="Times New Roman"/>
          <w:sz w:val="24"/>
          <w:szCs w:val="24"/>
        </w:rPr>
        <w:t xml:space="preserve"> expression of </w:t>
      </w:r>
      <w:r>
        <w:rPr>
          <w:rFonts w:ascii="Times New Roman" w:eastAsia="宋体" w:hAnsi="Times New Roman" w:cs="Times New Roman"/>
          <w:sz w:val="24"/>
          <w:szCs w:val="24"/>
        </w:rPr>
        <w:t xml:space="preserve">clusters. (B-E). </w:t>
      </w:r>
      <w:r w:rsidRPr="00937EED">
        <w:rPr>
          <w:rFonts w:ascii="Times New Roman" w:eastAsia="宋体" w:hAnsi="Times New Roman" w:cs="Times New Roman"/>
          <w:sz w:val="24"/>
          <w:szCs w:val="24"/>
        </w:rPr>
        <w:t xml:space="preserve">Developmental trajectories of </w:t>
      </w:r>
      <w:r>
        <w:rPr>
          <w:rFonts w:ascii="Times New Roman" w:eastAsia="宋体" w:hAnsi="Times New Roman" w:cs="Times New Roman"/>
          <w:sz w:val="24"/>
          <w:szCs w:val="24"/>
        </w:rPr>
        <w:t>tumor</w:t>
      </w:r>
      <w:r w:rsidRPr="00937EED">
        <w:rPr>
          <w:rFonts w:ascii="Times New Roman" w:eastAsia="宋体" w:hAnsi="Times New Roman" w:cs="Times New Roman"/>
          <w:sz w:val="24"/>
          <w:szCs w:val="24"/>
        </w:rPr>
        <w:t xml:space="preserve"> cells ordered by </w:t>
      </w:r>
      <w:proofErr w:type="spellStart"/>
      <w:r w:rsidRPr="00937EED">
        <w:rPr>
          <w:rFonts w:ascii="Times New Roman" w:eastAsia="宋体" w:hAnsi="Times New Roman" w:cs="Times New Roman"/>
          <w:sz w:val="24"/>
          <w:szCs w:val="24"/>
        </w:rPr>
        <w:t>pseudotime</w:t>
      </w:r>
      <w:proofErr w:type="spellEnd"/>
      <w:r w:rsidRPr="00937EED">
        <w:rPr>
          <w:rFonts w:ascii="Times New Roman" w:eastAsia="宋体" w:hAnsi="Times New Roman" w:cs="Times New Roman"/>
          <w:sz w:val="24"/>
          <w:szCs w:val="24"/>
        </w:rPr>
        <w:t>(</w:t>
      </w:r>
      <w:r>
        <w:rPr>
          <w:rFonts w:ascii="Times New Roman" w:eastAsia="宋体" w:hAnsi="Times New Roman" w:cs="Times New Roman"/>
          <w:sz w:val="24"/>
          <w:szCs w:val="24"/>
        </w:rPr>
        <w:t>B</w:t>
      </w:r>
      <w:r w:rsidRPr="00937EED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>,</w:t>
      </w:r>
      <w:r w:rsidRPr="00937EED">
        <w:rPr>
          <w:rFonts w:ascii="Times New Roman" w:eastAsia="宋体" w:hAnsi="Times New Roman" w:cs="Times New Roman"/>
          <w:sz w:val="24"/>
          <w:szCs w:val="24"/>
        </w:rPr>
        <w:t xml:space="preserve"> and </w:t>
      </w:r>
      <w:r>
        <w:rPr>
          <w:rFonts w:ascii="Times New Roman" w:eastAsia="宋体" w:hAnsi="Times New Roman" w:cs="Times New Roman"/>
          <w:sz w:val="24"/>
          <w:szCs w:val="24"/>
        </w:rPr>
        <w:t xml:space="preserve">states(C), and </w:t>
      </w:r>
      <w:r w:rsidRPr="00937EED">
        <w:rPr>
          <w:rFonts w:ascii="Times New Roman" w:eastAsia="宋体" w:hAnsi="Times New Roman" w:cs="Times New Roman"/>
          <w:sz w:val="24"/>
          <w:szCs w:val="24"/>
        </w:rPr>
        <w:t>displayed by clusters (</w:t>
      </w:r>
      <w:r>
        <w:rPr>
          <w:rFonts w:ascii="Times New Roman" w:eastAsia="宋体" w:hAnsi="Times New Roman" w:cs="Times New Roman"/>
          <w:sz w:val="24"/>
          <w:szCs w:val="24"/>
        </w:rPr>
        <w:t>D</w:t>
      </w:r>
      <w:r w:rsidRPr="00937EED">
        <w:rPr>
          <w:rFonts w:ascii="Times New Roman" w:eastAsia="宋体" w:hAnsi="Times New Roman" w:cs="Times New Roman"/>
          <w:sz w:val="24"/>
          <w:szCs w:val="24"/>
        </w:rPr>
        <w:t>)</w:t>
      </w:r>
      <w:r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937EED">
        <w:rPr>
          <w:rFonts w:ascii="Times New Roman" w:eastAsia="宋体" w:hAnsi="Times New Roman" w:cs="Times New Roman"/>
          <w:sz w:val="24"/>
          <w:szCs w:val="24"/>
        </w:rPr>
        <w:t>and</w:t>
      </w:r>
      <w:r>
        <w:rPr>
          <w:rFonts w:ascii="Times New Roman" w:eastAsia="宋体" w:hAnsi="Times New Roman" w:cs="Times New Roman"/>
          <w:sz w:val="24"/>
          <w:szCs w:val="24"/>
        </w:rPr>
        <w:t xml:space="preserve"> presented by cell types (E).</w:t>
      </w:r>
    </w:p>
    <w:bookmarkEnd w:id="0"/>
    <w:p w:rsidR="001969A2" w:rsidRPr="00007DD1" w:rsidRDefault="001969A2" w:rsidP="009010A1">
      <w:pPr>
        <w:spacing w:line="360" w:lineRule="auto"/>
        <w:rPr>
          <w:rFonts w:hint="eastAsia"/>
        </w:rPr>
      </w:pPr>
    </w:p>
    <w:sectPr w:rsidR="001969A2" w:rsidRPr="00007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77"/>
    <w:rsid w:val="00007DD1"/>
    <w:rsid w:val="001969A2"/>
    <w:rsid w:val="00264077"/>
    <w:rsid w:val="004D1567"/>
    <w:rsid w:val="009010A1"/>
    <w:rsid w:val="00AA1516"/>
    <w:rsid w:val="00EB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94A83"/>
  <w15:chartTrackingRefBased/>
  <w15:docId w15:val="{F5F7E71E-A511-434E-B188-0A23BDF3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0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626</Words>
  <Characters>3571</Characters>
  <Application>Microsoft Office Word</Application>
  <DocSecurity>0</DocSecurity>
  <Lines>29</Lines>
  <Paragraphs>8</Paragraphs>
  <ScaleCrop>false</ScaleCrop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6</cp:revision>
  <dcterms:created xsi:type="dcterms:W3CDTF">2022-12-13T15:38:00Z</dcterms:created>
  <dcterms:modified xsi:type="dcterms:W3CDTF">2022-12-13T15:43:00Z</dcterms:modified>
</cp:coreProperties>
</file>