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E17E4" w14:textId="77777777" w:rsidR="00A065DC" w:rsidRPr="00D7781D" w:rsidRDefault="00A065DC" w:rsidP="00A065D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81D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Pr="00723EBA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 w:rsidRPr="00D7781D">
        <w:rPr>
          <w:rFonts w:ascii="Times New Roman" w:hAnsi="Times New Roman" w:cs="Times New Roman"/>
          <w:b/>
          <w:bCs/>
          <w:sz w:val="24"/>
          <w:szCs w:val="24"/>
        </w:rPr>
        <w:t>Comparison with Other PCs</w:t>
      </w:r>
      <w:r w:rsidRPr="00D7781D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a</w:t>
      </w:r>
    </w:p>
    <w:p w14:paraId="4ED76643" w14:textId="77777777" w:rsidR="00A065DC" w:rsidRDefault="00A065DC" w:rsidP="00A065DC">
      <w:pPr>
        <w:spacing w:line="480" w:lineRule="auto"/>
        <w:jc w:val="center"/>
      </w:pPr>
      <w:r>
        <w:object w:dxaOrig="8666" w:dyaOrig="1099" w14:anchorId="7A950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3pt;height:36.75pt" o:ole="">
            <v:imagedata r:id="rId4" o:title=""/>
          </v:shape>
          <o:OLEObject Type="Embed" ProgID="ChemDraw.Document.6.0" ShapeID="_x0000_i1025" DrawAspect="Content" ObjectID="_1740998064" r:id="rId5"/>
        </w:objec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3167"/>
        <w:gridCol w:w="1429"/>
      </w:tblGrid>
      <w:tr w:rsidR="00A065DC" w14:paraId="3FD13EC6" w14:textId="77777777" w:rsidTr="00004F84">
        <w:trPr>
          <w:trHeight w:val="226"/>
          <w:jc w:val="center"/>
        </w:trPr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AE96A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rPr>
                <w:rFonts w:hint="eastAsia"/>
                <w:bCs/>
              </w:rPr>
              <w:t>E</w:t>
            </w:r>
            <w:r w:rsidRPr="00C33C4A">
              <w:rPr>
                <w:bCs/>
              </w:rPr>
              <w:t>ntry</w:t>
            </w:r>
          </w:p>
        </w:tc>
        <w:tc>
          <w:tcPr>
            <w:tcW w:w="3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94F83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rPr>
                <w:rFonts w:hint="eastAsia"/>
                <w:bCs/>
              </w:rPr>
              <w:t>P</w:t>
            </w:r>
            <w:r w:rsidRPr="00C33C4A">
              <w:rPr>
                <w:bCs/>
              </w:rPr>
              <w:t>C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C43C9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rPr>
                <w:rFonts w:hint="eastAsia"/>
                <w:bCs/>
              </w:rPr>
              <w:t>Y</w:t>
            </w:r>
            <w:r w:rsidRPr="00C33C4A">
              <w:rPr>
                <w:bCs/>
              </w:rPr>
              <w:t>ield (%)</w:t>
            </w:r>
            <w:r w:rsidRPr="00C33C4A">
              <w:rPr>
                <w:bCs/>
                <w:i/>
                <w:vertAlign w:val="superscript"/>
              </w:rPr>
              <w:t>b</w:t>
            </w:r>
          </w:p>
        </w:tc>
      </w:tr>
      <w:tr w:rsidR="00A065DC" w14:paraId="1398352E" w14:textId="77777777" w:rsidTr="00004F84">
        <w:trPr>
          <w:trHeight w:val="440"/>
          <w:jc w:val="center"/>
        </w:trPr>
        <w:tc>
          <w:tcPr>
            <w:tcW w:w="930" w:type="dxa"/>
            <w:tcBorders>
              <w:top w:val="single" w:sz="4" w:space="0" w:color="auto"/>
            </w:tcBorders>
            <w:vAlign w:val="center"/>
          </w:tcPr>
          <w:p w14:paraId="59621A14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rPr>
                <w:rFonts w:hint="eastAsia"/>
                <w:bCs/>
              </w:rPr>
              <w:t>1</w:t>
            </w:r>
          </w:p>
        </w:tc>
        <w:tc>
          <w:tcPr>
            <w:tcW w:w="3167" w:type="dxa"/>
            <w:tcBorders>
              <w:top w:val="single" w:sz="4" w:space="0" w:color="auto"/>
            </w:tcBorders>
            <w:vAlign w:val="center"/>
          </w:tcPr>
          <w:p w14:paraId="238F5D8A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rPr>
                <w:b/>
                <w:bCs/>
              </w:rPr>
              <w:t>A</w:t>
            </w:r>
          </w:p>
        </w:tc>
        <w:tc>
          <w:tcPr>
            <w:tcW w:w="1429" w:type="dxa"/>
            <w:tcBorders>
              <w:top w:val="single" w:sz="4" w:space="0" w:color="auto"/>
            </w:tcBorders>
            <w:vAlign w:val="center"/>
          </w:tcPr>
          <w:p w14:paraId="4E043CAA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rPr>
                <w:rFonts w:hint="eastAsia"/>
                <w:bCs/>
              </w:rPr>
              <w:t>9</w:t>
            </w:r>
            <w:r w:rsidRPr="00C33C4A">
              <w:rPr>
                <w:bCs/>
              </w:rPr>
              <w:t>8</w:t>
            </w:r>
          </w:p>
        </w:tc>
      </w:tr>
      <w:tr w:rsidR="00A065DC" w14:paraId="60CEF3E1" w14:textId="77777777" w:rsidTr="00004F84">
        <w:trPr>
          <w:trHeight w:val="440"/>
          <w:jc w:val="center"/>
        </w:trPr>
        <w:tc>
          <w:tcPr>
            <w:tcW w:w="930" w:type="dxa"/>
            <w:vAlign w:val="center"/>
          </w:tcPr>
          <w:p w14:paraId="513CDD02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rPr>
                <w:rFonts w:hint="eastAsia"/>
                <w:bCs/>
              </w:rPr>
              <w:t>2</w:t>
            </w:r>
          </w:p>
        </w:tc>
        <w:tc>
          <w:tcPr>
            <w:tcW w:w="3167" w:type="dxa"/>
            <w:vAlign w:val="center"/>
          </w:tcPr>
          <w:p w14:paraId="26F77184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rPr>
                <w:rFonts w:hint="eastAsia"/>
                <w:b/>
                <w:bCs/>
              </w:rPr>
              <w:t>B</w:t>
            </w:r>
          </w:p>
        </w:tc>
        <w:tc>
          <w:tcPr>
            <w:tcW w:w="1429" w:type="dxa"/>
            <w:vAlign w:val="center"/>
          </w:tcPr>
          <w:p w14:paraId="7DCA9BFB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rPr>
                <w:rFonts w:hint="eastAsia"/>
                <w:bCs/>
              </w:rPr>
              <w:t>1</w:t>
            </w:r>
            <w:r w:rsidRPr="00C33C4A">
              <w:rPr>
                <w:bCs/>
              </w:rPr>
              <w:t>4</w:t>
            </w:r>
            <w:r w:rsidRPr="00C33C4A">
              <w:rPr>
                <w:bCs/>
                <w:i/>
                <w:vertAlign w:val="superscript"/>
              </w:rPr>
              <w:t>c</w:t>
            </w:r>
          </w:p>
        </w:tc>
      </w:tr>
      <w:tr w:rsidR="00A065DC" w14:paraId="0A655172" w14:textId="77777777" w:rsidTr="00004F84">
        <w:trPr>
          <w:trHeight w:val="452"/>
          <w:jc w:val="center"/>
        </w:trPr>
        <w:tc>
          <w:tcPr>
            <w:tcW w:w="930" w:type="dxa"/>
            <w:vAlign w:val="center"/>
          </w:tcPr>
          <w:p w14:paraId="7E6ED6C7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rPr>
                <w:rFonts w:hint="eastAsia"/>
                <w:bCs/>
              </w:rPr>
              <w:t>3</w:t>
            </w:r>
          </w:p>
        </w:tc>
        <w:tc>
          <w:tcPr>
            <w:tcW w:w="3167" w:type="dxa"/>
            <w:vAlign w:val="center"/>
          </w:tcPr>
          <w:p w14:paraId="7D327A8A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t>Eosin Y</w:t>
            </w:r>
          </w:p>
        </w:tc>
        <w:tc>
          <w:tcPr>
            <w:tcW w:w="1429" w:type="dxa"/>
            <w:vAlign w:val="center"/>
          </w:tcPr>
          <w:p w14:paraId="1493EFDB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rPr>
                <w:rFonts w:hint="eastAsia"/>
                <w:bCs/>
              </w:rPr>
              <w:t>6</w:t>
            </w:r>
          </w:p>
        </w:tc>
      </w:tr>
      <w:tr w:rsidR="00A065DC" w14:paraId="79D5A471" w14:textId="77777777" w:rsidTr="00004F84">
        <w:trPr>
          <w:trHeight w:val="440"/>
          <w:jc w:val="center"/>
        </w:trPr>
        <w:tc>
          <w:tcPr>
            <w:tcW w:w="930" w:type="dxa"/>
            <w:vAlign w:val="center"/>
          </w:tcPr>
          <w:p w14:paraId="6BF22E52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rPr>
                <w:rFonts w:hint="eastAsia"/>
                <w:bCs/>
              </w:rPr>
              <w:t>4</w:t>
            </w:r>
          </w:p>
        </w:tc>
        <w:tc>
          <w:tcPr>
            <w:tcW w:w="3167" w:type="dxa"/>
            <w:vAlign w:val="center"/>
          </w:tcPr>
          <w:p w14:paraId="44E7EA90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rPr>
                <w:rFonts w:hint="eastAsia"/>
              </w:rPr>
              <w:t>4</w:t>
            </w:r>
            <w:r w:rsidRPr="00C33C4A">
              <w:t>-CzIPN</w:t>
            </w:r>
          </w:p>
        </w:tc>
        <w:tc>
          <w:tcPr>
            <w:tcW w:w="1429" w:type="dxa"/>
            <w:vAlign w:val="center"/>
          </w:tcPr>
          <w:p w14:paraId="101E6A03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rPr>
                <w:rFonts w:hint="eastAsia"/>
                <w:bCs/>
              </w:rPr>
              <w:t>8</w:t>
            </w:r>
            <w:r w:rsidRPr="00C33C4A">
              <w:rPr>
                <w:bCs/>
              </w:rPr>
              <w:t>3</w:t>
            </w:r>
          </w:p>
        </w:tc>
      </w:tr>
      <w:tr w:rsidR="00A065DC" w14:paraId="02ED68AD" w14:textId="77777777" w:rsidTr="00004F84">
        <w:trPr>
          <w:trHeight w:val="440"/>
          <w:jc w:val="center"/>
        </w:trPr>
        <w:tc>
          <w:tcPr>
            <w:tcW w:w="930" w:type="dxa"/>
            <w:vAlign w:val="center"/>
          </w:tcPr>
          <w:p w14:paraId="14127B77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rPr>
                <w:rFonts w:hint="eastAsia"/>
                <w:bCs/>
              </w:rPr>
              <w:t>5</w:t>
            </w:r>
          </w:p>
        </w:tc>
        <w:tc>
          <w:tcPr>
            <w:tcW w:w="3167" w:type="dxa"/>
            <w:vAlign w:val="center"/>
          </w:tcPr>
          <w:p w14:paraId="241733D0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t>[Ir{dF(CF</w:t>
            </w:r>
            <w:r w:rsidRPr="00C33C4A">
              <w:rPr>
                <w:vertAlign w:val="subscript"/>
              </w:rPr>
              <w:t>3</w:t>
            </w:r>
            <w:r w:rsidRPr="00C33C4A">
              <w:t>)ppy}</w:t>
            </w:r>
            <w:r w:rsidRPr="00C33C4A">
              <w:rPr>
                <w:vertAlign w:val="subscript"/>
              </w:rPr>
              <w:t>2</w:t>
            </w:r>
            <w:r w:rsidRPr="00C33C4A">
              <w:t>(dtbbpy)]PF</w:t>
            </w:r>
            <w:r w:rsidRPr="00C33C4A">
              <w:rPr>
                <w:vertAlign w:val="subscript"/>
              </w:rPr>
              <w:t>6</w:t>
            </w:r>
          </w:p>
        </w:tc>
        <w:tc>
          <w:tcPr>
            <w:tcW w:w="1429" w:type="dxa"/>
            <w:vAlign w:val="center"/>
          </w:tcPr>
          <w:p w14:paraId="292B7327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rPr>
                <w:rFonts w:hint="eastAsia"/>
                <w:bCs/>
              </w:rPr>
              <w:t>5</w:t>
            </w:r>
            <w:r w:rsidRPr="00C33C4A">
              <w:rPr>
                <w:bCs/>
              </w:rPr>
              <w:t>3</w:t>
            </w:r>
          </w:p>
        </w:tc>
      </w:tr>
      <w:tr w:rsidR="00A065DC" w14:paraId="3F9EF930" w14:textId="77777777" w:rsidTr="00004F84">
        <w:trPr>
          <w:trHeight w:val="440"/>
          <w:jc w:val="center"/>
        </w:trPr>
        <w:tc>
          <w:tcPr>
            <w:tcW w:w="930" w:type="dxa"/>
            <w:vAlign w:val="center"/>
          </w:tcPr>
          <w:p w14:paraId="68D56F97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rPr>
                <w:rFonts w:hint="eastAsia"/>
                <w:bCs/>
              </w:rPr>
              <w:t>6</w:t>
            </w:r>
          </w:p>
        </w:tc>
        <w:tc>
          <w:tcPr>
            <w:tcW w:w="3167" w:type="dxa"/>
            <w:vAlign w:val="center"/>
          </w:tcPr>
          <w:p w14:paraId="5F26DD48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rPr>
                <w:rFonts w:hint="eastAsia"/>
              </w:rPr>
              <w:t>-</w:t>
            </w:r>
          </w:p>
        </w:tc>
        <w:tc>
          <w:tcPr>
            <w:tcW w:w="1429" w:type="dxa"/>
            <w:vAlign w:val="center"/>
          </w:tcPr>
          <w:p w14:paraId="7103F370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rPr>
                <w:rFonts w:hint="eastAsia"/>
                <w:bCs/>
              </w:rPr>
              <w:t>N</w:t>
            </w:r>
            <w:r w:rsidRPr="00C33C4A">
              <w:rPr>
                <w:bCs/>
              </w:rPr>
              <w:t>.R.</w:t>
            </w:r>
          </w:p>
        </w:tc>
      </w:tr>
      <w:tr w:rsidR="00A065DC" w14:paraId="06B61B0A" w14:textId="77777777" w:rsidTr="00004F84">
        <w:trPr>
          <w:trHeight w:val="452"/>
          <w:jc w:val="center"/>
        </w:trPr>
        <w:tc>
          <w:tcPr>
            <w:tcW w:w="930" w:type="dxa"/>
            <w:vAlign w:val="center"/>
          </w:tcPr>
          <w:p w14:paraId="50CA76AF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rPr>
                <w:rFonts w:hint="eastAsia"/>
                <w:bCs/>
              </w:rPr>
              <w:t>7</w:t>
            </w:r>
            <w:r w:rsidRPr="00C33C4A">
              <w:rPr>
                <w:bCs/>
                <w:i/>
                <w:vertAlign w:val="superscript"/>
              </w:rPr>
              <w:t>d</w:t>
            </w:r>
          </w:p>
        </w:tc>
        <w:tc>
          <w:tcPr>
            <w:tcW w:w="3167" w:type="dxa"/>
            <w:vAlign w:val="center"/>
          </w:tcPr>
          <w:p w14:paraId="02380606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rPr>
                <w:b/>
                <w:bCs/>
              </w:rPr>
              <w:t>A</w:t>
            </w:r>
          </w:p>
        </w:tc>
        <w:tc>
          <w:tcPr>
            <w:tcW w:w="1429" w:type="dxa"/>
            <w:vAlign w:val="center"/>
          </w:tcPr>
          <w:p w14:paraId="3A4BBD9E" w14:textId="77777777" w:rsidR="00A065DC" w:rsidRPr="00C33C4A" w:rsidRDefault="00A065DC" w:rsidP="00004F84">
            <w:pPr>
              <w:jc w:val="center"/>
              <w:rPr>
                <w:bCs/>
              </w:rPr>
            </w:pPr>
            <w:r w:rsidRPr="00C33C4A">
              <w:rPr>
                <w:rFonts w:hint="eastAsia"/>
                <w:bCs/>
              </w:rPr>
              <w:t>N</w:t>
            </w:r>
            <w:r w:rsidRPr="00C33C4A">
              <w:rPr>
                <w:bCs/>
              </w:rPr>
              <w:t>.R.</w:t>
            </w:r>
          </w:p>
        </w:tc>
      </w:tr>
    </w:tbl>
    <w:p w14:paraId="13380170" w14:textId="77777777" w:rsidR="00A065DC" w:rsidRDefault="00A065DC" w:rsidP="00A065DC">
      <w:pPr>
        <w:spacing w:line="276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93B6C">
        <w:rPr>
          <w:rFonts w:ascii="Times New Roman" w:hAnsi="Times New Roman" w:cs="Times New Roman"/>
          <w:bCs/>
          <w:i/>
          <w:iCs/>
          <w:sz w:val="16"/>
          <w:szCs w:val="16"/>
          <w:vertAlign w:val="superscript"/>
        </w:rPr>
        <w:t>a</w:t>
      </w:r>
      <w:r w:rsidRPr="00A93B6C">
        <w:rPr>
          <w:rFonts w:ascii="Times New Roman" w:hAnsi="Times New Roman" w:cs="Times New Roman"/>
          <w:bCs/>
          <w:sz w:val="16"/>
          <w:szCs w:val="16"/>
        </w:rPr>
        <w:t xml:space="preserve">Reaction scale: </w:t>
      </w:r>
      <w:r w:rsidRPr="00A93B6C">
        <w:rPr>
          <w:rFonts w:ascii="Times New Roman" w:hAnsi="Times New Roman" w:cs="Times New Roman"/>
          <w:b/>
          <w:bCs/>
          <w:sz w:val="16"/>
          <w:szCs w:val="16"/>
        </w:rPr>
        <w:t>5</w:t>
      </w:r>
      <w:r w:rsidRPr="00A93B6C">
        <w:rPr>
          <w:rFonts w:ascii="Times New Roman" w:hAnsi="Times New Roman" w:cs="Times New Roman"/>
          <w:bCs/>
          <w:sz w:val="16"/>
          <w:szCs w:val="16"/>
        </w:rPr>
        <w:t xml:space="preserve"> (0.1 mmol), </w:t>
      </w:r>
      <w:r w:rsidRPr="00A93B6C">
        <w:rPr>
          <w:rFonts w:ascii="Times New Roman" w:hAnsi="Times New Roman" w:cs="Times New Roman"/>
          <w:b/>
          <w:bCs/>
          <w:sz w:val="16"/>
          <w:szCs w:val="16"/>
        </w:rPr>
        <w:t>6a</w:t>
      </w:r>
      <w:r w:rsidRPr="00A93B6C">
        <w:rPr>
          <w:rFonts w:ascii="Times New Roman" w:hAnsi="Times New Roman" w:cs="Times New Roman"/>
          <w:bCs/>
          <w:sz w:val="16"/>
          <w:szCs w:val="16"/>
        </w:rPr>
        <w:t xml:space="preserve"> (0.5 mmol) under argon atmosphere </w:t>
      </w:r>
      <w:r w:rsidRPr="00A93B6C">
        <w:rPr>
          <w:rFonts w:ascii="Times New Roman" w:hAnsi="Times New Roman" w:cs="Times New Roman"/>
          <w:bCs/>
          <w:i/>
          <w:iCs/>
          <w:sz w:val="16"/>
          <w:szCs w:val="16"/>
          <w:vertAlign w:val="superscript"/>
        </w:rPr>
        <w:t>b</w:t>
      </w:r>
      <w:r w:rsidRPr="00A93B6C">
        <w:rPr>
          <w:rFonts w:ascii="Times New Roman" w:hAnsi="Times New Roman" w:cs="Times New Roman"/>
          <w:bCs/>
          <w:sz w:val="16"/>
          <w:szCs w:val="16"/>
        </w:rPr>
        <w:t xml:space="preserve">The yield was determined by </w:t>
      </w:r>
      <w:r w:rsidRPr="00A93B6C">
        <w:rPr>
          <w:rFonts w:ascii="Times New Roman" w:hAnsi="Times New Roman" w:cs="Times New Roman"/>
          <w:bCs/>
          <w:sz w:val="16"/>
          <w:szCs w:val="16"/>
          <w:vertAlign w:val="superscript"/>
        </w:rPr>
        <w:t>1</w:t>
      </w:r>
      <w:r w:rsidRPr="00A93B6C">
        <w:rPr>
          <w:rFonts w:ascii="Times New Roman" w:hAnsi="Times New Roman" w:cs="Times New Roman"/>
          <w:bCs/>
          <w:sz w:val="16"/>
          <w:szCs w:val="16"/>
        </w:rPr>
        <w:t xml:space="preserve">H NMR spectroscopy with 1,3,5-trimethoxybenzene as an internal standard. </w:t>
      </w:r>
      <w:r w:rsidRPr="00A93B6C">
        <w:rPr>
          <w:rFonts w:ascii="Times New Roman" w:hAnsi="Times New Roman" w:cs="Times New Roman"/>
          <w:bCs/>
          <w:i/>
          <w:iCs/>
          <w:sz w:val="16"/>
          <w:szCs w:val="16"/>
          <w:vertAlign w:val="superscript"/>
        </w:rPr>
        <w:t>c</w:t>
      </w:r>
      <w:r w:rsidRPr="00A93B6C">
        <w:rPr>
          <w:rFonts w:ascii="Times New Roman" w:hAnsi="Times New Roman" w:cs="Times New Roman"/>
          <w:bCs/>
          <w:sz w:val="16"/>
          <w:szCs w:val="16"/>
        </w:rPr>
        <w:t xml:space="preserve">Unreacted </w:t>
      </w:r>
      <w:r w:rsidRPr="00A93B6C">
        <w:rPr>
          <w:rFonts w:ascii="Times New Roman" w:hAnsi="Times New Roman" w:cs="Times New Roman"/>
          <w:b/>
          <w:bCs/>
          <w:sz w:val="16"/>
          <w:szCs w:val="16"/>
        </w:rPr>
        <w:t>5</w:t>
      </w:r>
      <w:r w:rsidRPr="00A93B6C">
        <w:rPr>
          <w:rFonts w:ascii="Times New Roman" w:hAnsi="Times New Roman" w:cs="Times New Roman"/>
          <w:bCs/>
          <w:sz w:val="16"/>
          <w:szCs w:val="16"/>
        </w:rPr>
        <w:t xml:space="preserve"> and </w:t>
      </w:r>
      <w:r w:rsidRPr="00A93B6C">
        <w:rPr>
          <w:rFonts w:ascii="Times New Roman" w:hAnsi="Times New Roman" w:cs="Times New Roman"/>
          <w:b/>
          <w:bCs/>
          <w:sz w:val="16"/>
          <w:szCs w:val="16"/>
        </w:rPr>
        <w:t>6a</w:t>
      </w:r>
      <w:r w:rsidRPr="00A93B6C">
        <w:rPr>
          <w:rFonts w:ascii="Times New Roman" w:hAnsi="Times New Roman" w:cs="Times New Roman"/>
          <w:bCs/>
          <w:sz w:val="16"/>
          <w:szCs w:val="16"/>
        </w:rPr>
        <w:t xml:space="preserve"> remained. </w:t>
      </w:r>
      <w:r w:rsidRPr="00A93B6C">
        <w:rPr>
          <w:rFonts w:ascii="Times New Roman" w:hAnsi="Times New Roman" w:cs="Times New Roman"/>
          <w:bCs/>
          <w:i/>
          <w:iCs/>
          <w:sz w:val="16"/>
          <w:szCs w:val="16"/>
          <w:vertAlign w:val="superscript"/>
        </w:rPr>
        <w:t>d</w:t>
      </w:r>
      <w:r w:rsidRPr="00A93B6C">
        <w:rPr>
          <w:rFonts w:ascii="Times New Roman" w:hAnsi="Times New Roman" w:cs="Times New Roman"/>
          <w:bCs/>
          <w:sz w:val="16"/>
          <w:szCs w:val="16"/>
        </w:rPr>
        <w:t>Without visible-light irradiation.</w:t>
      </w:r>
    </w:p>
    <w:p w14:paraId="669BDF01" w14:textId="77777777" w:rsidR="00A065DC" w:rsidRPr="00D7781D" w:rsidRDefault="00A065DC" w:rsidP="00A065DC">
      <w:pPr>
        <w:spacing w:line="276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784B5F5B" w14:textId="04C727D9" w:rsidR="002F0F5E" w:rsidRDefault="00A065DC"/>
    <w:p w14:paraId="67505452" w14:textId="0FBFB93D" w:rsidR="00A065DC" w:rsidRDefault="00A065DC"/>
    <w:p w14:paraId="49321EC5" w14:textId="22D33B98" w:rsidR="00A065DC" w:rsidRDefault="00A065DC"/>
    <w:p w14:paraId="1CA1E966" w14:textId="0A83A3DB" w:rsidR="00A065DC" w:rsidRDefault="00A065DC"/>
    <w:p w14:paraId="7731CC11" w14:textId="4C6E9B44" w:rsidR="00A065DC" w:rsidRDefault="00A065DC"/>
    <w:p w14:paraId="4A47598B" w14:textId="2E42FB2B" w:rsidR="00A065DC" w:rsidRDefault="00A065DC"/>
    <w:p w14:paraId="5AAA7A02" w14:textId="59179350" w:rsidR="00A065DC" w:rsidRDefault="00A065DC"/>
    <w:p w14:paraId="787B562D" w14:textId="2EA5EEB1" w:rsidR="00A065DC" w:rsidRDefault="00A065DC"/>
    <w:p w14:paraId="2EC2B6F9" w14:textId="7EF22A8C" w:rsidR="00A065DC" w:rsidRDefault="00A065DC"/>
    <w:p w14:paraId="2B5730A0" w14:textId="4AF13607" w:rsidR="00A065DC" w:rsidRDefault="00A065DC"/>
    <w:p w14:paraId="22B28476" w14:textId="35905525" w:rsidR="00A065DC" w:rsidRDefault="00A065DC"/>
    <w:p w14:paraId="7D1F41B5" w14:textId="3328B1B8" w:rsidR="00A065DC" w:rsidRDefault="00A065DC"/>
    <w:p w14:paraId="3B36A826" w14:textId="3ADD9E82" w:rsidR="00A065DC" w:rsidRDefault="00A065DC"/>
    <w:p w14:paraId="6316BFDC" w14:textId="7ACB4491" w:rsidR="00A065DC" w:rsidRDefault="00A065DC"/>
    <w:p w14:paraId="63127339" w14:textId="55DB37FC" w:rsidR="00A065DC" w:rsidRDefault="00A065DC"/>
    <w:p w14:paraId="30884EF4" w14:textId="77777777" w:rsidR="00A065DC" w:rsidRPr="00D7781D" w:rsidRDefault="00A065DC" w:rsidP="00A065DC">
      <w:pPr>
        <w:spacing w:line="48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</w:pPr>
      <w:r w:rsidRPr="00D7781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723EBA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Pr="00145211">
        <w:rPr>
          <w:rFonts w:ascii="Times New Roman" w:hAnsi="Times New Roman" w:cs="Times New Roman"/>
          <w:b/>
          <w:bCs/>
          <w:sz w:val="24"/>
          <w:szCs w:val="24"/>
        </w:rPr>
        <w:t>Substrate scope</w:t>
      </w:r>
      <w:r w:rsidRPr="00145211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>a,b</w:t>
      </w:r>
    </w:p>
    <w:p w14:paraId="7849C246" w14:textId="77777777" w:rsidR="00A065DC" w:rsidRDefault="00A065DC" w:rsidP="00A065DC">
      <w:pPr>
        <w:spacing w:line="480" w:lineRule="auto"/>
        <w:jc w:val="center"/>
      </w:pPr>
      <w:r>
        <w:object w:dxaOrig="8925" w:dyaOrig="16629" w14:anchorId="3D8849E9">
          <v:shape id="_x0000_i1027" type="#_x0000_t75" style="width:275.25pt;height:513.75pt" o:ole="">
            <v:imagedata r:id="rId6" o:title=""/>
          </v:shape>
          <o:OLEObject Type="Embed" ProgID="ChemDraw.Document.6.0" ShapeID="_x0000_i1027" DrawAspect="Content" ObjectID="_1740998065" r:id="rId7"/>
        </w:object>
      </w:r>
    </w:p>
    <w:p w14:paraId="555A76FE" w14:textId="143669FA" w:rsidR="00A065DC" w:rsidRPr="00A065DC" w:rsidRDefault="00A065DC" w:rsidP="00A065DC">
      <w:pPr>
        <w:spacing w:line="48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C43D8">
        <w:rPr>
          <w:rFonts w:ascii="Times New Roman" w:hAnsi="Times New Roman" w:cs="Times New Roman"/>
          <w:bCs/>
          <w:i/>
          <w:iCs/>
          <w:sz w:val="16"/>
          <w:szCs w:val="16"/>
          <w:vertAlign w:val="superscript"/>
        </w:rPr>
        <w:t>a</w:t>
      </w:r>
      <w:r w:rsidRPr="009C43D8">
        <w:rPr>
          <w:rFonts w:ascii="Times New Roman" w:hAnsi="Times New Roman" w:cs="Times New Roman"/>
          <w:bCs/>
          <w:sz w:val="16"/>
          <w:szCs w:val="16"/>
        </w:rPr>
        <w:t xml:space="preserve">Reactions were performed on a 0.3 mmol scale. </w:t>
      </w:r>
      <w:r w:rsidRPr="009C43D8">
        <w:rPr>
          <w:rFonts w:ascii="Times New Roman" w:hAnsi="Times New Roman" w:cs="Times New Roman"/>
          <w:bCs/>
          <w:i/>
          <w:iCs/>
          <w:sz w:val="16"/>
          <w:szCs w:val="16"/>
          <w:vertAlign w:val="superscript"/>
        </w:rPr>
        <w:t>b</w:t>
      </w:r>
      <w:r w:rsidRPr="009C43D8">
        <w:rPr>
          <w:rFonts w:ascii="Times New Roman" w:hAnsi="Times New Roman" w:cs="Times New Roman"/>
          <w:bCs/>
          <w:sz w:val="16"/>
          <w:szCs w:val="16"/>
        </w:rPr>
        <w:t xml:space="preserve">Isolated yields are reported. </w:t>
      </w:r>
      <w:r w:rsidRPr="009C43D8">
        <w:rPr>
          <w:rFonts w:ascii="Times New Roman" w:hAnsi="Times New Roman" w:cs="Times New Roman" w:hint="eastAsia"/>
          <w:bCs/>
          <w:i/>
          <w:iCs/>
          <w:sz w:val="16"/>
          <w:szCs w:val="16"/>
          <w:vertAlign w:val="superscript"/>
        </w:rPr>
        <w:t>c</w:t>
      </w:r>
      <w:r w:rsidRPr="009C43D8">
        <w:rPr>
          <w:rFonts w:ascii="Times New Roman" w:hAnsi="Times New Roman" w:cs="Times New Roman"/>
          <w:bCs/>
          <w:sz w:val="16"/>
          <w:szCs w:val="16"/>
        </w:rPr>
        <w:t xml:space="preserve">Reaction time: 24 h. </w:t>
      </w:r>
      <w:r w:rsidRPr="009C43D8">
        <w:rPr>
          <w:rFonts w:ascii="Times New Roman" w:hAnsi="Times New Roman" w:cs="Times New Roman"/>
          <w:bCs/>
          <w:i/>
          <w:iCs/>
          <w:sz w:val="16"/>
          <w:szCs w:val="16"/>
          <w:vertAlign w:val="superscript"/>
        </w:rPr>
        <w:t>d</w:t>
      </w:r>
      <w:r w:rsidRPr="009C43D8">
        <w:rPr>
          <w:rFonts w:ascii="Times New Roman" w:hAnsi="Times New Roman" w:cs="Times New Roman"/>
          <w:bCs/>
          <w:sz w:val="16"/>
          <w:szCs w:val="16"/>
        </w:rPr>
        <w:t xml:space="preserve">Reaction time: 48 h </w:t>
      </w:r>
      <w:r w:rsidRPr="009C43D8">
        <w:rPr>
          <w:rFonts w:ascii="Times New Roman" w:hAnsi="Times New Roman" w:cs="Times New Roman"/>
          <w:bCs/>
          <w:i/>
          <w:iCs/>
          <w:sz w:val="16"/>
          <w:szCs w:val="16"/>
          <w:vertAlign w:val="superscript"/>
        </w:rPr>
        <w:t>e</w:t>
      </w:r>
      <w:r w:rsidRPr="009C43D8">
        <w:rPr>
          <w:rFonts w:ascii="Times New Roman" w:hAnsi="Times New Roman" w:cs="Times New Roman"/>
          <w:b/>
          <w:sz w:val="16"/>
          <w:szCs w:val="16"/>
        </w:rPr>
        <w:t>6t</w:t>
      </w:r>
      <w:r w:rsidRPr="009C43D8">
        <w:rPr>
          <w:rFonts w:ascii="Times New Roman" w:hAnsi="Times New Roman" w:cs="Times New Roman"/>
          <w:bCs/>
          <w:sz w:val="16"/>
          <w:szCs w:val="16"/>
        </w:rPr>
        <w:t xml:space="preserve"> (1 eq.).</w:t>
      </w:r>
    </w:p>
    <w:sectPr w:rsidR="00A065DC" w:rsidRPr="00A065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5DC"/>
    <w:rsid w:val="0021090F"/>
    <w:rsid w:val="003A76DF"/>
    <w:rsid w:val="00A065DC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7F9DD"/>
  <w15:chartTrackingRefBased/>
  <w15:docId w15:val="{AB17C41D-8C79-4A3C-9A43-858A95D66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5DC"/>
    <w:rPr>
      <w:rFonts w:eastAsiaTheme="minorEastAsia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65D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</Words>
  <Characters>547</Characters>
  <Application>Microsoft Office Word</Application>
  <DocSecurity>0</DocSecurity>
  <Lines>4</Lines>
  <Paragraphs>1</Paragraphs>
  <ScaleCrop>false</ScaleCrop>
  <Company>Springer Nature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2023-03-22T08:17:00Z</dcterms:created>
  <dcterms:modified xsi:type="dcterms:W3CDTF">2023-03-22T08:18:00Z</dcterms:modified>
</cp:coreProperties>
</file>