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5012" w14:textId="2C642388" w:rsidR="00D837E1" w:rsidRDefault="00D837E1" w:rsidP="00D837E1">
      <w:pPr>
        <w:jc w:val="both"/>
        <w:rPr>
          <w:rFonts w:ascii="Times New Roman" w:hAnsi="Times New Roman" w:cs="Times New Roman"/>
          <w:b/>
          <w:bCs/>
          <w:sz w:val="28"/>
          <w:szCs w:val="36"/>
        </w:rPr>
      </w:pPr>
      <w:r>
        <w:rPr>
          <w:rFonts w:ascii="Times New Roman" w:hAnsi="Times New Roman" w:cs="Times New Roman" w:hint="eastAsia"/>
          <w:b/>
          <w:bCs/>
          <w:sz w:val="28"/>
          <w:szCs w:val="36"/>
        </w:rPr>
        <w:t>S</w:t>
      </w:r>
      <w:r>
        <w:rPr>
          <w:rFonts w:ascii="Times New Roman" w:hAnsi="Times New Roman" w:cs="Times New Roman"/>
          <w:b/>
          <w:bCs/>
          <w:sz w:val="28"/>
          <w:szCs w:val="36"/>
        </w:rPr>
        <w:t>upplementary figure legends:</w:t>
      </w:r>
    </w:p>
    <w:p w14:paraId="73099B4F" w14:textId="396F91A6" w:rsidR="00D837E1" w:rsidRPr="00AB5FF7" w:rsidRDefault="00D837E1" w:rsidP="00D837E1">
      <w:pPr>
        <w:jc w:val="both"/>
        <w:rPr>
          <w:rFonts w:ascii="Times New Roman" w:hAnsi="Times New Roman" w:cs="Times New Roman"/>
          <w:sz w:val="28"/>
          <w:szCs w:val="36"/>
        </w:rPr>
      </w:pPr>
      <w:r w:rsidRPr="00AB5FF7">
        <w:rPr>
          <w:rFonts w:ascii="Times New Roman" w:hAnsi="Times New Roman" w:cs="Times New Roman"/>
          <w:b/>
          <w:bCs/>
          <w:sz w:val="28"/>
          <w:szCs w:val="36"/>
        </w:rPr>
        <w:t xml:space="preserve">Supplemental </w:t>
      </w:r>
      <w:r>
        <w:rPr>
          <w:rFonts w:ascii="Times New Roman" w:hAnsi="Times New Roman" w:cs="Times New Roman"/>
          <w:b/>
          <w:bCs/>
          <w:sz w:val="28"/>
          <w:szCs w:val="36"/>
        </w:rPr>
        <w:t>figure</w:t>
      </w:r>
      <w:r w:rsidRPr="00AB5FF7">
        <w:rPr>
          <w:rFonts w:ascii="Times New Roman" w:hAnsi="Times New Roman" w:cs="Times New Roman"/>
          <w:b/>
          <w:bCs/>
          <w:sz w:val="28"/>
          <w:szCs w:val="36"/>
        </w:rPr>
        <w:t xml:space="preserve"> 1. </w:t>
      </w:r>
      <w:r w:rsidRPr="00AB5FF7">
        <w:rPr>
          <w:rFonts w:ascii="Times New Roman" w:hAnsi="Times New Roman" w:cs="Times New Roman"/>
          <w:sz w:val="28"/>
          <w:szCs w:val="36"/>
        </w:rPr>
        <w:t>A</w:t>
      </w:r>
      <w:r>
        <w:rPr>
          <w:rFonts w:ascii="Times New Roman" w:hAnsi="Times New Roman" w:cs="Times New Roman"/>
          <w:sz w:val="28"/>
          <w:szCs w:val="36"/>
        </w:rPr>
        <w:t xml:space="preserve"> </w:t>
      </w:r>
      <w:r w:rsidRPr="00AB5FF7">
        <w:rPr>
          <w:rFonts w:ascii="Times New Roman" w:hAnsi="Times New Roman" w:cs="Times New Roman"/>
          <w:sz w:val="28"/>
          <w:szCs w:val="36"/>
        </w:rPr>
        <w:t>case with anterior cervical vascular malformation. Due to the preoperative CECT evaluation, the potential for massive bleeding was avoided during tracheostomy.</w:t>
      </w:r>
    </w:p>
    <w:p w14:paraId="52982274" w14:textId="77777777" w:rsidR="00D837E1" w:rsidRPr="00AB5FF7" w:rsidRDefault="00D837E1" w:rsidP="00D837E1">
      <w:pPr>
        <w:jc w:val="both"/>
        <w:rPr>
          <w:rFonts w:ascii="Times New Roman" w:hAnsi="Times New Roman" w:cs="Times New Roman"/>
          <w:sz w:val="28"/>
          <w:szCs w:val="36"/>
        </w:rPr>
      </w:pPr>
    </w:p>
    <w:p w14:paraId="316EA69D" w14:textId="77777777" w:rsidR="00D837E1" w:rsidRPr="00AB5FF7" w:rsidRDefault="00D837E1" w:rsidP="00D837E1">
      <w:pPr>
        <w:jc w:val="both"/>
        <w:rPr>
          <w:rFonts w:ascii="Times New Roman" w:hAnsi="Times New Roman" w:cs="Times New Roman"/>
          <w:sz w:val="28"/>
          <w:szCs w:val="36"/>
        </w:rPr>
      </w:pPr>
      <w:r w:rsidRPr="00AB5FF7">
        <w:rPr>
          <w:rFonts w:ascii="Times New Roman" w:hAnsi="Times New Roman" w:cs="Times New Roman"/>
          <w:b/>
          <w:bCs/>
          <w:sz w:val="28"/>
          <w:szCs w:val="36"/>
        </w:rPr>
        <w:t xml:space="preserve">Supplemental </w:t>
      </w:r>
      <w:r>
        <w:rPr>
          <w:rFonts w:ascii="Times New Roman" w:hAnsi="Times New Roman" w:cs="Times New Roman"/>
          <w:b/>
          <w:bCs/>
          <w:sz w:val="28"/>
          <w:szCs w:val="36"/>
        </w:rPr>
        <w:t xml:space="preserve">figure </w:t>
      </w:r>
      <w:r w:rsidRPr="00AB5FF7">
        <w:rPr>
          <w:rFonts w:ascii="Times New Roman" w:hAnsi="Times New Roman" w:cs="Times New Roman"/>
          <w:b/>
          <w:bCs/>
          <w:sz w:val="28"/>
          <w:szCs w:val="36"/>
        </w:rPr>
        <w:t xml:space="preserve">2. </w:t>
      </w:r>
      <w:r>
        <w:rPr>
          <w:rFonts w:ascii="Times New Roman" w:hAnsi="Times New Roman" w:cs="Times New Roman"/>
          <w:sz w:val="28"/>
          <w:szCs w:val="36"/>
        </w:rPr>
        <w:t xml:space="preserve">A case with </w:t>
      </w:r>
      <w:r w:rsidRPr="00AB5FF7">
        <w:rPr>
          <w:rFonts w:ascii="Times New Roman" w:hAnsi="Times New Roman" w:cs="Times New Roman"/>
          <w:sz w:val="28"/>
          <w:szCs w:val="36"/>
        </w:rPr>
        <w:t>bleeding, mediastinal pneumatosis and extensive pneumatosis in the neck soft tissue during tracheotomy, due to the presence of cervical vascular variation</w:t>
      </w:r>
      <w:r>
        <w:rPr>
          <w:rFonts w:ascii="Times New Roman" w:hAnsi="Times New Roman" w:cs="Times New Roman"/>
          <w:sz w:val="28"/>
          <w:szCs w:val="36"/>
        </w:rPr>
        <w:t xml:space="preserve"> (undesirable </w:t>
      </w:r>
      <w:r w:rsidRPr="00AB5FF7">
        <w:rPr>
          <w:rFonts w:ascii="Times New Roman" w:hAnsi="Times New Roman" w:cs="Times New Roman"/>
          <w:sz w:val="28"/>
          <w:szCs w:val="36"/>
        </w:rPr>
        <w:t xml:space="preserve">tracheotomy </w:t>
      </w:r>
      <w:r>
        <w:rPr>
          <w:rFonts w:ascii="Times New Roman" w:hAnsi="Times New Roman" w:cs="Times New Roman"/>
          <w:sz w:val="28"/>
          <w:szCs w:val="36"/>
        </w:rPr>
        <w:t xml:space="preserve">choice </w:t>
      </w:r>
      <w:r w:rsidRPr="00AB5FF7">
        <w:rPr>
          <w:rFonts w:ascii="Times New Roman" w:hAnsi="Times New Roman" w:cs="Times New Roman"/>
          <w:sz w:val="28"/>
          <w:szCs w:val="36"/>
        </w:rPr>
        <w:t>in a 70-year-old woman with a malignant tumor</w:t>
      </w:r>
      <w:r>
        <w:rPr>
          <w:rFonts w:ascii="Times New Roman" w:hAnsi="Times New Roman" w:cs="Times New Roman"/>
          <w:sz w:val="28"/>
          <w:szCs w:val="36"/>
        </w:rPr>
        <w:t>)</w:t>
      </w:r>
      <w:r w:rsidRPr="00AB5FF7">
        <w:rPr>
          <w:rFonts w:ascii="Times New Roman" w:hAnsi="Times New Roman" w:cs="Times New Roman"/>
          <w:sz w:val="28"/>
          <w:szCs w:val="36"/>
        </w:rPr>
        <w:t xml:space="preserve">. The multiplanar reformation (MPR) of CT images show multiple emphysema on both neck, mediastinum, breast and chest wall after tracheotomy. In order to avoid the occurrence of similar situation, the neck blood vessels have been evaluated before tracheotomy and some certain tracheal area related operations. </w:t>
      </w:r>
    </w:p>
    <w:p w14:paraId="7CFAB324" w14:textId="77777777" w:rsidR="00D837E1" w:rsidRDefault="00D837E1" w:rsidP="00D837E1">
      <w:pPr>
        <w:jc w:val="both"/>
        <w:rPr>
          <w:rFonts w:ascii="Times New Roman" w:hAnsi="Times New Roman" w:cs="Times New Roman"/>
          <w:b/>
          <w:bCs/>
          <w:sz w:val="28"/>
          <w:szCs w:val="36"/>
        </w:rPr>
      </w:pPr>
    </w:p>
    <w:p w14:paraId="38B771AD" w14:textId="77777777" w:rsidR="00D837E1" w:rsidRPr="00AB5FF7" w:rsidRDefault="00D837E1" w:rsidP="00D837E1">
      <w:pPr>
        <w:jc w:val="both"/>
        <w:rPr>
          <w:rFonts w:ascii="Times New Roman" w:hAnsi="Times New Roman" w:cs="Times New Roman"/>
          <w:sz w:val="28"/>
          <w:szCs w:val="36"/>
        </w:rPr>
      </w:pPr>
      <w:r w:rsidRPr="00AB5FF7">
        <w:rPr>
          <w:rFonts w:ascii="Times New Roman" w:hAnsi="Times New Roman" w:cs="Times New Roman"/>
          <w:b/>
          <w:bCs/>
          <w:sz w:val="28"/>
          <w:szCs w:val="36"/>
        </w:rPr>
        <w:t>Supplemental material 3-4.</w:t>
      </w:r>
      <w:r w:rsidRPr="00AB5FF7">
        <w:rPr>
          <w:rFonts w:ascii="Times New Roman" w:hAnsi="Times New Roman" w:cs="Times New Roman"/>
          <w:sz w:val="28"/>
          <w:szCs w:val="36"/>
        </w:rPr>
        <w:t xml:space="preserve"> Video of </w:t>
      </w:r>
      <w:r w:rsidRPr="00AB5FF7">
        <w:rPr>
          <w:rFonts w:ascii="Times New Roman" w:hAnsi="Times New Roman" w:cs="Times New Roman"/>
          <w:sz w:val="28"/>
          <w:szCs w:val="36"/>
          <w:lang w:eastAsia="zh-Hans"/>
        </w:rPr>
        <w:t>t</w:t>
      </w:r>
      <w:r w:rsidRPr="00AB5FF7">
        <w:rPr>
          <w:rFonts w:ascii="Times New Roman" w:hAnsi="Times New Roman" w:cs="Times New Roman"/>
          <w:sz w:val="28"/>
          <w:szCs w:val="36"/>
        </w:rPr>
        <w:t>wo example</w:t>
      </w:r>
      <w:r w:rsidRPr="00AB5FF7">
        <w:rPr>
          <w:rFonts w:ascii="Times New Roman" w:hAnsi="Times New Roman" w:cs="Times New Roman"/>
          <w:sz w:val="28"/>
          <w:szCs w:val="36"/>
          <w:lang w:eastAsia="zh-Hans"/>
        </w:rPr>
        <w:t>s</w:t>
      </w:r>
      <w:r w:rsidRPr="00AB5FF7">
        <w:rPr>
          <w:rFonts w:ascii="Times New Roman" w:hAnsi="Times New Roman" w:cs="Times New Roman"/>
          <w:sz w:val="28"/>
          <w:szCs w:val="36"/>
        </w:rPr>
        <w:t xml:space="preserve"> of </w:t>
      </w:r>
      <w:r w:rsidRPr="00AB5FF7">
        <w:rPr>
          <w:rFonts w:ascii="Times New Roman" w:hAnsi="Times New Roman" w:cs="Times New Roman"/>
          <w:sz w:val="28"/>
          <w:szCs w:val="36"/>
          <w:lang w:eastAsia="zh-Hans"/>
        </w:rPr>
        <w:t xml:space="preserve">the </w:t>
      </w:r>
      <w:r w:rsidRPr="00AB5FF7">
        <w:rPr>
          <w:rFonts w:ascii="Times New Roman" w:hAnsi="Times New Roman" w:cs="Times New Roman"/>
          <w:sz w:val="28"/>
          <w:szCs w:val="36"/>
        </w:rPr>
        <w:t xml:space="preserve">high-lying innominate artery (IA) with visible artery fluctuations. </w:t>
      </w:r>
    </w:p>
    <w:p w14:paraId="14A2BCF2" w14:textId="77777777" w:rsidR="00D837E1" w:rsidRPr="00D837E1" w:rsidRDefault="00D837E1"/>
    <w:sectPr w:rsidR="00D837E1" w:rsidRPr="00D837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E1"/>
    <w:rsid w:val="00D83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1866C"/>
  <w15:chartTrackingRefBased/>
  <w15:docId w15:val="{5DE90581-E6DA-46A5-84FD-B2629823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7E1"/>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chunyue</dc:creator>
  <cp:keywords/>
  <dc:description/>
  <cp:lastModifiedBy>ma chunyue</cp:lastModifiedBy>
  <cp:revision>1</cp:revision>
  <dcterms:created xsi:type="dcterms:W3CDTF">2023-03-17T00:51:00Z</dcterms:created>
  <dcterms:modified xsi:type="dcterms:W3CDTF">2023-03-17T00:52:00Z</dcterms:modified>
</cp:coreProperties>
</file>