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BAC5" w14:textId="77777777" w:rsidR="003A44F1" w:rsidRPr="00036D20" w:rsidRDefault="003A44F1" w:rsidP="003A44F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036D20">
        <w:rPr>
          <w:rFonts w:ascii="Times New Roman" w:hAnsi="Times New Roman" w:cs="Times New Roman"/>
          <w:lang w:val="en-US"/>
        </w:rPr>
        <w:t>Figures and Tables</w:t>
      </w:r>
    </w:p>
    <w:p w14:paraId="4776F5C0" w14:textId="32AEA80A" w:rsidR="003A44F1" w:rsidRPr="00036D20" w:rsidRDefault="003A44F1" w:rsidP="003A44F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036D20">
        <w:rPr>
          <w:rFonts w:ascii="Times New Roman" w:hAnsi="Times New Roman" w:cs="Times New Roman"/>
          <w:lang w:val="en-US"/>
        </w:rPr>
        <w:t>Table 1</w:t>
      </w:r>
    </w:p>
    <w:p w14:paraId="39BEACF4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  <w:highlight w:val="red"/>
          <w:lang w:val="en-US"/>
        </w:rPr>
      </w:pPr>
      <w:r w:rsidRPr="002617AD">
        <w:rPr>
          <w:rFonts w:ascii="Times New Roman" w:hAnsi="Times New Roman" w:cs="Times New Roman"/>
        </w:rPr>
        <w:t>Cox regression coefficients and 95% confidence intervals (95% CI) for the risk factors included in the Framingham functions for 10 year incidence of coronary deaths and recognized non-fatal myocardial infarction (hard end points) by sex (D'Agostino Sr et al., 2001)</w:t>
      </w:r>
    </w:p>
    <w:p w14:paraId="62FDDD30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  <w:highlight w:val="red"/>
          <w:lang w:val="en-US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1920"/>
        <w:gridCol w:w="2548"/>
        <w:gridCol w:w="2499"/>
        <w:gridCol w:w="2383"/>
      </w:tblGrid>
      <w:tr w:rsidR="003A44F1" w:rsidRPr="002617AD" w14:paraId="48BE407A" w14:textId="77777777" w:rsidTr="00C1370F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5E64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Risk factors(units)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0801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Risk factor categories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FADC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Men Cox regression coefficient estimates (95% CI)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A45B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Women Cox regression coefficient estimates (95% CI)</w:t>
            </w:r>
          </w:p>
        </w:tc>
      </w:tr>
      <w:tr w:rsidR="003A44F1" w:rsidRPr="002617AD" w14:paraId="4EF82643" w14:textId="77777777" w:rsidTr="00C1370F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6741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Age (y)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07C5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Mean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04A0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0.05 (0.04 to 0.07)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7C31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0.17 (−0.03 to 0.37)</w:t>
            </w:r>
          </w:p>
        </w:tc>
      </w:tr>
      <w:tr w:rsidR="003A44F1" w:rsidRPr="002617AD" w14:paraId="1347EB07" w14:textId="77777777" w:rsidTr="00C1370F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B69A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Age (y) squared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F8C0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Mean squared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D08A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2276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−0.001 (0.003 to 0.001)</w:t>
            </w:r>
          </w:p>
        </w:tc>
      </w:tr>
      <w:tr w:rsidR="003A44F1" w:rsidRPr="002617AD" w14:paraId="71C2C52F" w14:textId="77777777" w:rsidTr="00C1370F">
        <w:trPr>
          <w:trHeight w:val="576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1D12" w14:textId="77777777" w:rsidR="003A44F1" w:rsidRPr="002617AD" w:rsidRDefault="003A44F1" w:rsidP="00C137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Total cholesterol</w:t>
            </w: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br/>
              <w:t>(mg/dl)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17DB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&lt;160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D7A5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−0.38 (−1.18 to 0.42)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996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−0.21 (−1.73 to 1.32)</w:t>
            </w:r>
          </w:p>
        </w:tc>
      </w:tr>
      <w:tr w:rsidR="003A44F1" w:rsidRPr="002617AD" w14:paraId="7F0CB941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38D11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9BB9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160–199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B3D2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27D3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</w:t>
            </w:r>
          </w:p>
        </w:tc>
      </w:tr>
      <w:tr w:rsidR="003A44F1" w:rsidRPr="002617AD" w14:paraId="1A42AA1F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BDDEA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11A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200–239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187A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0.57 (0.22 to 0.92)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D943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0.44 (−0.21 to 1.09)</w:t>
            </w:r>
          </w:p>
        </w:tc>
      </w:tr>
      <w:tr w:rsidR="003A44F1" w:rsidRPr="002617AD" w14:paraId="6018A465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52562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C3F8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240–279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D0BE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0.74 (0.36 to 1.13)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E616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0.56(-0.11 to 1.22)</w:t>
            </w:r>
          </w:p>
        </w:tc>
      </w:tr>
      <w:tr w:rsidR="003A44F1" w:rsidRPr="002617AD" w14:paraId="05C70679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79EB2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CAA3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&gt;=280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9CFE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0.83 (0.33 to 1.32)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8495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0.89 (0.19 to 1.80)</w:t>
            </w:r>
          </w:p>
        </w:tc>
      </w:tr>
      <w:tr w:rsidR="003A44F1" w:rsidRPr="002617AD" w14:paraId="37A17CCE" w14:textId="77777777" w:rsidTr="00C1370F">
        <w:trPr>
          <w:trHeight w:val="288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083B" w14:textId="77777777" w:rsidR="003A44F1" w:rsidRPr="002617AD" w:rsidRDefault="003A44F1" w:rsidP="00C137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HDL Cholesterol (mg/dl)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82B7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&lt;35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AB07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0.61 (0.16 to 1.06)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11D1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0.73 (0.00 to 1.46)</w:t>
            </w:r>
          </w:p>
        </w:tc>
      </w:tr>
      <w:tr w:rsidR="003A44F1" w:rsidRPr="002617AD" w14:paraId="7C46C874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DCAAB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E82C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35–44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C8F6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0.37 (−0.06 to 0.79)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4B33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0.60 (0.05 to 1.15)</w:t>
            </w:r>
          </w:p>
        </w:tc>
      </w:tr>
      <w:tr w:rsidR="003A44F1" w:rsidRPr="002617AD" w14:paraId="5385B297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4FDAE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D9A7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45–49 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7C2F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10D5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0.60 (0.05 to 1.14)</w:t>
            </w:r>
          </w:p>
        </w:tc>
      </w:tr>
      <w:tr w:rsidR="003A44F1" w:rsidRPr="002617AD" w14:paraId="4A42AD3F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12452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32FB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50–59 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B52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0.00 (−0.47 to 0.47)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7210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</w:t>
            </w:r>
          </w:p>
        </w:tc>
      </w:tr>
      <w:tr w:rsidR="003A44F1" w:rsidRPr="002617AD" w14:paraId="499E9E02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D3721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E6BF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&gt;59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0DAC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−0.46 (−1.09 to 0.17)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42A0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−0.54 (−1.10 to 0.02)</w:t>
            </w:r>
          </w:p>
        </w:tc>
      </w:tr>
      <w:tr w:rsidR="003A44F1" w:rsidRPr="002617AD" w14:paraId="5278B193" w14:textId="77777777" w:rsidTr="00C1370F">
        <w:trPr>
          <w:trHeight w:val="576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A12C" w14:textId="77777777" w:rsidR="003A44F1" w:rsidRPr="002617AD" w:rsidRDefault="003A44F1" w:rsidP="00C137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Blood pressure </w:t>
            </w: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br/>
              <w:t>(mm Hg)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F040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Optimal (S&lt;80)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83D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0.09 (−0.41 to 0.60)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B377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−0.74 (−1.53 to 0.05)</w:t>
            </w:r>
          </w:p>
        </w:tc>
      </w:tr>
      <w:tr w:rsidR="003A44F1" w:rsidRPr="002617AD" w14:paraId="255C772D" w14:textId="77777777" w:rsidTr="00C1370F">
        <w:trPr>
          <w:trHeight w:val="864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129F8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F992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Normal (S 120–129)/(D 80–</w:t>
            </w: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br/>
              <w:t>84)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0DDC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971F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</w:t>
            </w:r>
          </w:p>
        </w:tc>
      </w:tr>
      <w:tr w:rsidR="003A44F1" w:rsidRPr="002617AD" w14:paraId="5F50B624" w14:textId="77777777" w:rsidTr="00C1370F">
        <w:trPr>
          <w:trHeight w:val="864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4B703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DDAB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High normal (S 130–139)/(D </w:t>
            </w: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br/>
              <w:t>85–89)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46A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0.42 (−0.02 to 0.86)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0F4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–0.37 (–1.09 to 0.35)</w:t>
            </w:r>
          </w:p>
        </w:tc>
      </w:tr>
      <w:tr w:rsidR="003A44F1" w:rsidRPr="002617AD" w14:paraId="7C29A05B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8739F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6DDB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Stage I (S 140–159)/(D90–99)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5543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0.66 (0.25 to 1.07)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91A0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0.22 (−0.38 to 0.81)</w:t>
            </w:r>
          </w:p>
        </w:tc>
      </w:tr>
      <w:tr w:rsidR="003A44F1" w:rsidRPr="002617AD" w14:paraId="3952FE27" w14:textId="77777777" w:rsidTr="00C1370F">
        <w:trPr>
          <w:trHeight w:val="28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9BF5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39CF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Stage II–IV (S&gt;160)/(D&gt;100) 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B109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0.90 (0.46 to 1.33)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8368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0.61 (0.00 to 1.21)</w:t>
            </w:r>
          </w:p>
        </w:tc>
      </w:tr>
      <w:tr w:rsidR="003A44F1" w:rsidRPr="002617AD" w14:paraId="520468C7" w14:textId="77777777" w:rsidTr="00C1370F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020C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Diabetes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6513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2DCB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0.53 (0.11 to 0.94)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9ECF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0.87 (0.33 to 1.40)</w:t>
            </w:r>
          </w:p>
        </w:tc>
      </w:tr>
      <w:tr w:rsidR="003A44F1" w:rsidRPr="002617AD" w14:paraId="4B59E1A2" w14:textId="77777777" w:rsidTr="00C1370F">
        <w:trPr>
          <w:trHeight w:val="576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849F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Smoking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7193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 xml:space="preserve">Current 1 cigarette/day </w:t>
            </w: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br/>
              <w:t>consumption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D584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0.73 (0.47 to 0.98)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FCE0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0.98 (0.57 to 1.38)</w:t>
            </w:r>
          </w:p>
        </w:tc>
      </w:tr>
    </w:tbl>
    <w:p w14:paraId="5231EFE6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  <w:highlight w:val="red"/>
          <w:lang w:val="en-US"/>
        </w:rPr>
      </w:pPr>
    </w:p>
    <w:p w14:paraId="60CD218B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  <w:highlight w:val="red"/>
          <w:lang w:val="en-US"/>
        </w:rPr>
      </w:pPr>
      <w:r w:rsidRPr="002617AD">
        <w:rPr>
          <w:rFonts w:ascii="Times New Roman" w:hAnsi="Times New Roman" w:cs="Times New Roman"/>
        </w:rPr>
        <w:lastRenderedPageBreak/>
        <w:t>S, systolic blood pressure; D, diastolic blood pressure; HDL, high density lipoprotein. *Risk factor means refers to the mean age and to the proportion of population in each level of the risk factors.</w:t>
      </w:r>
    </w:p>
    <w:p w14:paraId="388CCD47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  <w:highlight w:val="red"/>
          <w:lang w:val="en-US"/>
        </w:rPr>
      </w:pPr>
    </w:p>
    <w:p w14:paraId="0CABF955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  <w:highlight w:val="red"/>
          <w:lang w:val="en-US"/>
        </w:rPr>
      </w:pPr>
    </w:p>
    <w:p w14:paraId="3C88F1DE" w14:textId="0191B7D9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</w:rPr>
      </w:pPr>
      <w:r w:rsidRPr="00036D20">
        <w:rPr>
          <w:rFonts w:ascii="Times New Roman" w:hAnsi="Times New Roman" w:cs="Times New Roman"/>
          <w:lang w:val="en-US"/>
        </w:rPr>
        <w:t>Table 2</w:t>
      </w:r>
      <w:r w:rsidR="00036D20">
        <w:rPr>
          <w:rFonts w:ascii="Times New Roman" w:hAnsi="Times New Roman" w:cs="Times New Roman"/>
          <w:lang w:val="en-US"/>
        </w:rPr>
        <w:t xml:space="preserve"> </w:t>
      </w:r>
      <w:r w:rsidRPr="00036D20">
        <w:rPr>
          <w:rFonts w:ascii="Times New Roman" w:hAnsi="Times New Roman" w:cs="Times New Roman"/>
        </w:rPr>
        <w:t>Local</w:t>
      </w:r>
      <w:r w:rsidRPr="002617AD">
        <w:rPr>
          <w:rFonts w:ascii="Times New Roman" w:hAnsi="Times New Roman" w:cs="Times New Roman"/>
        </w:rPr>
        <w:t xml:space="preserve"> risk factor levels of the sample applied for the </w:t>
      </w:r>
      <w:proofErr w:type="gramStart"/>
      <w:r w:rsidRPr="002617AD">
        <w:rPr>
          <w:rFonts w:ascii="Times New Roman" w:hAnsi="Times New Roman" w:cs="Times New Roman"/>
        </w:rPr>
        <w:t>equation</w:t>
      </w:r>
      <w:proofErr w:type="gramEnd"/>
    </w:p>
    <w:p w14:paraId="6CB3B021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W w:w="6262" w:type="dxa"/>
        <w:tblLook w:val="04A0" w:firstRow="1" w:lastRow="0" w:firstColumn="1" w:lastColumn="0" w:noHBand="0" w:noVBand="1"/>
      </w:tblPr>
      <w:tblGrid>
        <w:gridCol w:w="4342"/>
        <w:gridCol w:w="960"/>
        <w:gridCol w:w="963"/>
      </w:tblGrid>
      <w:tr w:rsidR="003A44F1" w:rsidRPr="002617AD" w14:paraId="2A16C3C7" w14:textId="77777777" w:rsidTr="00C1370F">
        <w:trPr>
          <w:trHeight w:val="288"/>
        </w:trPr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E410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203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 xml:space="preserve">Male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A99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Female</w:t>
            </w:r>
          </w:p>
        </w:tc>
      </w:tr>
      <w:tr w:rsidR="003A44F1" w:rsidRPr="002617AD" w14:paraId="18F16C3E" w14:textId="77777777" w:rsidTr="00C1370F">
        <w:trPr>
          <w:trHeight w:val="288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77AB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proofErr w:type="gramStart"/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Age(</w:t>
            </w:r>
            <w:proofErr w:type="gramEnd"/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Years)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B4D0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45.8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534D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47.09</w:t>
            </w:r>
          </w:p>
        </w:tc>
      </w:tr>
      <w:tr w:rsidR="003A44F1" w:rsidRPr="002617AD" w14:paraId="5E091F76" w14:textId="77777777" w:rsidTr="00C1370F">
        <w:trPr>
          <w:trHeight w:val="288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5401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Total Cholesterol (mmol/dl)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56CC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207.3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9EEF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211.85</w:t>
            </w:r>
          </w:p>
        </w:tc>
      </w:tr>
      <w:tr w:rsidR="003A44F1" w:rsidRPr="002617AD" w14:paraId="47B7EF2B" w14:textId="77777777" w:rsidTr="00C1370F">
        <w:trPr>
          <w:trHeight w:val="288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D201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HDL Cholesterol (mmol/dl)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2590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DDCD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52.91</w:t>
            </w:r>
          </w:p>
        </w:tc>
      </w:tr>
      <w:tr w:rsidR="003A44F1" w:rsidRPr="002617AD" w14:paraId="15303B8A" w14:textId="77777777" w:rsidTr="00C1370F">
        <w:trPr>
          <w:trHeight w:val="288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B76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Systolic blood pressure mmHg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6BB6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126.34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0A0C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123.8</w:t>
            </w:r>
          </w:p>
        </w:tc>
      </w:tr>
      <w:tr w:rsidR="003A44F1" w:rsidRPr="002617AD" w14:paraId="617D97F9" w14:textId="77777777" w:rsidTr="00C1370F">
        <w:trPr>
          <w:trHeight w:val="288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D40D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 xml:space="preserve">Percentage Treated for high blood pressure (%)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FC65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22.8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8A54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31.5</w:t>
            </w:r>
          </w:p>
        </w:tc>
      </w:tr>
      <w:tr w:rsidR="003A44F1" w:rsidRPr="002617AD" w14:paraId="2FBA80AB" w14:textId="77777777" w:rsidTr="00C1370F">
        <w:trPr>
          <w:trHeight w:val="288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1508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>Percentage Smoking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AB1F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AE96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0</w:t>
            </w:r>
          </w:p>
        </w:tc>
      </w:tr>
      <w:tr w:rsidR="003A44F1" w:rsidRPr="002617AD" w14:paraId="3B5AEA7E" w14:textId="77777777" w:rsidTr="00C1370F">
        <w:trPr>
          <w:trHeight w:val="288"/>
        </w:trPr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E13C" w14:textId="77777777" w:rsidR="003A44F1" w:rsidRPr="002617AD" w:rsidRDefault="003A44F1" w:rsidP="00C137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 w:bidi="ar-SA"/>
              </w:rPr>
              <w:t xml:space="preserve">Percentage of Diabetes (%)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8EB7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15.1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ED1A" w14:textId="77777777" w:rsidR="003A44F1" w:rsidRPr="002617AD" w:rsidRDefault="003A44F1" w:rsidP="00C137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</w:pPr>
            <w:r w:rsidRPr="002617AD">
              <w:rPr>
                <w:rFonts w:ascii="Times New Roman" w:eastAsia="Times New Roman" w:hAnsi="Times New Roman" w:cs="Times New Roman"/>
                <w:color w:val="000000"/>
                <w:lang w:eastAsia="en-GB" w:bidi="ar-SA"/>
              </w:rPr>
              <w:t>14.2</w:t>
            </w:r>
          </w:p>
        </w:tc>
      </w:tr>
    </w:tbl>
    <w:p w14:paraId="29E2BAC4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7A23C69E" w14:textId="77777777" w:rsidR="003A44F1" w:rsidRPr="002617AD" w:rsidRDefault="003A44F1" w:rsidP="003A44F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2617AD">
        <w:rPr>
          <w:rFonts w:ascii="Times New Roman" w:hAnsi="Times New Roman" w:cs="Times New Roman"/>
        </w:rPr>
        <w:t>These data were applied in the recalibration.</w:t>
      </w:r>
    </w:p>
    <w:p w14:paraId="021D497A" w14:textId="77777777" w:rsidR="009F4DA0" w:rsidRDefault="009F4DA0"/>
    <w:sectPr w:rsidR="009F4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F1"/>
    <w:rsid w:val="00036D20"/>
    <w:rsid w:val="003A44F1"/>
    <w:rsid w:val="009F4DA0"/>
    <w:rsid w:val="00A2055A"/>
    <w:rsid w:val="00D60F94"/>
    <w:rsid w:val="00DE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5AFD"/>
  <w15:chartTrackingRefBased/>
  <w15:docId w15:val="{8DF61D55-04C8-46FE-B76B-D1AF05B2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4F1"/>
    <w:pPr>
      <w:spacing w:after="0" w:line="240" w:lineRule="auto"/>
    </w:pPr>
    <w:rPr>
      <w:rFonts w:cs="Arial Unicode MS"/>
      <w:sz w:val="24"/>
      <w:szCs w:val="24"/>
      <w:lang w:val="en-GB"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1761</Characters>
  <Application>Microsoft Office Word</Application>
  <DocSecurity>0</DocSecurity>
  <Lines>146</Lines>
  <Paragraphs>111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Sampath Tennakoon</dc:creator>
  <cp:keywords/>
  <dc:description/>
  <cp:lastModifiedBy>Ayomi De Silva</cp:lastModifiedBy>
  <cp:revision>2</cp:revision>
  <dcterms:created xsi:type="dcterms:W3CDTF">2023-03-02T10:35:00Z</dcterms:created>
  <dcterms:modified xsi:type="dcterms:W3CDTF">2023-03-02T10:35:00Z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6040a595e6e0f68b9872e008c95e69a7bd8d85d3950ff4c259e98beb4b0572f0</vt:lpwstr>
  </property>
</Properties>
</file>