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45E764" w14:textId="77777777" w:rsidR="00BC13D0" w:rsidRPr="009D6471" w:rsidRDefault="00BC13D0" w:rsidP="00BC13D0">
      <w:pPr>
        <w:pStyle w:val="IOPTitle"/>
        <w:jc w:val="center"/>
        <w:rPr>
          <w:rFonts w:eastAsia="Calibri" w:cstheme="minorHAnsi"/>
          <w:color w:val="000000"/>
          <w:sz w:val="24"/>
          <w:szCs w:val="22"/>
          <w:lang w:val="en-US"/>
        </w:rPr>
      </w:pPr>
      <w:bookmarkStart w:id="0" w:name="_Hlk113868748"/>
      <w:r>
        <w:rPr>
          <w:rFonts w:ascii="Arial" w:hAnsi="Arial" w:cs="Arial"/>
          <w:sz w:val="32"/>
          <w:szCs w:val="32"/>
          <w:lang w:val="en-US"/>
        </w:rPr>
        <w:t xml:space="preserve">Optical </w:t>
      </w:r>
      <w:r w:rsidRPr="00F744C4">
        <w:rPr>
          <w:rFonts w:ascii="Arial" w:hAnsi="Arial" w:cs="Arial"/>
          <w:sz w:val="32"/>
          <w:szCs w:val="32"/>
          <w:lang w:val="en-US"/>
        </w:rPr>
        <w:t xml:space="preserve">Trapping of Sub-millimeter </w:t>
      </w:r>
      <w:r>
        <w:rPr>
          <w:rFonts w:ascii="Arial" w:hAnsi="Arial" w:cs="Arial"/>
          <w:sz w:val="32"/>
          <w:szCs w:val="32"/>
          <w:lang w:val="en-US"/>
        </w:rPr>
        <w:t xml:space="preserve">Sized </w:t>
      </w:r>
      <w:r w:rsidRPr="00F744C4">
        <w:rPr>
          <w:rFonts w:ascii="Arial" w:hAnsi="Arial" w:cs="Arial"/>
          <w:sz w:val="32"/>
          <w:szCs w:val="32"/>
          <w:lang w:val="en-US"/>
        </w:rPr>
        <w:t>Particles</w:t>
      </w:r>
      <w:r>
        <w:rPr>
          <w:rFonts w:ascii="Arial" w:hAnsi="Arial" w:cs="Arial"/>
          <w:sz w:val="32"/>
          <w:szCs w:val="32"/>
          <w:lang w:val="en-US"/>
        </w:rPr>
        <w:t xml:space="preserve"> and Microorganisms</w:t>
      </w:r>
    </w:p>
    <w:bookmarkEnd w:id="0"/>
    <w:p w14:paraId="64DBB2B8" w14:textId="78C0C316" w:rsidR="001E0B0A" w:rsidRPr="007B7BB2" w:rsidRDefault="001E0B0A" w:rsidP="001E0B0A">
      <w:pPr>
        <w:pStyle w:val="Heading1"/>
        <w:spacing w:after="288"/>
        <w:ind w:left="16"/>
        <w:jc w:val="center"/>
        <w:rPr>
          <w:rFonts w:ascii="Arial" w:hAnsi="Arial" w:cs="Arial"/>
        </w:rPr>
      </w:pPr>
      <w:r w:rsidRPr="007B7BB2">
        <w:rPr>
          <w:rFonts w:ascii="Arial" w:hAnsi="Arial" w:cs="Arial"/>
        </w:rPr>
        <w:t>Laurynas Lialys</w:t>
      </w:r>
      <w:r w:rsidRPr="007B7BB2">
        <w:rPr>
          <w:rFonts w:ascii="Arial" w:hAnsi="Arial" w:cs="Arial"/>
          <w:vertAlign w:val="superscript"/>
        </w:rPr>
        <w:t>1</w:t>
      </w:r>
      <w:r w:rsidRPr="007B7BB2">
        <w:rPr>
          <w:rFonts w:ascii="Arial" w:hAnsi="Arial" w:cs="Arial"/>
        </w:rPr>
        <w:t>,</w:t>
      </w:r>
      <w:r w:rsidR="00FC3492">
        <w:rPr>
          <w:rFonts w:ascii="Arial" w:hAnsi="Arial" w:cs="Arial"/>
        </w:rPr>
        <w:t xml:space="preserve"> </w:t>
      </w:r>
      <w:proofErr w:type="spellStart"/>
      <w:r w:rsidR="00FC3492" w:rsidRPr="007B7BB2">
        <w:rPr>
          <w:rFonts w:ascii="Arial" w:hAnsi="Arial" w:cs="Arial"/>
        </w:rPr>
        <w:t>Justinas</w:t>
      </w:r>
      <w:proofErr w:type="spellEnd"/>
      <w:r w:rsidR="00FC3492" w:rsidRPr="007B7BB2">
        <w:rPr>
          <w:rFonts w:ascii="Arial" w:hAnsi="Arial" w:cs="Arial"/>
        </w:rPr>
        <w:t xml:space="preserve"> Lialys</w:t>
      </w:r>
      <w:r w:rsidR="00FC3492" w:rsidRPr="007B7BB2">
        <w:rPr>
          <w:rFonts w:ascii="Arial" w:hAnsi="Arial" w:cs="Arial"/>
          <w:vertAlign w:val="superscript"/>
        </w:rPr>
        <w:t>1</w:t>
      </w:r>
      <w:r w:rsidR="00FC3492" w:rsidRPr="007B7BB2">
        <w:rPr>
          <w:rFonts w:ascii="Arial" w:hAnsi="Arial" w:cs="Arial"/>
        </w:rPr>
        <w:t>,</w:t>
      </w:r>
      <w:r w:rsidR="00FC3492" w:rsidRPr="007B7BB2">
        <w:rPr>
          <w:rFonts w:ascii="Arial" w:eastAsia="Times New Roman" w:hAnsi="Arial" w:cs="Arial"/>
          <w:color w:val="auto"/>
          <w:sz w:val="20"/>
          <w:szCs w:val="20"/>
        </w:rPr>
        <w:t xml:space="preserve"> </w:t>
      </w:r>
      <w:r w:rsidR="00FC3492" w:rsidRPr="007B7BB2">
        <w:rPr>
          <w:rFonts w:ascii="Arial" w:hAnsi="Arial" w:cs="Arial"/>
        </w:rPr>
        <w:t>Alessandro</w:t>
      </w:r>
      <w:r w:rsidRPr="007B7BB2">
        <w:rPr>
          <w:rFonts w:ascii="Arial" w:hAnsi="Arial" w:cs="Arial"/>
        </w:rPr>
        <w:t xml:space="preserve"> </w:t>
      </w:r>
      <w:proofErr w:type="spellStart"/>
      <w:r w:rsidRPr="007B7BB2">
        <w:rPr>
          <w:rFonts w:ascii="Arial" w:hAnsi="Arial" w:cs="Arial"/>
        </w:rPr>
        <w:t>Salandrino</w:t>
      </w:r>
      <w:proofErr w:type="spellEnd"/>
      <w:r w:rsidRPr="007B7BB2">
        <w:rPr>
          <w:rFonts w:ascii="Arial" w:hAnsi="Arial" w:cs="Arial"/>
          <w:vertAlign w:val="superscript"/>
        </w:rPr>
        <w:t xml:space="preserve"> 1,2</w:t>
      </w:r>
      <w:r w:rsidRPr="007B7BB2">
        <w:rPr>
          <w:rFonts w:ascii="Arial" w:hAnsi="Arial" w:cs="Arial"/>
        </w:rPr>
        <w:t xml:space="preserve">, Brian </w:t>
      </w:r>
      <w:r w:rsidR="00916D84">
        <w:rPr>
          <w:rFonts w:ascii="Arial" w:hAnsi="Arial" w:cs="Arial"/>
        </w:rPr>
        <w:t xml:space="preserve">D. </w:t>
      </w:r>
      <w:r w:rsidRPr="007B7BB2">
        <w:rPr>
          <w:rFonts w:ascii="Arial" w:hAnsi="Arial" w:cs="Arial"/>
        </w:rPr>
        <w:t xml:space="preserve">Ackley </w:t>
      </w:r>
      <w:r w:rsidRPr="007B7BB2">
        <w:rPr>
          <w:rFonts w:ascii="Arial" w:hAnsi="Arial" w:cs="Arial"/>
          <w:vertAlign w:val="superscript"/>
        </w:rPr>
        <w:t>3</w:t>
      </w:r>
      <w:r w:rsidRPr="007B7BB2">
        <w:rPr>
          <w:rFonts w:ascii="Arial" w:hAnsi="Arial" w:cs="Arial"/>
        </w:rPr>
        <w:t>, and Shima Fardad</w:t>
      </w:r>
      <w:r w:rsidRPr="007B7BB2">
        <w:rPr>
          <w:rFonts w:ascii="Arial" w:hAnsi="Arial" w:cs="Arial"/>
          <w:vertAlign w:val="superscript"/>
        </w:rPr>
        <w:t>1,</w:t>
      </w:r>
      <w:proofErr w:type="gramStart"/>
      <w:r w:rsidRPr="007B7BB2">
        <w:rPr>
          <w:rFonts w:ascii="Arial" w:hAnsi="Arial" w:cs="Arial"/>
          <w:vertAlign w:val="superscript"/>
        </w:rPr>
        <w:t>2,*</w:t>
      </w:r>
      <w:proofErr w:type="gramEnd"/>
    </w:p>
    <w:p w14:paraId="5B6437BA" w14:textId="77777777" w:rsidR="001E0B0A" w:rsidRPr="0056797C" w:rsidRDefault="001E0B0A" w:rsidP="001E0B0A">
      <w:pPr>
        <w:spacing w:after="3" w:line="265" w:lineRule="auto"/>
        <w:ind w:left="16"/>
        <w:jc w:val="center"/>
        <w:rPr>
          <w:rFonts w:ascii="Times New Roman" w:hAnsi="Times New Roman" w:cs="Times New Roman"/>
          <w:sz w:val="18"/>
          <w:szCs w:val="18"/>
        </w:rPr>
      </w:pPr>
      <w:r w:rsidRPr="0056797C">
        <w:rPr>
          <w:rFonts w:ascii="Times New Roman" w:hAnsi="Times New Roman" w:cs="Times New Roman"/>
          <w:sz w:val="18"/>
          <w:szCs w:val="18"/>
          <w:vertAlign w:val="superscript"/>
        </w:rPr>
        <w:t>1</w:t>
      </w:r>
      <w:r w:rsidRPr="0056797C">
        <w:rPr>
          <w:rFonts w:ascii="Times New Roman" w:hAnsi="Times New Roman" w:cs="Times New Roman"/>
          <w:sz w:val="18"/>
          <w:szCs w:val="18"/>
        </w:rPr>
        <w:t>Department of Electrical Engineering &amp; Computer Science, University of Kansas, Lawrence, 66045, USA</w:t>
      </w:r>
    </w:p>
    <w:p w14:paraId="2EBAB037" w14:textId="77777777" w:rsidR="001E0B0A" w:rsidRPr="0056797C" w:rsidRDefault="001E0B0A" w:rsidP="001E0B0A">
      <w:pPr>
        <w:spacing w:after="3" w:line="265" w:lineRule="auto"/>
        <w:ind w:left="16"/>
        <w:jc w:val="center"/>
        <w:rPr>
          <w:rFonts w:ascii="Times New Roman" w:hAnsi="Times New Roman" w:cs="Times New Roman"/>
          <w:sz w:val="18"/>
          <w:szCs w:val="18"/>
        </w:rPr>
      </w:pPr>
      <w:r w:rsidRPr="0056797C">
        <w:rPr>
          <w:rFonts w:ascii="Times New Roman" w:hAnsi="Times New Roman" w:cs="Times New Roman"/>
          <w:sz w:val="18"/>
          <w:szCs w:val="18"/>
          <w:vertAlign w:val="superscript"/>
        </w:rPr>
        <w:t>2</w:t>
      </w:r>
      <w:r w:rsidRPr="0056797C">
        <w:rPr>
          <w:rFonts w:ascii="Times New Roman" w:hAnsi="Times New Roman" w:cs="Times New Roman"/>
          <w:sz w:val="18"/>
          <w:szCs w:val="18"/>
        </w:rPr>
        <w:t>I2S, Institute for Information Sciences, University of Kansas, Lawrence, 66045, USA</w:t>
      </w:r>
    </w:p>
    <w:p w14:paraId="4B06F90F" w14:textId="4E6EFF52" w:rsidR="001E0B0A" w:rsidRPr="0056797C" w:rsidRDefault="001E0B0A" w:rsidP="001E0B0A">
      <w:pPr>
        <w:spacing w:after="3" w:line="265" w:lineRule="auto"/>
        <w:ind w:left="16"/>
        <w:jc w:val="center"/>
        <w:rPr>
          <w:rFonts w:ascii="Times New Roman" w:hAnsi="Times New Roman" w:cs="Times New Roman"/>
          <w:sz w:val="18"/>
          <w:szCs w:val="18"/>
        </w:rPr>
      </w:pPr>
      <w:r w:rsidRPr="0056797C">
        <w:rPr>
          <w:rFonts w:ascii="Times New Roman" w:hAnsi="Times New Roman" w:cs="Times New Roman"/>
          <w:sz w:val="18"/>
          <w:szCs w:val="18"/>
          <w:vertAlign w:val="superscript"/>
        </w:rPr>
        <w:t>3</w:t>
      </w:r>
      <w:r w:rsidRPr="0056797C">
        <w:rPr>
          <w:rFonts w:ascii="Times New Roman" w:hAnsi="Times New Roman" w:cs="Times New Roman"/>
          <w:sz w:val="18"/>
          <w:szCs w:val="18"/>
        </w:rPr>
        <w:t>Department of Molecular Biosciences, University of Kansas, Lawrence, 66045, USA</w:t>
      </w:r>
    </w:p>
    <w:p w14:paraId="658D8E70" w14:textId="2E9379D2" w:rsidR="001E0B0A" w:rsidRPr="0056797C" w:rsidRDefault="001E0B0A" w:rsidP="001E0B0A">
      <w:pPr>
        <w:spacing w:after="3" w:line="265" w:lineRule="auto"/>
        <w:ind w:left="16"/>
        <w:jc w:val="center"/>
        <w:rPr>
          <w:rFonts w:ascii="Times New Roman" w:hAnsi="Times New Roman" w:cs="Times New Roman"/>
          <w:color w:val="0000FF"/>
          <w:sz w:val="18"/>
          <w:szCs w:val="18"/>
          <w:u w:val="single"/>
        </w:rPr>
      </w:pPr>
      <w:r w:rsidRPr="0056797C">
        <w:rPr>
          <w:rFonts w:ascii="Times New Roman" w:hAnsi="Times New Roman" w:cs="Times New Roman"/>
          <w:color w:val="0000FF"/>
          <w:sz w:val="18"/>
          <w:szCs w:val="18"/>
          <w:u w:val="single"/>
          <w:vertAlign w:val="superscript"/>
        </w:rPr>
        <w:t>*</w:t>
      </w:r>
      <w:r w:rsidRPr="0056797C">
        <w:rPr>
          <w:rFonts w:ascii="Times New Roman" w:hAnsi="Times New Roman" w:cs="Times New Roman"/>
          <w:color w:val="0000FF"/>
          <w:sz w:val="18"/>
          <w:szCs w:val="18"/>
          <w:u w:val="single"/>
        </w:rPr>
        <w:t>sfardad@ku.edu</w:t>
      </w:r>
      <w:r w:rsidR="00231E0A">
        <w:rPr>
          <w:rFonts w:ascii="Times New Roman" w:hAnsi="Times New Roman" w:cs="Times New Roman"/>
          <w:color w:val="0000FF"/>
          <w:sz w:val="18"/>
          <w:szCs w:val="18"/>
          <w:u w:val="single"/>
        </w:rPr>
        <w:t xml:space="preserve"> </w:t>
      </w:r>
    </w:p>
    <w:p w14:paraId="6E9479AA" w14:textId="77777777" w:rsidR="001E0B0A" w:rsidRDefault="001E0B0A" w:rsidP="00C94C77">
      <w:pPr>
        <w:pStyle w:val="10BodyIndent"/>
      </w:pPr>
    </w:p>
    <w:p w14:paraId="16125742" w14:textId="4346F5DE" w:rsidR="00B11092" w:rsidRDefault="00B11092" w:rsidP="00C94C77">
      <w:pPr>
        <w:pStyle w:val="10BodyIndent"/>
      </w:pPr>
      <w:r w:rsidRPr="006B36E9">
        <w:t>In order to further investigate the properties of the retro-reflected ACP traps and how they differ from the conventional CP traps, we theoretically compared their axial forces for different foci separation. The results of this study are presented below. Fig.</w:t>
      </w:r>
      <w:r w:rsidR="009F15A2" w:rsidRPr="006B36E9">
        <w:t xml:space="preserve"> S</w:t>
      </w:r>
      <w:r w:rsidRPr="006B36E9">
        <w:t>1</w:t>
      </w:r>
      <w:r w:rsidR="005F5415" w:rsidRPr="006B36E9">
        <w:t>.</w:t>
      </w:r>
      <w:r w:rsidRPr="006B36E9">
        <w:t xml:space="preserve"> illustrates the results for these calculations, where we have used </w:t>
      </w:r>
      <w:bookmarkStart w:id="1" w:name="_Hlk112399821"/>
      <w:r w:rsidRPr="006B36E9">
        <w:t>Rayleigh</w:t>
      </w:r>
      <w:bookmarkEnd w:id="1"/>
      <w:r w:rsidRPr="006B36E9">
        <w:t xml:space="preserve"> regime approximation, </w:t>
      </w:r>
      <w:r w:rsidRPr="003E0D6D">
        <w:t xml:space="preserve">considering </w:t>
      </w:r>
      <w:proofErr w:type="spellStart"/>
      <w:r w:rsidRPr="003E0D6D">
        <w:t>z</w:t>
      </w:r>
      <w:r w:rsidRPr="003E0D6D">
        <w:rPr>
          <w:vertAlign w:val="subscript"/>
        </w:rPr>
        <w:t>r</w:t>
      </w:r>
      <w:proofErr w:type="spellEnd"/>
      <w:r w:rsidRPr="003E0D6D">
        <w:rPr>
          <w:vertAlign w:val="subscript"/>
        </w:rPr>
        <w:t>, lens</w:t>
      </w:r>
      <w:r w:rsidRPr="003E0D6D">
        <w:t>=</w:t>
      </w:r>
      <w:r w:rsidR="00AA4384" w:rsidRPr="003E0D6D">
        <w:t>65</w:t>
      </w:r>
      <w:r w:rsidRPr="003E0D6D">
        <w:t xml:space="preserve">0μm and </w:t>
      </w:r>
      <w:proofErr w:type="spellStart"/>
      <w:r w:rsidRPr="003E0D6D">
        <w:t>z</w:t>
      </w:r>
      <w:r w:rsidRPr="003E0D6D">
        <w:rPr>
          <w:vertAlign w:val="subscript"/>
        </w:rPr>
        <w:t>r</w:t>
      </w:r>
      <w:proofErr w:type="spellEnd"/>
      <w:r w:rsidRPr="003E0D6D">
        <w:rPr>
          <w:vertAlign w:val="subscript"/>
        </w:rPr>
        <w:t xml:space="preserve"> </w:t>
      </w:r>
      <w:proofErr w:type="spellStart"/>
      <w:r w:rsidRPr="003E0D6D">
        <w:rPr>
          <w:vertAlign w:val="subscript"/>
        </w:rPr>
        <w:t>obj</w:t>
      </w:r>
      <w:proofErr w:type="spellEnd"/>
      <w:r w:rsidRPr="003E0D6D">
        <w:t>=3μm in free space</w:t>
      </w:r>
      <w:r w:rsidR="00AA4384" w:rsidRPr="003E0D6D">
        <w:t xml:space="preserve">, </w:t>
      </w:r>
      <w:proofErr w:type="spellStart"/>
      <w:r w:rsidR="00005117" w:rsidRPr="003E0D6D">
        <w:t>z</w:t>
      </w:r>
      <w:r w:rsidR="00005117" w:rsidRPr="003E0D6D">
        <w:rPr>
          <w:vertAlign w:val="subscript"/>
        </w:rPr>
        <w:t>r</w:t>
      </w:r>
      <w:proofErr w:type="spellEnd"/>
      <w:r w:rsidR="00005117" w:rsidRPr="003E0D6D">
        <w:rPr>
          <w:vertAlign w:val="subscript"/>
        </w:rPr>
        <w:t xml:space="preserve"> </w:t>
      </w:r>
      <w:r w:rsidR="00AA4384" w:rsidRPr="003E0D6D">
        <w:t>represents</w:t>
      </w:r>
      <w:r w:rsidR="00005117" w:rsidRPr="003E0D6D">
        <w:t xml:space="preserve"> the</w:t>
      </w:r>
      <w:r w:rsidR="00005117" w:rsidRPr="003E0D6D">
        <w:rPr>
          <w:vertAlign w:val="subscript"/>
        </w:rPr>
        <w:t xml:space="preserve"> </w:t>
      </w:r>
      <w:r w:rsidR="00005117" w:rsidRPr="003E0D6D">
        <w:rPr>
          <w:lang w:val="en-US"/>
        </w:rPr>
        <w:t xml:space="preserve">Rayleigh length of the </w:t>
      </w:r>
      <w:r w:rsidR="000D7764" w:rsidRPr="003E0D6D">
        <w:rPr>
          <w:lang w:val="en-US"/>
        </w:rPr>
        <w:t>lens and objective</w:t>
      </w:r>
      <w:r w:rsidR="00005117" w:rsidRPr="003E0D6D">
        <w:rPr>
          <w:lang w:val="en-US"/>
        </w:rPr>
        <w:t xml:space="preserve"> forming the trap. </w:t>
      </w:r>
      <w:r w:rsidR="00005117" w:rsidRPr="003E0D6D">
        <w:t>T</w:t>
      </w:r>
      <w:r w:rsidRPr="003E0D6D">
        <w:t>he foci separations</w:t>
      </w:r>
      <w:r w:rsidRPr="006B36E9">
        <w:t xml:space="preserve"> used here are 500μm and zero in (a) and (b)</w:t>
      </w:r>
      <w:r w:rsidR="000D7764" w:rsidRPr="006B36E9">
        <w:t>,</w:t>
      </w:r>
      <w:r w:rsidRPr="006B36E9">
        <w:t xml:space="preserve"> respectively.  We have considered a power ratio of 2</w:t>
      </w:r>
      <w:r w:rsidR="00FA5CDE" w:rsidRPr="006B36E9">
        <w:t xml:space="preserve"> </w:t>
      </w:r>
      <w:r w:rsidRPr="006B36E9">
        <w:t xml:space="preserve">between the ACP beams, where the beam entering the lens has twice the power of the beam entering the back aperture of the objective which is the same ratio used in </w:t>
      </w:r>
      <w:r w:rsidR="00F75FBC" w:rsidRPr="006B36E9">
        <w:t>our</w:t>
      </w:r>
      <w:r w:rsidRPr="006B36E9">
        <w:t xml:space="preserve"> experiments</w:t>
      </w:r>
      <w:r w:rsidR="000D7764" w:rsidRPr="006B36E9">
        <w:t>.</w:t>
      </w:r>
      <w:r w:rsidR="00FA5CDE" w:rsidRPr="006B36E9">
        <w:t xml:space="preserve"> </w:t>
      </w:r>
      <w:r w:rsidRPr="006B36E9">
        <w:t xml:space="preserve">In this approximation we assume that the scattering forces are directly proportional to the intensity on the beam axis, and we ignore interference. </w:t>
      </w:r>
    </w:p>
    <w:p w14:paraId="69F0E143" w14:textId="77777777" w:rsidR="006B36E9" w:rsidRPr="006B36E9" w:rsidRDefault="006B36E9" w:rsidP="00C94C77">
      <w:pPr>
        <w:pStyle w:val="10BodyIndent"/>
      </w:pPr>
    </w:p>
    <w:p w14:paraId="58AA3C1E" w14:textId="65FFC987" w:rsidR="00B11092" w:rsidRPr="002C6C88" w:rsidRDefault="00102B74" w:rsidP="00C94C77">
      <w:pPr>
        <w:pStyle w:val="10BodyIndent"/>
      </w:pPr>
      <w:r w:rsidRPr="002C6C88">
        <w:rPr>
          <w:noProof/>
        </w:rPr>
        <mc:AlternateContent>
          <mc:Choice Requires="wps">
            <w:drawing>
              <wp:anchor distT="0" distB="0" distL="114300" distR="114300" simplePos="0" relativeHeight="251659264" behindDoc="0" locked="0" layoutInCell="1" allowOverlap="1" wp14:anchorId="465E4000" wp14:editId="16BF1861">
                <wp:simplePos x="0" y="0"/>
                <wp:positionH relativeFrom="column">
                  <wp:posOffset>174103</wp:posOffset>
                </wp:positionH>
                <wp:positionV relativeFrom="paragraph">
                  <wp:posOffset>144</wp:posOffset>
                </wp:positionV>
                <wp:extent cx="385762" cy="295275"/>
                <wp:effectExtent l="0" t="0" r="0" b="0"/>
                <wp:wrapNone/>
                <wp:docPr id="5" name="Text Box 5"/>
                <wp:cNvGraphicFramePr/>
                <a:graphic xmlns:a="http://schemas.openxmlformats.org/drawingml/2006/main">
                  <a:graphicData uri="http://schemas.microsoft.com/office/word/2010/wordprocessingShape">
                    <wps:wsp>
                      <wps:cNvSpPr txBox="1"/>
                      <wps:spPr>
                        <a:xfrm>
                          <a:off x="0" y="0"/>
                          <a:ext cx="385762" cy="295275"/>
                        </a:xfrm>
                        <a:prstGeom prst="rect">
                          <a:avLst/>
                        </a:prstGeom>
                        <a:noFill/>
                        <a:ln w="6350">
                          <a:noFill/>
                        </a:ln>
                      </wps:spPr>
                      <wps:txbx>
                        <w:txbxContent>
                          <w:p w14:paraId="57110304" w14:textId="77777777" w:rsidR="00B11092" w:rsidRPr="00786FEB" w:rsidRDefault="00B11092" w:rsidP="00B11092">
                            <w:pPr>
                              <w:rPr>
                                <w:rFonts w:ascii="Times New Roman" w:hAnsi="Times New Roman"/>
                                <w:b/>
                                <w:bCs/>
                                <w:szCs w:val="20"/>
                              </w:rPr>
                            </w:pPr>
                            <w:r>
                              <w:rPr>
                                <w:rFonts w:ascii="Times New Roman" w:hAnsi="Times New Roman"/>
                                <w:b/>
                                <w:bCs/>
                                <w:szCs w:val="20"/>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5E4000" id="_x0000_t202" coordsize="21600,21600" o:spt="202" path="m,l,21600r21600,l21600,xe">
                <v:stroke joinstyle="miter"/>
                <v:path gradientshapeok="t" o:connecttype="rect"/>
              </v:shapetype>
              <v:shape id="Text Box 5" o:spid="_x0000_s1026" type="#_x0000_t202" style="position:absolute;left:0;text-align:left;margin-left:13.7pt;margin-top:0;width:30.35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" filled="f" stroked="f" strokeweight=".5pt">
                <v:textbox>
                  <w:txbxContent>
                    <w:p w14:paraId="57110304" w14:textId="77777777" w:rsidR="00B11092" w:rsidRPr="00786FEB" w:rsidRDefault="00B11092" w:rsidP="00B11092">
                      <w:pPr>
                        <w:rPr>
                          <w:rFonts w:ascii="Times New Roman" w:hAnsi="Times New Roman"/>
                          <w:b/>
                          <w:bCs/>
                          <w:szCs w:val="20"/>
                        </w:rPr>
                      </w:pPr>
                      <w:r>
                        <w:rPr>
                          <w:rFonts w:ascii="Times New Roman" w:hAnsi="Times New Roman"/>
                          <w:b/>
                          <w:bCs/>
                          <w:szCs w:val="20"/>
                        </w:rPr>
                        <w:t>(a)</w:t>
                      </w:r>
                    </w:p>
                  </w:txbxContent>
                </v:textbox>
              </v:shape>
            </w:pict>
          </mc:Fallback>
        </mc:AlternateContent>
      </w:r>
      <w:r w:rsidRPr="002C6C88">
        <w:rPr>
          <w:noProof/>
        </w:rPr>
        <mc:AlternateContent>
          <mc:Choice Requires="wps">
            <w:drawing>
              <wp:anchor distT="0" distB="0" distL="114300" distR="114300" simplePos="0" relativeHeight="251660288" behindDoc="0" locked="0" layoutInCell="1" allowOverlap="1" wp14:anchorId="2A599154" wp14:editId="3B56D9F8">
                <wp:simplePos x="0" y="0"/>
                <wp:positionH relativeFrom="column">
                  <wp:posOffset>2545613</wp:posOffset>
                </wp:positionH>
                <wp:positionV relativeFrom="paragraph">
                  <wp:posOffset>-1547</wp:posOffset>
                </wp:positionV>
                <wp:extent cx="604838" cy="295275"/>
                <wp:effectExtent l="0" t="0" r="0" b="0"/>
                <wp:wrapNone/>
                <wp:docPr id="6" name="Text Box 6"/>
                <wp:cNvGraphicFramePr/>
                <a:graphic xmlns:a="http://schemas.openxmlformats.org/drawingml/2006/main">
                  <a:graphicData uri="http://schemas.microsoft.com/office/word/2010/wordprocessingShape">
                    <wps:wsp>
                      <wps:cNvSpPr txBox="1"/>
                      <wps:spPr>
                        <a:xfrm>
                          <a:off x="0" y="0"/>
                          <a:ext cx="604838" cy="295275"/>
                        </a:xfrm>
                        <a:prstGeom prst="rect">
                          <a:avLst/>
                        </a:prstGeom>
                        <a:noFill/>
                        <a:ln w="6350">
                          <a:noFill/>
                        </a:ln>
                      </wps:spPr>
                      <wps:txbx>
                        <w:txbxContent>
                          <w:p w14:paraId="0CE8B915" w14:textId="77777777" w:rsidR="00B11092" w:rsidRPr="00786FEB" w:rsidRDefault="00B11092" w:rsidP="00B11092">
                            <w:pPr>
                              <w:rPr>
                                <w:rFonts w:ascii="Times New Roman" w:hAnsi="Times New Roman"/>
                                <w:b/>
                                <w:bCs/>
                                <w:szCs w:val="20"/>
                              </w:rPr>
                            </w:pPr>
                            <w:r>
                              <w:rPr>
                                <w:rFonts w:ascii="Times New Roman" w:hAnsi="Times New Roman"/>
                                <w:b/>
                                <w:bCs/>
                                <w:szCs w:val="20"/>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599154" id="Text Box 6" o:spid="_x0000_s1027" type="#_x0000_t202" style="position:absolute;left:0;text-align:left;margin-left:200.45pt;margin-top:-.1pt;width:47.65pt;height:2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" filled="f" stroked="f" strokeweight=".5pt">
                <v:textbox>
                  <w:txbxContent>
                    <w:p w14:paraId="0CE8B915" w14:textId="77777777" w:rsidR="00B11092" w:rsidRPr="00786FEB" w:rsidRDefault="00B11092" w:rsidP="00B11092">
                      <w:pPr>
                        <w:rPr>
                          <w:rFonts w:ascii="Times New Roman" w:hAnsi="Times New Roman"/>
                          <w:b/>
                          <w:bCs/>
                          <w:szCs w:val="20"/>
                        </w:rPr>
                      </w:pPr>
                      <w:r>
                        <w:rPr>
                          <w:rFonts w:ascii="Times New Roman" w:hAnsi="Times New Roman"/>
                          <w:b/>
                          <w:bCs/>
                          <w:szCs w:val="20"/>
                        </w:rPr>
                        <w:t>(b)</w:t>
                      </w:r>
                    </w:p>
                  </w:txbxContent>
                </v:textbox>
              </v:shape>
            </w:pict>
          </mc:Fallback>
        </mc:AlternateContent>
      </w:r>
      <w:r w:rsidR="00B11092" w:rsidRPr="002C6C88">
        <w:rPr>
          <w:noProof/>
        </w:rPr>
        <w:drawing>
          <wp:inline distT="0" distB="0" distL="0" distR="0" wp14:anchorId="6EEBE0A4" wp14:editId="29386F39">
            <wp:extent cx="2399672" cy="1559884"/>
            <wp:effectExtent l="0" t="0" r="635" b="2540"/>
            <wp:docPr id="115" name="Picture 115"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Picture 115" descr="Chart, 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50379" cy="1592846"/>
                    </a:xfrm>
                    <a:prstGeom prst="rect">
                      <a:avLst/>
                    </a:prstGeom>
                  </pic:spPr>
                </pic:pic>
              </a:graphicData>
            </a:graphic>
          </wp:inline>
        </w:drawing>
      </w:r>
      <w:r w:rsidR="00B11092" w:rsidRPr="002C6C88">
        <w:rPr>
          <w:noProof/>
        </w:rPr>
        <w:drawing>
          <wp:inline distT="0" distB="0" distL="0" distR="0" wp14:anchorId="66F9B431" wp14:editId="6BAF5520">
            <wp:extent cx="2356123" cy="1553857"/>
            <wp:effectExtent l="0" t="0" r="6350" b="8255"/>
            <wp:docPr id="92" name="Picture 9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Picture 92" descr="Chart&#10;&#10;Description automatically generated"/>
                    <pic:cNvPicPr/>
                  </pic:nvPicPr>
                  <pic:blipFill rotWithShape="1">
                    <a:blip r:embed="rId6" cstate="print">
                      <a:extLst>
                        <a:ext uri="{28A0092B-C50C-407E-A947-70E740481C1C}">
                          <a14:useLocalDpi xmlns:a14="http://schemas.microsoft.com/office/drawing/2010/main" val="0"/>
                        </a:ext>
                      </a:extLst>
                    </a:blip>
                    <a:srcRect l="-1" r="-2008"/>
                    <a:stretch/>
                  </pic:blipFill>
                  <pic:spPr bwMode="auto">
                    <a:xfrm>
                      <a:off x="0" y="0"/>
                      <a:ext cx="2403601" cy="1585168"/>
                    </a:xfrm>
                    <a:prstGeom prst="rect">
                      <a:avLst/>
                    </a:prstGeom>
                    <a:ln>
                      <a:noFill/>
                    </a:ln>
                    <a:extLst>
                      <a:ext uri="{53640926-AAD7-44D8-BBD7-CCE9431645EC}">
                        <a14:shadowObscured xmlns:a14="http://schemas.microsoft.com/office/drawing/2010/main"/>
                      </a:ext>
                    </a:extLst>
                  </pic:spPr>
                </pic:pic>
              </a:graphicData>
            </a:graphic>
          </wp:inline>
        </w:drawing>
      </w:r>
    </w:p>
    <w:p w14:paraId="14BD29DA" w14:textId="6160B557" w:rsidR="00B11092" w:rsidRDefault="00B11092" w:rsidP="00C94C77">
      <w:pPr>
        <w:pStyle w:val="10BodyIndent"/>
      </w:pPr>
      <w:r w:rsidRPr="00C94C77">
        <w:t>Fig.</w:t>
      </w:r>
      <w:r w:rsidR="009F15A2" w:rsidRPr="00C94C77">
        <w:t xml:space="preserve"> S</w:t>
      </w:r>
      <w:r w:rsidRPr="00C94C77">
        <w:t>1.</w:t>
      </w:r>
      <w:r w:rsidR="00F75FBC" w:rsidRPr="00C94C77">
        <w:t xml:space="preserve"> </w:t>
      </w:r>
      <w:r w:rsidRPr="00C94C77">
        <w:t xml:space="preserve">Comparison of axial forces in symmetric and asymmetric CP traps: (a) The red curve shows the sum of axial optical forces due to the ACP beams on a particle anywhere between the two foci which are 500μm away from each </w:t>
      </w:r>
      <w:r w:rsidRPr="003E0D6D">
        <w:t xml:space="preserve">other. The </w:t>
      </w:r>
      <w:proofErr w:type="spellStart"/>
      <w:r w:rsidRPr="003E0D6D">
        <w:t>z</w:t>
      </w:r>
      <w:r w:rsidRPr="003E0D6D">
        <w:rPr>
          <w:vertAlign w:val="subscript"/>
        </w:rPr>
        <w:t>r</w:t>
      </w:r>
      <w:proofErr w:type="spellEnd"/>
      <w:r w:rsidRPr="003E0D6D">
        <w:rPr>
          <w:vertAlign w:val="subscript"/>
        </w:rPr>
        <w:t xml:space="preserve"> lens</w:t>
      </w:r>
      <w:r w:rsidRPr="003E0D6D">
        <w:t>=</w:t>
      </w:r>
      <w:r w:rsidR="00AA4384" w:rsidRPr="003E0D6D">
        <w:t>65</w:t>
      </w:r>
      <w:r w:rsidRPr="003E0D6D">
        <w:t xml:space="preserve">0μm and </w:t>
      </w:r>
      <w:proofErr w:type="spellStart"/>
      <w:r w:rsidRPr="003E0D6D">
        <w:t>z</w:t>
      </w:r>
      <w:r w:rsidRPr="003E0D6D">
        <w:rPr>
          <w:vertAlign w:val="subscript"/>
        </w:rPr>
        <w:t>r</w:t>
      </w:r>
      <w:proofErr w:type="spellEnd"/>
      <w:r w:rsidRPr="003E0D6D">
        <w:rPr>
          <w:vertAlign w:val="subscript"/>
        </w:rPr>
        <w:t xml:space="preserve"> </w:t>
      </w:r>
      <w:proofErr w:type="spellStart"/>
      <w:r w:rsidRPr="003E0D6D">
        <w:rPr>
          <w:vertAlign w:val="subscript"/>
        </w:rPr>
        <w:t>obj</w:t>
      </w:r>
      <w:proofErr w:type="spellEnd"/>
      <w:r w:rsidRPr="003E0D6D">
        <w:t>=3μm forming a stable trap. Insert graph on the left shows axial forces of CP beams generated by two identical objectives</w:t>
      </w:r>
      <w:r w:rsidRPr="00C94C77">
        <w:t xml:space="preserve"> (NA=0.</w:t>
      </w:r>
      <w:r w:rsidR="006E02DA" w:rsidRPr="00C94C77">
        <w:t>4</w:t>
      </w:r>
      <w:r w:rsidRPr="00C94C77">
        <w:t xml:space="preserve">, </w:t>
      </w:r>
      <w:proofErr w:type="spellStart"/>
      <w:r w:rsidRPr="00C94C77">
        <w:t>z</w:t>
      </w:r>
      <w:r w:rsidRPr="00C94C77">
        <w:rPr>
          <w:vertAlign w:val="subscript"/>
        </w:rPr>
        <w:t>r</w:t>
      </w:r>
      <w:proofErr w:type="spellEnd"/>
      <w:r w:rsidRPr="00C94C77">
        <w:rPr>
          <w:vertAlign w:val="subscript"/>
        </w:rPr>
        <w:t xml:space="preserve"> </w:t>
      </w:r>
      <w:proofErr w:type="spellStart"/>
      <w:r w:rsidRPr="00C94C77">
        <w:rPr>
          <w:vertAlign w:val="subscript"/>
        </w:rPr>
        <w:t>obj</w:t>
      </w:r>
      <w:proofErr w:type="spellEnd"/>
      <w:r w:rsidRPr="00C94C77">
        <w:t>=3μm) when the foci are 500μm apart. Right insert demonstrates how increasing the power on the objective side by 2X and 4X with respect to its original value (red plot) can shift the trap location by only tens of microns, shown in green and blue plots</w:t>
      </w:r>
      <w:r w:rsidR="008B0E63" w:rsidRPr="00C94C77">
        <w:t xml:space="preserve">, </w:t>
      </w:r>
      <w:r w:rsidRPr="00C94C77">
        <w:t>respectively. (b) Is the same calculation as (a) but the foci are overlapped. In both plots, the blue and yellow curves represent axial forces of the focused beam from the lens and objective</w:t>
      </w:r>
      <w:r w:rsidR="008B0E63" w:rsidRPr="00C94C77">
        <w:t>,</w:t>
      </w:r>
      <w:r w:rsidRPr="00C94C77">
        <w:t xml:space="preserve"> respectively.</w:t>
      </w:r>
    </w:p>
    <w:p w14:paraId="5619C0C5" w14:textId="77777777" w:rsidR="00C94C77" w:rsidRPr="00C04810" w:rsidRDefault="00C94C77" w:rsidP="00C94C77">
      <w:pPr>
        <w:pStyle w:val="10BodyIndent"/>
      </w:pPr>
    </w:p>
    <w:p w14:paraId="37FB4206" w14:textId="63D9CA87" w:rsidR="00B11092" w:rsidRPr="00C94C77" w:rsidRDefault="00B11092" w:rsidP="00C94C77">
      <w:pPr>
        <w:pStyle w:val="10BodyIndent"/>
      </w:pPr>
      <w:r w:rsidRPr="00C94C77">
        <w:t>Fig.</w:t>
      </w:r>
      <w:r w:rsidR="009F15A2" w:rsidRPr="00C94C77">
        <w:t xml:space="preserve"> S</w:t>
      </w:r>
      <w:r w:rsidRPr="00C94C77">
        <w:t>1.a</w:t>
      </w:r>
      <w:r w:rsidR="005F5415" w:rsidRPr="00C94C77">
        <w:t>.</w:t>
      </w:r>
      <w:r w:rsidRPr="00C94C77">
        <w:t xml:space="preserve"> shows that there are two locations where trapping can occur for this ACP trap. Those are where the sum of axial forces </w:t>
      </w:r>
      <w:r w:rsidR="0098635D" w:rsidRPr="00C94C77">
        <w:t>cancels</w:t>
      </w:r>
      <w:r w:rsidRPr="00C94C77">
        <w:t xml:space="preserve"> out, marked with full and hollow circles. Nevertheless, only the full circle location forms a stable trapping position, for the following reason. If a particle is trapped at this location </w:t>
      </w:r>
      <w:r w:rsidRPr="00C94C77">
        <w:lastRenderedPageBreak/>
        <w:t xml:space="preserve">and moves slightly to the left or right (due to Brownian motion), the axial optical forces of the system will push it right or left, respectively and back into the trap. However, for the hollow circle position, if the particle slightly moves, the optical forces will completely push it away from the trap.  Another result from Fig. </w:t>
      </w:r>
      <w:r w:rsidR="009F15A2" w:rsidRPr="00C94C77">
        <w:t>S</w:t>
      </w:r>
      <w:r w:rsidRPr="00C94C77">
        <w:t>1.a</w:t>
      </w:r>
      <w:r w:rsidR="005F5415" w:rsidRPr="00C94C77">
        <w:t>.</w:t>
      </w:r>
      <w:r w:rsidRPr="00C94C77">
        <w:t xml:space="preserve"> is that even at large foci separations for ACP beams, the particle can still be trapped as we mentioned before. This result is in contrast with the conventional CP beams where trapping stiffness is a strong function of foci separation</w:t>
      </w:r>
      <w:r w:rsidR="00B46D16" w:rsidRPr="00C94C77">
        <w:t xml:space="preserve"> [</w:t>
      </w:r>
      <w:r w:rsidR="00F11C9C" w:rsidRPr="00C94C77">
        <w:t>1,2</w:t>
      </w:r>
      <w:r w:rsidR="00B46D16" w:rsidRPr="00C94C77">
        <w:t>]</w:t>
      </w:r>
      <w:r w:rsidRPr="00C94C77">
        <w:t>. For symmetric CP beams with comparable lateral stiffnesses, if the foci separation becomes this large, then their overlap vanishes such that axial forces become too small at the centre as seen in the left insert of Fig.</w:t>
      </w:r>
      <w:r w:rsidR="009F15A2" w:rsidRPr="00C94C77">
        <w:t xml:space="preserve"> S</w:t>
      </w:r>
      <w:r w:rsidRPr="00C94C77">
        <w:t xml:space="preserve">1.a. This makes 3D trapping impossible. </w:t>
      </w:r>
    </w:p>
    <w:p w14:paraId="70112576" w14:textId="00F81DAD" w:rsidR="00DB7785" w:rsidRPr="00C94C77" w:rsidRDefault="00B11092" w:rsidP="00C94C77">
      <w:pPr>
        <w:pStyle w:val="10BodyIndent"/>
      </w:pPr>
      <w:r w:rsidRPr="00C94C77">
        <w:t xml:space="preserve">The trap translation by changing the power ratios of the ACP beams (via VND) </w:t>
      </w:r>
      <w:r w:rsidR="00BD6691" w:rsidRPr="00C94C77">
        <w:t>is</w:t>
      </w:r>
      <w:r w:rsidR="00E8528F" w:rsidRPr="00C94C77">
        <w:t xml:space="preserve"> also</w:t>
      </w:r>
      <w:r w:rsidRPr="00C94C77">
        <w:t xml:space="preserve"> calculated. As seen in Fig. </w:t>
      </w:r>
      <w:r w:rsidR="009F15A2" w:rsidRPr="00C94C77">
        <w:t>S</w:t>
      </w:r>
      <w:r w:rsidR="00CA4B20" w:rsidRPr="00C94C77">
        <w:t>1</w:t>
      </w:r>
      <w:r w:rsidRPr="00C94C77">
        <w:t>.a</w:t>
      </w:r>
      <w:r w:rsidR="005F5415" w:rsidRPr="00C94C77">
        <w:t>.</w:t>
      </w:r>
      <w:r w:rsidRPr="00C94C77">
        <w:t xml:space="preserve"> (right insert) by increasing the power on the objective side by a factor of 2 and 4 (shown in green and blue curves correspondingly) with respect to its original value (red curve) the trap shifts by only tens of microns. While moving the objective forward and back, one can move the location of the 3D trap along the beams by hundreds of microns (up to </w:t>
      </w:r>
      <w:r w:rsidR="005206DF" w:rsidRPr="00C94C77">
        <w:t>millimetre</w:t>
      </w:r>
      <w:r w:rsidRPr="00C94C77">
        <w:t xml:space="preserve"> range), changing the power ratios will only allow fine tuning the trap location. </w:t>
      </w:r>
      <w:r w:rsidR="007436C9" w:rsidRPr="00C94C77">
        <w:t>For</w:t>
      </w:r>
      <w:r w:rsidRPr="00C94C77">
        <w:t xml:space="preserve"> the symmetric CP beams</w:t>
      </w:r>
      <w:r w:rsidR="00CA4B20" w:rsidRPr="00C94C77">
        <w:t>,</w:t>
      </w:r>
      <w:r w:rsidR="007436C9" w:rsidRPr="00C94C77">
        <w:t xml:space="preserve"> </w:t>
      </w:r>
      <w:r w:rsidRPr="00C94C77">
        <w:t>trapping is</w:t>
      </w:r>
      <w:r w:rsidR="007436C9" w:rsidRPr="00C94C77">
        <w:t xml:space="preserve"> only achievable when the foci are very close, and the trap position </w:t>
      </w:r>
      <w:r w:rsidR="005206DF" w:rsidRPr="00C94C77">
        <w:t>cannot</w:t>
      </w:r>
      <w:r w:rsidR="007436C9" w:rsidRPr="00C94C77">
        <w:t xml:space="preserve"> be </w:t>
      </w:r>
      <w:r w:rsidR="00CD6DC3" w:rsidRPr="00C94C77">
        <w:t>translated</w:t>
      </w:r>
      <w:r w:rsidR="007436C9" w:rsidRPr="00C94C77">
        <w:t xml:space="preserve"> more than</w:t>
      </w:r>
      <w:r w:rsidRPr="00C94C77">
        <w:t xml:space="preserve"> tens of microns</w:t>
      </w:r>
      <w:r w:rsidR="00B46D16" w:rsidRPr="00C94C77">
        <w:t xml:space="preserve"> [</w:t>
      </w:r>
      <w:r w:rsidR="00F11C9C" w:rsidRPr="00C94C77">
        <w:t>1,</w:t>
      </w:r>
      <w:r w:rsidR="0091391C" w:rsidRPr="00C94C77">
        <w:t>3,4,5</w:t>
      </w:r>
      <w:r w:rsidR="00B46D16" w:rsidRPr="00C94C77">
        <w:t>]</w:t>
      </w:r>
      <w:r w:rsidRPr="00C94C77">
        <w:t>. On the other hand, if the foci separation of the symmetric CP beams becomes zero (</w:t>
      </w:r>
      <w:r w:rsidR="0098635D" w:rsidRPr="00C94C77">
        <w:t>i.e.,</w:t>
      </w:r>
      <w:r w:rsidRPr="00C94C77">
        <w:t xml:space="preserve"> the foci overlap) then the scattering forces in the axial direction cancel out entirely along the beams, resulting in no trapping forces (red line in the insert of Fig.</w:t>
      </w:r>
      <w:r w:rsidR="009F15A2" w:rsidRPr="00C94C77">
        <w:t xml:space="preserve"> S</w:t>
      </w:r>
      <w:r w:rsidRPr="00C94C77">
        <w:t>1.b</w:t>
      </w:r>
      <w:r w:rsidR="005F5415" w:rsidRPr="00C94C77">
        <w:t>.</w:t>
      </w:r>
      <w:r w:rsidRPr="00C94C77">
        <w:t>).  This is contrary to the ACP system calculation shown in Fig.</w:t>
      </w:r>
      <w:r w:rsidR="009F15A2" w:rsidRPr="00C94C77">
        <w:t xml:space="preserve"> S</w:t>
      </w:r>
      <w:r w:rsidRPr="00C94C77">
        <w:t>1.b</w:t>
      </w:r>
      <w:r w:rsidR="005F5415" w:rsidRPr="00C94C77">
        <w:t>.</w:t>
      </w:r>
      <w:r w:rsidRPr="00C94C77">
        <w:t xml:space="preserve">, where overlapping foci demonstrate a nonzero force and 3D trapping is possible, which has also been experimentally observed. The graphs in Fig. </w:t>
      </w:r>
      <w:r w:rsidR="009F15A2" w:rsidRPr="00C94C77">
        <w:t>S</w:t>
      </w:r>
      <w:r w:rsidR="00B16981" w:rsidRPr="00C94C77">
        <w:t>1</w:t>
      </w:r>
      <w:r w:rsidR="009F15A2" w:rsidRPr="00C94C77">
        <w:t>.</w:t>
      </w:r>
      <w:r w:rsidRPr="00C94C77">
        <w:t xml:space="preserve"> illustrate how the asymmetry introduced to the conventional CP trapping system can significantly extend </w:t>
      </w:r>
      <w:r w:rsidR="00CD6DC3" w:rsidRPr="00C94C77">
        <w:t xml:space="preserve">the </w:t>
      </w:r>
      <w:r w:rsidRPr="00C94C77">
        <w:t xml:space="preserve">optical force range, and consequently increase our control over the exact trapping location within a millimetre path. As we will demonstrate </w:t>
      </w:r>
      <w:r w:rsidR="005D7ACB" w:rsidRPr="00C94C77">
        <w:t>shortly</w:t>
      </w:r>
      <w:r w:rsidRPr="00C94C77">
        <w:t xml:space="preserve">, ACP beams not only allow for extended 3D trapping but also their trap stiffness values are at least one order of magnitude larger than the conventional CP traps. </w:t>
      </w:r>
    </w:p>
    <w:p w14:paraId="75EDF4F7" w14:textId="77777777" w:rsidR="006B36E9" w:rsidRDefault="006B36E9" w:rsidP="00443228">
      <w:pPr>
        <w:pStyle w:val="Heading1"/>
        <w:spacing w:after="56"/>
        <w:ind w:left="0" w:firstLine="0"/>
        <w:rPr>
          <w:rFonts w:asciiTheme="minorHAnsi" w:hAnsiTheme="minorHAnsi" w:cstheme="minorHAnsi"/>
        </w:rPr>
      </w:pPr>
    </w:p>
    <w:p w14:paraId="0FA2559A" w14:textId="3CC9F112" w:rsidR="008A6B8C" w:rsidRDefault="008A6B8C" w:rsidP="008A6B8C">
      <w:pPr>
        <w:pStyle w:val="Heading1"/>
        <w:spacing w:after="56"/>
        <w:ind w:left="16"/>
        <w:rPr>
          <w:rFonts w:asciiTheme="minorHAnsi" w:hAnsiTheme="minorHAnsi" w:cstheme="minorHAnsi"/>
          <w:color w:val="auto"/>
        </w:rPr>
      </w:pPr>
      <w:r w:rsidRPr="002C6C88">
        <w:rPr>
          <w:rFonts w:asciiTheme="minorHAnsi" w:hAnsiTheme="minorHAnsi" w:cstheme="minorHAnsi"/>
        </w:rPr>
        <w:t>References</w:t>
      </w:r>
      <w:r w:rsidRPr="002C6C88">
        <w:rPr>
          <w:rFonts w:asciiTheme="minorHAnsi" w:hAnsiTheme="minorHAnsi" w:cstheme="minorHAnsi"/>
          <w:color w:val="auto"/>
        </w:rPr>
        <w:t xml:space="preserve"> </w:t>
      </w:r>
    </w:p>
    <w:p w14:paraId="2A320AB2" w14:textId="4703046E" w:rsidR="00C94C77" w:rsidRPr="00C94C77" w:rsidRDefault="00C94C77" w:rsidP="00C94C77">
      <w:pPr>
        <w:pStyle w:val="ListParagraph"/>
        <w:numPr>
          <w:ilvl w:val="0"/>
          <w:numId w:val="2"/>
        </w:numPr>
        <w:rPr>
          <w:rFonts w:ascii="Times New Roman" w:hAnsi="Times New Roman" w:cs="Times New Roman"/>
          <w:sz w:val="20"/>
          <w:szCs w:val="20"/>
        </w:rPr>
      </w:pPr>
      <w:proofErr w:type="spellStart"/>
      <w:r w:rsidRPr="00C94C77">
        <w:rPr>
          <w:rFonts w:ascii="Times New Roman" w:hAnsi="Times New Roman" w:cs="Times New Roman"/>
          <w:sz w:val="20"/>
          <w:szCs w:val="20"/>
        </w:rPr>
        <w:t>Pitzek</w:t>
      </w:r>
      <w:proofErr w:type="spellEnd"/>
      <w:r w:rsidRPr="00C94C77">
        <w:rPr>
          <w:rFonts w:ascii="Times New Roman" w:hAnsi="Times New Roman" w:cs="Times New Roman"/>
          <w:sz w:val="20"/>
          <w:szCs w:val="20"/>
        </w:rPr>
        <w:t xml:space="preserve">, M., </w:t>
      </w:r>
      <w:proofErr w:type="spellStart"/>
      <w:r w:rsidRPr="00C94C77">
        <w:rPr>
          <w:rFonts w:ascii="Times New Roman" w:hAnsi="Times New Roman" w:cs="Times New Roman"/>
          <w:sz w:val="20"/>
          <w:szCs w:val="20"/>
        </w:rPr>
        <w:t>Steiger</w:t>
      </w:r>
      <w:proofErr w:type="spellEnd"/>
      <w:r w:rsidRPr="00C94C77">
        <w:rPr>
          <w:rFonts w:ascii="Times New Roman" w:hAnsi="Times New Roman" w:cs="Times New Roman"/>
          <w:sz w:val="20"/>
          <w:szCs w:val="20"/>
        </w:rPr>
        <w:t xml:space="preserve">, R., </w:t>
      </w:r>
      <w:proofErr w:type="spellStart"/>
      <w:r w:rsidRPr="00C94C77">
        <w:rPr>
          <w:rFonts w:ascii="Times New Roman" w:hAnsi="Times New Roman" w:cs="Times New Roman"/>
          <w:sz w:val="20"/>
          <w:szCs w:val="20"/>
        </w:rPr>
        <w:t>Thalhammer</w:t>
      </w:r>
      <w:proofErr w:type="spellEnd"/>
      <w:r w:rsidRPr="00C94C77">
        <w:rPr>
          <w:rFonts w:ascii="Times New Roman" w:hAnsi="Times New Roman" w:cs="Times New Roman"/>
          <w:sz w:val="20"/>
          <w:szCs w:val="20"/>
        </w:rPr>
        <w:t xml:space="preserve">, G., </w:t>
      </w:r>
      <w:proofErr w:type="spellStart"/>
      <w:r w:rsidRPr="00C94C77">
        <w:rPr>
          <w:rFonts w:ascii="Times New Roman" w:hAnsi="Times New Roman" w:cs="Times New Roman"/>
          <w:sz w:val="20"/>
          <w:szCs w:val="20"/>
        </w:rPr>
        <w:t>Bernet</w:t>
      </w:r>
      <w:proofErr w:type="spellEnd"/>
      <w:r w:rsidRPr="00C94C77">
        <w:rPr>
          <w:rFonts w:ascii="Times New Roman" w:hAnsi="Times New Roman" w:cs="Times New Roman"/>
          <w:sz w:val="20"/>
          <w:szCs w:val="20"/>
        </w:rPr>
        <w:t xml:space="preserve">, S. &amp; </w:t>
      </w:r>
      <w:proofErr w:type="spellStart"/>
      <w:r w:rsidRPr="00C94C77">
        <w:rPr>
          <w:rFonts w:ascii="Times New Roman" w:hAnsi="Times New Roman" w:cs="Times New Roman"/>
          <w:sz w:val="20"/>
          <w:szCs w:val="20"/>
        </w:rPr>
        <w:t>Ritsch-Marte</w:t>
      </w:r>
      <w:proofErr w:type="spellEnd"/>
      <w:r w:rsidRPr="00C94C77">
        <w:rPr>
          <w:rFonts w:ascii="Times New Roman" w:hAnsi="Times New Roman" w:cs="Times New Roman"/>
          <w:sz w:val="20"/>
          <w:szCs w:val="20"/>
        </w:rPr>
        <w:t xml:space="preserve">, M. Optical mirror trap with a large field of view. </w:t>
      </w:r>
      <w:proofErr w:type="spellStart"/>
      <w:r w:rsidRPr="00C94C77">
        <w:rPr>
          <w:rFonts w:ascii="Times New Roman" w:hAnsi="Times New Roman" w:cs="Times New Roman"/>
          <w:i/>
          <w:iCs/>
          <w:sz w:val="20"/>
          <w:szCs w:val="20"/>
        </w:rPr>
        <w:t>Opt</w:t>
      </w:r>
      <w:proofErr w:type="spellEnd"/>
      <w:r w:rsidRPr="00C94C77">
        <w:rPr>
          <w:rFonts w:ascii="Times New Roman" w:hAnsi="Times New Roman" w:cs="Times New Roman"/>
          <w:i/>
          <w:iCs/>
          <w:sz w:val="20"/>
          <w:szCs w:val="20"/>
        </w:rPr>
        <w:t xml:space="preserve"> Express</w:t>
      </w:r>
      <w:r w:rsidRPr="00C94C77">
        <w:rPr>
          <w:rFonts w:ascii="Times New Roman" w:hAnsi="Times New Roman" w:cs="Times New Roman"/>
          <w:sz w:val="20"/>
          <w:szCs w:val="20"/>
        </w:rPr>
        <w:t xml:space="preserve"> </w:t>
      </w:r>
      <w:r w:rsidRPr="00C94C77">
        <w:rPr>
          <w:rFonts w:ascii="Times New Roman" w:hAnsi="Times New Roman" w:cs="Times New Roman"/>
          <w:b/>
          <w:bCs/>
          <w:sz w:val="20"/>
          <w:szCs w:val="20"/>
        </w:rPr>
        <w:t>17</w:t>
      </w:r>
      <w:r w:rsidRPr="00C94C77">
        <w:rPr>
          <w:rFonts w:ascii="Times New Roman" w:hAnsi="Times New Roman" w:cs="Times New Roman"/>
          <w:sz w:val="20"/>
          <w:szCs w:val="20"/>
        </w:rPr>
        <w:t>, 19414-19423, doi:10.1364/Oe.17.019414 (2009).</w:t>
      </w:r>
    </w:p>
    <w:p w14:paraId="59CDB977" w14:textId="5D53FE2F" w:rsidR="00C94C77" w:rsidRPr="00C94C77" w:rsidRDefault="00C94C77" w:rsidP="00C94C77">
      <w:pPr>
        <w:pStyle w:val="ListParagraph"/>
        <w:numPr>
          <w:ilvl w:val="0"/>
          <w:numId w:val="2"/>
        </w:numPr>
        <w:rPr>
          <w:rFonts w:ascii="Times New Roman" w:hAnsi="Times New Roman" w:cs="Times New Roman"/>
          <w:sz w:val="20"/>
          <w:szCs w:val="20"/>
        </w:rPr>
      </w:pPr>
      <w:r w:rsidRPr="00C94C77">
        <w:rPr>
          <w:rFonts w:ascii="Times New Roman" w:hAnsi="Times New Roman" w:cs="Times New Roman"/>
          <w:sz w:val="20"/>
          <w:szCs w:val="20"/>
        </w:rPr>
        <w:t xml:space="preserve">Rodrigo, P. J., Perch-Nielsen, I. R. &amp; </w:t>
      </w:r>
      <w:proofErr w:type="spellStart"/>
      <w:r w:rsidRPr="00C94C77">
        <w:rPr>
          <w:rFonts w:ascii="Times New Roman" w:hAnsi="Times New Roman" w:cs="Times New Roman"/>
          <w:sz w:val="20"/>
          <w:szCs w:val="20"/>
        </w:rPr>
        <w:t>Gluckstad</w:t>
      </w:r>
      <w:proofErr w:type="spellEnd"/>
      <w:r w:rsidRPr="00C94C77">
        <w:rPr>
          <w:rFonts w:ascii="Times New Roman" w:hAnsi="Times New Roman" w:cs="Times New Roman"/>
          <w:sz w:val="20"/>
          <w:szCs w:val="20"/>
        </w:rPr>
        <w:t xml:space="preserve">, J. Three-dimensional forces in GPC-based counterpropagating-beam traps. </w:t>
      </w:r>
      <w:proofErr w:type="spellStart"/>
      <w:r w:rsidRPr="00C94C77">
        <w:rPr>
          <w:rFonts w:ascii="Times New Roman" w:hAnsi="Times New Roman" w:cs="Times New Roman"/>
          <w:i/>
          <w:iCs/>
          <w:sz w:val="20"/>
          <w:szCs w:val="20"/>
        </w:rPr>
        <w:t>Opt</w:t>
      </w:r>
      <w:proofErr w:type="spellEnd"/>
      <w:r w:rsidRPr="00C94C77">
        <w:rPr>
          <w:rFonts w:ascii="Times New Roman" w:hAnsi="Times New Roman" w:cs="Times New Roman"/>
          <w:i/>
          <w:iCs/>
          <w:sz w:val="20"/>
          <w:szCs w:val="20"/>
        </w:rPr>
        <w:t xml:space="preserve"> Express</w:t>
      </w:r>
      <w:r w:rsidRPr="00C94C77">
        <w:rPr>
          <w:rFonts w:ascii="Times New Roman" w:hAnsi="Times New Roman" w:cs="Times New Roman"/>
          <w:sz w:val="20"/>
          <w:szCs w:val="20"/>
        </w:rPr>
        <w:t xml:space="preserve"> </w:t>
      </w:r>
      <w:r w:rsidRPr="00C94C77">
        <w:rPr>
          <w:rFonts w:ascii="Times New Roman" w:hAnsi="Times New Roman" w:cs="Times New Roman"/>
          <w:b/>
          <w:bCs/>
          <w:sz w:val="20"/>
          <w:szCs w:val="20"/>
        </w:rPr>
        <w:t>14</w:t>
      </w:r>
      <w:r w:rsidRPr="00C94C77">
        <w:rPr>
          <w:rFonts w:ascii="Times New Roman" w:hAnsi="Times New Roman" w:cs="Times New Roman"/>
          <w:sz w:val="20"/>
          <w:szCs w:val="20"/>
        </w:rPr>
        <w:t xml:space="preserve">, 5812-5822, </w:t>
      </w:r>
      <w:proofErr w:type="spellStart"/>
      <w:proofErr w:type="gramStart"/>
      <w:r w:rsidRPr="00C94C77">
        <w:rPr>
          <w:rFonts w:ascii="Times New Roman" w:hAnsi="Times New Roman" w:cs="Times New Roman"/>
          <w:sz w:val="20"/>
          <w:szCs w:val="20"/>
        </w:rPr>
        <w:t>doi:Doi</w:t>
      </w:r>
      <w:proofErr w:type="spellEnd"/>
      <w:proofErr w:type="gramEnd"/>
      <w:r w:rsidRPr="00C94C77">
        <w:rPr>
          <w:rFonts w:ascii="Times New Roman" w:hAnsi="Times New Roman" w:cs="Times New Roman"/>
          <w:sz w:val="20"/>
          <w:szCs w:val="20"/>
        </w:rPr>
        <w:t xml:space="preserve"> 10.1364/Oe.14.005812 (2006).</w:t>
      </w:r>
    </w:p>
    <w:p w14:paraId="2A055386" w14:textId="14F2DB2D" w:rsidR="00C94C77" w:rsidRPr="00C94C77" w:rsidRDefault="00C94C77" w:rsidP="00C94C77">
      <w:pPr>
        <w:pStyle w:val="ListParagraph"/>
        <w:numPr>
          <w:ilvl w:val="0"/>
          <w:numId w:val="2"/>
        </w:numPr>
        <w:rPr>
          <w:rFonts w:ascii="Times New Roman" w:hAnsi="Times New Roman" w:cs="Times New Roman"/>
          <w:sz w:val="20"/>
          <w:szCs w:val="20"/>
        </w:rPr>
      </w:pPr>
      <w:proofErr w:type="spellStart"/>
      <w:r w:rsidRPr="00C94C77">
        <w:rPr>
          <w:rFonts w:ascii="Times New Roman" w:hAnsi="Times New Roman" w:cs="Times New Roman"/>
          <w:sz w:val="20"/>
          <w:szCs w:val="20"/>
        </w:rPr>
        <w:t>Ashkin</w:t>
      </w:r>
      <w:proofErr w:type="spellEnd"/>
      <w:r w:rsidRPr="00C94C77">
        <w:rPr>
          <w:rFonts w:ascii="Times New Roman" w:hAnsi="Times New Roman" w:cs="Times New Roman"/>
          <w:sz w:val="20"/>
          <w:szCs w:val="20"/>
        </w:rPr>
        <w:t xml:space="preserve">, A. Acceleration and Trapping of Particles by Radiation Pressure. </w:t>
      </w:r>
      <w:r w:rsidRPr="00C94C77">
        <w:rPr>
          <w:rFonts w:ascii="Times New Roman" w:hAnsi="Times New Roman" w:cs="Times New Roman"/>
          <w:i/>
          <w:iCs/>
          <w:sz w:val="20"/>
          <w:szCs w:val="20"/>
        </w:rPr>
        <w:t>Phys Rev Lett</w:t>
      </w:r>
      <w:r w:rsidRPr="00C94C77">
        <w:rPr>
          <w:rFonts w:ascii="Times New Roman" w:hAnsi="Times New Roman" w:cs="Times New Roman"/>
          <w:sz w:val="20"/>
          <w:szCs w:val="20"/>
        </w:rPr>
        <w:t xml:space="preserve"> </w:t>
      </w:r>
      <w:r w:rsidRPr="00C94C77">
        <w:rPr>
          <w:rFonts w:ascii="Times New Roman" w:hAnsi="Times New Roman" w:cs="Times New Roman"/>
          <w:b/>
          <w:bCs/>
          <w:sz w:val="20"/>
          <w:szCs w:val="20"/>
        </w:rPr>
        <w:t>24</w:t>
      </w:r>
      <w:r w:rsidRPr="00C94C77">
        <w:rPr>
          <w:rFonts w:ascii="Times New Roman" w:hAnsi="Times New Roman" w:cs="Times New Roman"/>
          <w:sz w:val="20"/>
          <w:szCs w:val="20"/>
        </w:rPr>
        <w:t xml:space="preserve">, 156-&amp;, </w:t>
      </w:r>
      <w:proofErr w:type="spellStart"/>
      <w:proofErr w:type="gramStart"/>
      <w:r w:rsidRPr="00C94C77">
        <w:rPr>
          <w:rFonts w:ascii="Times New Roman" w:hAnsi="Times New Roman" w:cs="Times New Roman"/>
          <w:sz w:val="20"/>
          <w:szCs w:val="20"/>
        </w:rPr>
        <w:t>doi:DOI</w:t>
      </w:r>
      <w:proofErr w:type="spellEnd"/>
      <w:proofErr w:type="gramEnd"/>
      <w:r w:rsidRPr="00C94C77">
        <w:rPr>
          <w:rFonts w:ascii="Times New Roman" w:hAnsi="Times New Roman" w:cs="Times New Roman"/>
          <w:sz w:val="20"/>
          <w:szCs w:val="20"/>
        </w:rPr>
        <w:t xml:space="preserve"> 10.1103/PhysRevLett.24.156 (1970).</w:t>
      </w:r>
    </w:p>
    <w:p w14:paraId="7B72E160" w14:textId="77777777" w:rsidR="00C94C77" w:rsidRPr="00C94C77" w:rsidRDefault="00C94C77" w:rsidP="00C94C77">
      <w:pPr>
        <w:pStyle w:val="ListParagraph"/>
        <w:numPr>
          <w:ilvl w:val="0"/>
          <w:numId w:val="2"/>
        </w:numPr>
        <w:autoSpaceDE w:val="0"/>
        <w:autoSpaceDN w:val="0"/>
        <w:adjustRightInd w:val="0"/>
        <w:spacing w:after="0" w:line="240" w:lineRule="auto"/>
        <w:rPr>
          <w:rFonts w:ascii="Times New Roman" w:hAnsi="Times New Roman" w:cs="Times New Roman"/>
          <w:sz w:val="20"/>
          <w:szCs w:val="20"/>
        </w:rPr>
      </w:pPr>
      <w:proofErr w:type="spellStart"/>
      <w:r w:rsidRPr="00C94C77">
        <w:rPr>
          <w:rFonts w:ascii="Times New Roman" w:hAnsi="Times New Roman" w:cs="Times New Roman"/>
          <w:sz w:val="20"/>
          <w:szCs w:val="20"/>
        </w:rPr>
        <w:t>Lindballe</w:t>
      </w:r>
      <w:proofErr w:type="spellEnd"/>
      <w:r w:rsidRPr="00C94C77">
        <w:rPr>
          <w:rFonts w:ascii="Times New Roman" w:hAnsi="Times New Roman" w:cs="Times New Roman"/>
          <w:sz w:val="20"/>
          <w:szCs w:val="20"/>
        </w:rPr>
        <w:t>, T. B.</w:t>
      </w:r>
      <w:r w:rsidRPr="00C94C77">
        <w:rPr>
          <w:rFonts w:ascii="Times New Roman" w:hAnsi="Times New Roman" w:cs="Times New Roman"/>
          <w:i/>
          <w:iCs/>
          <w:sz w:val="20"/>
          <w:szCs w:val="20"/>
        </w:rPr>
        <w:t xml:space="preserve"> et al.</w:t>
      </w:r>
      <w:r w:rsidRPr="00C94C77">
        <w:rPr>
          <w:rFonts w:ascii="Times New Roman" w:hAnsi="Times New Roman" w:cs="Times New Roman"/>
          <w:sz w:val="20"/>
          <w:szCs w:val="20"/>
        </w:rPr>
        <w:t xml:space="preserve"> Three-dimensional imaging and force characterization of multiple trapped particles in low NA counterpropagating optical traps. </w:t>
      </w:r>
      <w:r w:rsidRPr="00C94C77">
        <w:rPr>
          <w:rFonts w:ascii="Times New Roman" w:hAnsi="Times New Roman" w:cs="Times New Roman"/>
          <w:i/>
          <w:iCs/>
          <w:sz w:val="20"/>
          <w:szCs w:val="20"/>
        </w:rPr>
        <w:t xml:space="preserve">J </w:t>
      </w:r>
      <w:proofErr w:type="spellStart"/>
      <w:r w:rsidRPr="00C94C77">
        <w:rPr>
          <w:rFonts w:ascii="Times New Roman" w:hAnsi="Times New Roman" w:cs="Times New Roman"/>
          <w:i/>
          <w:iCs/>
          <w:sz w:val="20"/>
          <w:szCs w:val="20"/>
        </w:rPr>
        <w:t>Eur</w:t>
      </w:r>
      <w:proofErr w:type="spellEnd"/>
      <w:r w:rsidRPr="00C94C77">
        <w:rPr>
          <w:rFonts w:ascii="Times New Roman" w:hAnsi="Times New Roman" w:cs="Times New Roman"/>
          <w:i/>
          <w:iCs/>
          <w:sz w:val="20"/>
          <w:szCs w:val="20"/>
        </w:rPr>
        <w:t xml:space="preserve"> </w:t>
      </w:r>
      <w:proofErr w:type="spellStart"/>
      <w:r w:rsidRPr="00C94C77">
        <w:rPr>
          <w:rFonts w:ascii="Times New Roman" w:hAnsi="Times New Roman" w:cs="Times New Roman"/>
          <w:i/>
          <w:iCs/>
          <w:sz w:val="20"/>
          <w:szCs w:val="20"/>
        </w:rPr>
        <w:t>Opt</w:t>
      </w:r>
      <w:proofErr w:type="spellEnd"/>
      <w:r w:rsidRPr="00C94C77">
        <w:rPr>
          <w:rFonts w:ascii="Times New Roman" w:hAnsi="Times New Roman" w:cs="Times New Roman"/>
          <w:i/>
          <w:iCs/>
          <w:sz w:val="20"/>
          <w:szCs w:val="20"/>
        </w:rPr>
        <w:t xml:space="preserve"> Soc-Rapid</w:t>
      </w:r>
      <w:r w:rsidRPr="00C94C77">
        <w:rPr>
          <w:rFonts w:ascii="Times New Roman" w:hAnsi="Times New Roman" w:cs="Times New Roman"/>
          <w:sz w:val="20"/>
          <w:szCs w:val="20"/>
        </w:rPr>
        <w:t xml:space="preserve"> </w:t>
      </w:r>
      <w:r w:rsidRPr="00C94C77">
        <w:rPr>
          <w:rFonts w:ascii="Times New Roman" w:hAnsi="Times New Roman" w:cs="Times New Roman"/>
          <w:b/>
          <w:bCs/>
          <w:sz w:val="20"/>
          <w:szCs w:val="20"/>
        </w:rPr>
        <w:t>6</w:t>
      </w:r>
      <w:r w:rsidRPr="00C94C77">
        <w:rPr>
          <w:rFonts w:ascii="Times New Roman" w:hAnsi="Times New Roman" w:cs="Times New Roman"/>
          <w:sz w:val="20"/>
          <w:szCs w:val="20"/>
        </w:rPr>
        <w:t xml:space="preserve">, </w:t>
      </w:r>
      <w:proofErr w:type="spellStart"/>
      <w:proofErr w:type="gramStart"/>
      <w:r w:rsidRPr="00C94C77">
        <w:rPr>
          <w:rFonts w:ascii="Times New Roman" w:hAnsi="Times New Roman" w:cs="Times New Roman"/>
          <w:sz w:val="20"/>
          <w:szCs w:val="20"/>
        </w:rPr>
        <w:t>doi:ARTN</w:t>
      </w:r>
      <w:proofErr w:type="spellEnd"/>
      <w:proofErr w:type="gramEnd"/>
      <w:r w:rsidRPr="00C94C77">
        <w:rPr>
          <w:rFonts w:ascii="Times New Roman" w:hAnsi="Times New Roman" w:cs="Times New Roman"/>
          <w:sz w:val="20"/>
          <w:szCs w:val="20"/>
        </w:rPr>
        <w:t xml:space="preserve"> 11057 10.2971/jeos.2011.11057 (2011).</w:t>
      </w:r>
    </w:p>
    <w:p w14:paraId="43CF1C06" w14:textId="6F15AD6B" w:rsidR="00C94C77" w:rsidRPr="00C94C77" w:rsidRDefault="00C94C77" w:rsidP="00C94C77">
      <w:pPr>
        <w:pStyle w:val="ListParagraph"/>
        <w:numPr>
          <w:ilvl w:val="0"/>
          <w:numId w:val="2"/>
        </w:numPr>
        <w:rPr>
          <w:rFonts w:ascii="Times New Roman" w:hAnsi="Times New Roman" w:cs="Times New Roman"/>
          <w:sz w:val="20"/>
          <w:szCs w:val="20"/>
        </w:rPr>
      </w:pPr>
      <w:r w:rsidRPr="00C94C77">
        <w:rPr>
          <w:rFonts w:ascii="Times New Roman" w:hAnsi="Times New Roman" w:cs="Times New Roman"/>
          <w:sz w:val="20"/>
          <w:szCs w:val="20"/>
        </w:rPr>
        <w:t xml:space="preserve">Yang, Z. Y., </w:t>
      </w:r>
      <w:proofErr w:type="spellStart"/>
      <w:r w:rsidRPr="00C94C77">
        <w:rPr>
          <w:rFonts w:ascii="Times New Roman" w:hAnsi="Times New Roman" w:cs="Times New Roman"/>
          <w:sz w:val="20"/>
          <w:szCs w:val="20"/>
        </w:rPr>
        <w:t>Piksarv</w:t>
      </w:r>
      <w:proofErr w:type="spellEnd"/>
      <w:r w:rsidRPr="00C94C77">
        <w:rPr>
          <w:rFonts w:ascii="Times New Roman" w:hAnsi="Times New Roman" w:cs="Times New Roman"/>
          <w:sz w:val="20"/>
          <w:szCs w:val="20"/>
        </w:rPr>
        <w:t xml:space="preserve">, P., Ferrier, D. E. K., Gunn-Moore, F. J. &amp; Dholakia, K. Macro-optical trapping for sample confinement in light sheet microscopy. </w:t>
      </w:r>
      <w:r w:rsidRPr="00C94C77">
        <w:rPr>
          <w:rFonts w:ascii="Times New Roman" w:hAnsi="Times New Roman" w:cs="Times New Roman"/>
          <w:i/>
          <w:iCs/>
          <w:sz w:val="20"/>
          <w:szCs w:val="20"/>
        </w:rPr>
        <w:t xml:space="preserve">Biomed </w:t>
      </w:r>
      <w:proofErr w:type="spellStart"/>
      <w:r w:rsidRPr="00C94C77">
        <w:rPr>
          <w:rFonts w:ascii="Times New Roman" w:hAnsi="Times New Roman" w:cs="Times New Roman"/>
          <w:i/>
          <w:iCs/>
          <w:sz w:val="20"/>
          <w:szCs w:val="20"/>
        </w:rPr>
        <w:t>Opt</w:t>
      </w:r>
      <w:proofErr w:type="spellEnd"/>
      <w:r w:rsidRPr="00C94C77">
        <w:rPr>
          <w:rFonts w:ascii="Times New Roman" w:hAnsi="Times New Roman" w:cs="Times New Roman"/>
          <w:i/>
          <w:iCs/>
          <w:sz w:val="20"/>
          <w:szCs w:val="20"/>
        </w:rPr>
        <w:t xml:space="preserve"> Express</w:t>
      </w:r>
      <w:r w:rsidRPr="00C94C77">
        <w:rPr>
          <w:rFonts w:ascii="Times New Roman" w:hAnsi="Times New Roman" w:cs="Times New Roman"/>
          <w:sz w:val="20"/>
          <w:szCs w:val="20"/>
        </w:rPr>
        <w:t xml:space="preserve"> </w:t>
      </w:r>
      <w:r w:rsidRPr="00C94C77">
        <w:rPr>
          <w:rFonts w:ascii="Times New Roman" w:hAnsi="Times New Roman" w:cs="Times New Roman"/>
          <w:b/>
          <w:bCs/>
          <w:sz w:val="20"/>
          <w:szCs w:val="20"/>
        </w:rPr>
        <w:t>6</w:t>
      </w:r>
      <w:r w:rsidRPr="00C94C77">
        <w:rPr>
          <w:rFonts w:ascii="Times New Roman" w:hAnsi="Times New Roman" w:cs="Times New Roman"/>
          <w:sz w:val="20"/>
          <w:szCs w:val="20"/>
        </w:rPr>
        <w:t>, 2778-2785,</w:t>
      </w:r>
      <w:r w:rsidRPr="00C94C77">
        <w:rPr>
          <w:rFonts w:ascii="Times New Roman" w:hAnsi="Times New Roman" w:cs="Times New Roman"/>
          <w:sz w:val="20"/>
          <w:szCs w:val="20"/>
        </w:rPr>
        <w:t xml:space="preserve"> </w:t>
      </w:r>
      <w:r w:rsidRPr="00C94C77">
        <w:rPr>
          <w:rFonts w:ascii="Times New Roman" w:hAnsi="Times New Roman" w:cs="Times New Roman"/>
          <w:sz w:val="20"/>
          <w:szCs w:val="20"/>
        </w:rPr>
        <w:t>doi:10.1364/Boe.6.002778 (2015).</w:t>
      </w:r>
    </w:p>
    <w:p w14:paraId="614A3C3A" w14:textId="1D0AD724" w:rsidR="00B04DDB" w:rsidRPr="00C94C77" w:rsidRDefault="00C94C77" w:rsidP="00C94C77">
      <w:pPr>
        <w:pStyle w:val="ListParagraph"/>
        <w:numPr>
          <w:ilvl w:val="0"/>
          <w:numId w:val="2"/>
        </w:numPr>
        <w:rPr>
          <w:rFonts w:ascii="Times New Roman" w:hAnsi="Times New Roman" w:cs="Times New Roman"/>
          <w:sz w:val="20"/>
          <w:szCs w:val="20"/>
        </w:rPr>
      </w:pPr>
      <w:r w:rsidRPr="00C94C77">
        <w:rPr>
          <w:rFonts w:ascii="Times New Roman" w:hAnsi="Times New Roman" w:cs="Times New Roman"/>
          <w:sz w:val="20"/>
          <w:szCs w:val="20"/>
        </w:rPr>
        <w:t>Bowman, R.</w:t>
      </w:r>
      <w:r w:rsidRPr="00C94C77">
        <w:rPr>
          <w:rFonts w:ascii="Times New Roman" w:hAnsi="Times New Roman" w:cs="Times New Roman"/>
          <w:i/>
          <w:iCs/>
          <w:sz w:val="20"/>
          <w:szCs w:val="20"/>
        </w:rPr>
        <w:t xml:space="preserve"> et al.</w:t>
      </w:r>
      <w:r w:rsidRPr="00C94C77">
        <w:rPr>
          <w:rFonts w:ascii="Times New Roman" w:hAnsi="Times New Roman" w:cs="Times New Roman"/>
          <w:sz w:val="20"/>
          <w:szCs w:val="20"/>
        </w:rPr>
        <w:t xml:space="preserve"> Position clamping in a holographic counterpropagating optical trap. </w:t>
      </w:r>
      <w:proofErr w:type="spellStart"/>
      <w:r w:rsidRPr="00C94C77">
        <w:rPr>
          <w:rFonts w:ascii="Times New Roman" w:hAnsi="Times New Roman" w:cs="Times New Roman"/>
          <w:i/>
          <w:iCs/>
          <w:sz w:val="20"/>
          <w:szCs w:val="20"/>
        </w:rPr>
        <w:t>Opt</w:t>
      </w:r>
      <w:proofErr w:type="spellEnd"/>
      <w:r w:rsidRPr="00C94C77">
        <w:rPr>
          <w:rFonts w:ascii="Times New Roman" w:hAnsi="Times New Roman" w:cs="Times New Roman"/>
          <w:i/>
          <w:iCs/>
          <w:sz w:val="20"/>
          <w:szCs w:val="20"/>
        </w:rPr>
        <w:t xml:space="preserve"> Express</w:t>
      </w:r>
      <w:r w:rsidRPr="00C94C77">
        <w:rPr>
          <w:rFonts w:ascii="Times New Roman" w:hAnsi="Times New Roman" w:cs="Times New Roman"/>
          <w:sz w:val="20"/>
          <w:szCs w:val="20"/>
        </w:rPr>
        <w:t xml:space="preserve"> </w:t>
      </w:r>
      <w:r w:rsidRPr="00C94C77">
        <w:rPr>
          <w:rFonts w:ascii="Times New Roman" w:hAnsi="Times New Roman" w:cs="Times New Roman"/>
          <w:b/>
          <w:bCs/>
          <w:sz w:val="20"/>
          <w:szCs w:val="20"/>
        </w:rPr>
        <w:t>19</w:t>
      </w:r>
      <w:r w:rsidRPr="00C94C77">
        <w:rPr>
          <w:rFonts w:ascii="Times New Roman" w:hAnsi="Times New Roman" w:cs="Times New Roman"/>
          <w:sz w:val="20"/>
          <w:szCs w:val="20"/>
        </w:rPr>
        <w:t>, 9908-9914, doi:10.1364/Oe.19.009908 (2011).</w:t>
      </w:r>
    </w:p>
    <w:sectPr w:rsidR="00B04DDB" w:rsidRPr="00C94C77" w:rsidSect="002E2F18">
      <w:pgSz w:w="12240" w:h="15840"/>
      <w:pgMar w:top="1872" w:right="2340" w:bottom="1872" w:left="23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F42C0A"/>
    <w:multiLevelType w:val="hybridMultilevel"/>
    <w:tmpl w:val="09AED39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41093608"/>
    <w:multiLevelType w:val="hybridMultilevel"/>
    <w:tmpl w:val="8628298A"/>
    <w:lvl w:ilvl="0" w:tplc="FEA0D848">
      <w:start w:val="1"/>
      <w:numFmt w:val="decimal"/>
      <w:lvlText w:val="%1."/>
      <w:lvlJc w:val="left"/>
      <w:pPr>
        <w:ind w:left="450" w:hanging="360"/>
      </w:pPr>
      <w:rPr>
        <w:rFonts w:ascii="Times New Roman" w:hAnsi="Times New Roman" w:cs="Times New Roman" w:hint="default"/>
        <w:b w:val="0"/>
        <w:bCs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5FCA06BE"/>
    <w:multiLevelType w:val="hybridMultilevel"/>
    <w:tmpl w:val="09AED396"/>
    <w:lvl w:ilvl="0" w:tplc="50BCA2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52479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86091859">
    <w:abstractNumId w:val="2"/>
  </w:num>
  <w:num w:numId="3" w16cid:durableId="6571483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K0MDQ0szQxMTY2sDBS0lEKTi0uzszPAykwrAUAMlF6yywAAAA="/>
  </w:docVars>
  <w:rsids>
    <w:rsidRoot w:val="00B11092"/>
    <w:rsid w:val="000015AE"/>
    <w:rsid w:val="00005117"/>
    <w:rsid w:val="000B11F5"/>
    <w:rsid w:val="000D7764"/>
    <w:rsid w:val="00102B74"/>
    <w:rsid w:val="001E0B0A"/>
    <w:rsid w:val="00231E0A"/>
    <w:rsid w:val="00246596"/>
    <w:rsid w:val="002B5C26"/>
    <w:rsid w:val="002E2F18"/>
    <w:rsid w:val="00371167"/>
    <w:rsid w:val="00373126"/>
    <w:rsid w:val="00392A2D"/>
    <w:rsid w:val="003E0D6D"/>
    <w:rsid w:val="0042469E"/>
    <w:rsid w:val="00443228"/>
    <w:rsid w:val="00447223"/>
    <w:rsid w:val="00460595"/>
    <w:rsid w:val="004D1B68"/>
    <w:rsid w:val="005206DF"/>
    <w:rsid w:val="005D7ACB"/>
    <w:rsid w:val="005F5415"/>
    <w:rsid w:val="00605346"/>
    <w:rsid w:val="006B36E9"/>
    <w:rsid w:val="006E02DA"/>
    <w:rsid w:val="007436C9"/>
    <w:rsid w:val="007708D1"/>
    <w:rsid w:val="007C620A"/>
    <w:rsid w:val="007F6396"/>
    <w:rsid w:val="00830DED"/>
    <w:rsid w:val="0084084E"/>
    <w:rsid w:val="008A6B8C"/>
    <w:rsid w:val="008B0E63"/>
    <w:rsid w:val="008D35BC"/>
    <w:rsid w:val="0090418B"/>
    <w:rsid w:val="0091391C"/>
    <w:rsid w:val="00916D84"/>
    <w:rsid w:val="00947140"/>
    <w:rsid w:val="0098635D"/>
    <w:rsid w:val="009F15A2"/>
    <w:rsid w:val="00AA180B"/>
    <w:rsid w:val="00AA4384"/>
    <w:rsid w:val="00B04DDB"/>
    <w:rsid w:val="00B11092"/>
    <w:rsid w:val="00B16981"/>
    <w:rsid w:val="00B46D16"/>
    <w:rsid w:val="00BC13D0"/>
    <w:rsid w:val="00BC4F3C"/>
    <w:rsid w:val="00BD6691"/>
    <w:rsid w:val="00C94C77"/>
    <w:rsid w:val="00CA4B20"/>
    <w:rsid w:val="00CD6DC3"/>
    <w:rsid w:val="00D26245"/>
    <w:rsid w:val="00D52017"/>
    <w:rsid w:val="00DA5083"/>
    <w:rsid w:val="00DA699F"/>
    <w:rsid w:val="00DB7785"/>
    <w:rsid w:val="00E47100"/>
    <w:rsid w:val="00E75F37"/>
    <w:rsid w:val="00E8528F"/>
    <w:rsid w:val="00EA1CBF"/>
    <w:rsid w:val="00EE1B09"/>
    <w:rsid w:val="00F03696"/>
    <w:rsid w:val="00F11C9C"/>
    <w:rsid w:val="00F17103"/>
    <w:rsid w:val="00F75FBC"/>
    <w:rsid w:val="00F96983"/>
    <w:rsid w:val="00FA5CDE"/>
    <w:rsid w:val="00FC3492"/>
    <w:rsid w:val="00FE03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86A48"/>
  <w15:chartTrackingRefBased/>
  <w15:docId w15:val="{D27662A8-9936-4F86-AA0B-97262D691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8A6B8C"/>
    <w:pPr>
      <w:keepNext/>
      <w:keepLines/>
      <w:spacing w:after="26"/>
      <w:ind w:left="22"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0BodyIndent">
    <w:name w:val="10 Body Indent"/>
    <w:basedOn w:val="Normal"/>
    <w:link w:val="10BodyIndentChar"/>
    <w:autoRedefine/>
    <w:rsid w:val="00C94C77"/>
    <w:pPr>
      <w:tabs>
        <w:tab w:val="left" w:pos="1350"/>
      </w:tabs>
      <w:autoSpaceDE w:val="0"/>
      <w:autoSpaceDN w:val="0"/>
      <w:adjustRightInd w:val="0"/>
      <w:spacing w:after="120" w:line="240" w:lineRule="auto"/>
      <w:jc w:val="both"/>
    </w:pPr>
    <w:rPr>
      <w:rFonts w:ascii="Times New Roman" w:eastAsia="SimSun" w:hAnsi="Times New Roman" w:cs="Times New Roman"/>
      <w:bCs/>
      <w:spacing w:val="-8"/>
      <w:sz w:val="20"/>
      <w:szCs w:val="20"/>
      <w:lang w:val="en-GB"/>
    </w:rPr>
  </w:style>
  <w:style w:type="character" w:customStyle="1" w:styleId="10BodyIndentChar">
    <w:name w:val="10 Body Indent Char"/>
    <w:link w:val="10BodyIndent"/>
    <w:rsid w:val="00C94C77"/>
    <w:rPr>
      <w:rFonts w:ascii="Times New Roman" w:eastAsia="SimSun" w:hAnsi="Times New Roman" w:cs="Times New Roman"/>
      <w:bCs/>
      <w:spacing w:val="-8"/>
      <w:sz w:val="20"/>
      <w:szCs w:val="20"/>
      <w:lang w:val="en-GB"/>
    </w:rPr>
  </w:style>
  <w:style w:type="character" w:customStyle="1" w:styleId="Heading1Char">
    <w:name w:val="Heading 1 Char"/>
    <w:basedOn w:val="DefaultParagraphFont"/>
    <w:link w:val="Heading1"/>
    <w:uiPriority w:val="9"/>
    <w:rsid w:val="008A6B8C"/>
    <w:rPr>
      <w:rFonts w:ascii="Calibri" w:eastAsia="Calibri" w:hAnsi="Calibri" w:cs="Calibri"/>
      <w:b/>
      <w:color w:val="000000"/>
      <w:sz w:val="24"/>
    </w:rPr>
  </w:style>
  <w:style w:type="paragraph" w:styleId="ListParagraph">
    <w:name w:val="List Paragraph"/>
    <w:basedOn w:val="Normal"/>
    <w:uiPriority w:val="34"/>
    <w:qFormat/>
    <w:rsid w:val="008A6B8C"/>
    <w:pPr>
      <w:ind w:left="720"/>
      <w:contextualSpacing/>
    </w:pPr>
  </w:style>
  <w:style w:type="paragraph" w:customStyle="1" w:styleId="IOPTitle">
    <w:name w:val="IOPTitle"/>
    <w:basedOn w:val="Normal"/>
    <w:link w:val="IOPTitleChar"/>
    <w:qFormat/>
    <w:rsid w:val="001E0B0A"/>
    <w:pPr>
      <w:spacing w:after="520"/>
    </w:pPr>
    <w:rPr>
      <w:b/>
      <w:sz w:val="48"/>
      <w:szCs w:val="48"/>
      <w:lang w:val="en-GB"/>
    </w:rPr>
  </w:style>
  <w:style w:type="character" w:customStyle="1" w:styleId="IOPTitleChar">
    <w:name w:val="IOPTitle Char"/>
    <w:basedOn w:val="DefaultParagraphFont"/>
    <w:link w:val="IOPTitle"/>
    <w:rsid w:val="001E0B0A"/>
    <w:rPr>
      <w:b/>
      <w:sz w:val="48"/>
      <w:szCs w:val="48"/>
      <w:lang w:val="en-GB"/>
    </w:rPr>
  </w:style>
  <w:style w:type="character" w:styleId="Hyperlink">
    <w:name w:val="Hyperlink"/>
    <w:basedOn w:val="DefaultParagraphFont"/>
    <w:uiPriority w:val="99"/>
    <w:unhideWhenUsed/>
    <w:rsid w:val="00231E0A"/>
    <w:rPr>
      <w:color w:val="0563C1" w:themeColor="hyperlink"/>
      <w:u w:val="single"/>
    </w:rPr>
  </w:style>
  <w:style w:type="character" w:styleId="UnresolvedMention">
    <w:name w:val="Unresolved Mention"/>
    <w:basedOn w:val="DefaultParagraphFont"/>
    <w:uiPriority w:val="99"/>
    <w:semiHidden/>
    <w:unhideWhenUsed/>
    <w:rsid w:val="00231E0A"/>
    <w:rPr>
      <w:color w:val="605E5C"/>
      <w:shd w:val="clear" w:color="auto" w:fill="E1DFDD"/>
    </w:rPr>
  </w:style>
  <w:style w:type="paragraph" w:styleId="Revision">
    <w:name w:val="Revision"/>
    <w:hidden/>
    <w:uiPriority w:val="99"/>
    <w:semiHidden/>
    <w:rsid w:val="00916D8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1063</TotalTime>
  <Pages>2</Pages>
  <Words>921</Words>
  <Characters>5254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Fardad, Shima</dc:creator>
  <cp:keywords/>
  <dc:description/>
  <cp:lastModifiedBy>Lialys, Laurynas</cp:lastModifiedBy>
  <cp:revision>14</cp:revision>
  <cp:lastPrinted>2022-08-29T20:57:00Z</cp:lastPrinted>
  <dcterms:created xsi:type="dcterms:W3CDTF">2023-01-13T15:03:00Z</dcterms:created>
  <dcterms:modified xsi:type="dcterms:W3CDTF">2023-03-02T17:34:00Z</dcterms:modified>
</cp:coreProperties>
</file>