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2430"/>
        <w:gridCol w:w="1980"/>
        <w:gridCol w:w="2358"/>
        <w:gridCol w:w="1985"/>
      </w:tblGrid>
      <w:tr w:rsidR="0015785D" w14:paraId="78E70D80" w14:textId="77777777" w:rsidTr="002A51F6">
        <w:tc>
          <w:tcPr>
            <w:tcW w:w="1170" w:type="dxa"/>
          </w:tcPr>
          <w:p w14:paraId="4720AD3E" w14:textId="77777777" w:rsidR="0015785D" w:rsidRPr="002A51F6" w:rsidRDefault="0015785D" w:rsidP="002039F5">
            <w:pPr>
              <w:spacing w:before="100" w:beforeAutospacing="1" w:after="100" w:afterAutospacing="1"/>
              <w:rPr>
                <w:b/>
                <w:sz w:val="20"/>
                <w:szCs w:val="20"/>
                <w:u w:val="none"/>
              </w:rPr>
            </w:pPr>
            <w:r w:rsidRPr="002A51F6">
              <w:rPr>
                <w:b/>
                <w:sz w:val="20"/>
                <w:szCs w:val="20"/>
                <w:u w:val="none"/>
              </w:rPr>
              <w:t>Agency</w:t>
            </w:r>
          </w:p>
        </w:tc>
        <w:tc>
          <w:tcPr>
            <w:tcW w:w="2430" w:type="dxa"/>
          </w:tcPr>
          <w:p w14:paraId="4BA31005" w14:textId="77777777" w:rsidR="0015785D" w:rsidRPr="002A51F6" w:rsidRDefault="0015785D" w:rsidP="002039F5">
            <w:pPr>
              <w:spacing w:before="100" w:beforeAutospacing="1" w:after="100" w:afterAutospacing="1"/>
              <w:rPr>
                <w:b/>
                <w:sz w:val="20"/>
                <w:szCs w:val="20"/>
                <w:u w:val="none"/>
              </w:rPr>
            </w:pPr>
            <w:r w:rsidRPr="002A51F6">
              <w:rPr>
                <w:b/>
                <w:sz w:val="20"/>
                <w:szCs w:val="20"/>
                <w:u w:val="none"/>
              </w:rPr>
              <w:t>Cue-Sound Congruency</w:t>
            </w:r>
          </w:p>
        </w:tc>
        <w:tc>
          <w:tcPr>
            <w:tcW w:w="1980" w:type="dxa"/>
          </w:tcPr>
          <w:p w14:paraId="49AA6A41" w14:textId="77777777" w:rsidR="0015785D" w:rsidRPr="002A51F6" w:rsidRDefault="0015785D" w:rsidP="002039F5">
            <w:pPr>
              <w:spacing w:before="100" w:beforeAutospacing="1" w:after="100" w:afterAutospacing="1"/>
              <w:rPr>
                <w:b/>
                <w:sz w:val="20"/>
                <w:szCs w:val="20"/>
                <w:u w:val="none"/>
              </w:rPr>
            </w:pPr>
            <w:r w:rsidRPr="002A51F6">
              <w:rPr>
                <w:b/>
                <w:sz w:val="20"/>
                <w:szCs w:val="20"/>
                <w:u w:val="none"/>
              </w:rPr>
              <w:t>Sound Offset (</w:t>
            </w:r>
            <w:proofErr w:type="spellStart"/>
            <w:r w:rsidRPr="002A51F6">
              <w:rPr>
                <w:b/>
                <w:sz w:val="20"/>
                <w:szCs w:val="20"/>
                <w:u w:val="none"/>
              </w:rPr>
              <w:t>ms</w:t>
            </w:r>
            <w:proofErr w:type="spellEnd"/>
            <w:r w:rsidRPr="002A51F6">
              <w:rPr>
                <w:b/>
                <w:sz w:val="20"/>
                <w:szCs w:val="20"/>
                <w:u w:val="none"/>
              </w:rPr>
              <w:t>)</w:t>
            </w:r>
          </w:p>
        </w:tc>
        <w:tc>
          <w:tcPr>
            <w:tcW w:w="2358" w:type="dxa"/>
          </w:tcPr>
          <w:p w14:paraId="29BB22AC" w14:textId="77777777" w:rsidR="0015785D" w:rsidRPr="002A51F6" w:rsidRDefault="0015785D" w:rsidP="002039F5">
            <w:pPr>
              <w:spacing w:before="100" w:beforeAutospacing="1" w:after="100" w:afterAutospacing="1"/>
              <w:rPr>
                <w:b/>
                <w:sz w:val="20"/>
                <w:szCs w:val="20"/>
                <w:u w:val="none"/>
              </w:rPr>
            </w:pPr>
            <w:r w:rsidRPr="002A51F6">
              <w:rPr>
                <w:b/>
                <w:sz w:val="20"/>
                <w:szCs w:val="20"/>
                <w:u w:val="none"/>
              </w:rPr>
              <w:t>Relative Sound Level</w:t>
            </w:r>
          </w:p>
        </w:tc>
        <w:tc>
          <w:tcPr>
            <w:tcW w:w="1985" w:type="dxa"/>
          </w:tcPr>
          <w:p w14:paraId="0B2DD8E9" w14:textId="588CD251" w:rsidR="0015785D" w:rsidRPr="002A51F6" w:rsidRDefault="002A51F6" w:rsidP="002039F5">
            <w:pPr>
              <w:spacing w:before="100" w:beforeAutospacing="1" w:after="100" w:afterAutospacing="1"/>
              <w:rPr>
                <w:b/>
                <w:sz w:val="20"/>
                <w:szCs w:val="20"/>
                <w:u w:val="none"/>
              </w:rPr>
            </w:pPr>
            <w:r>
              <w:rPr>
                <w:b/>
                <w:sz w:val="20"/>
                <w:szCs w:val="20"/>
                <w:u w:val="none"/>
              </w:rPr>
              <w:t>Percentage</w:t>
            </w:r>
            <w:r w:rsidR="0015785D" w:rsidRPr="002A51F6">
              <w:rPr>
                <w:b/>
                <w:sz w:val="20"/>
                <w:szCs w:val="20"/>
                <w:u w:val="none"/>
              </w:rPr>
              <w:t xml:space="preserve"> incl. 95% CI [LL, UL]</w:t>
            </w:r>
          </w:p>
        </w:tc>
      </w:tr>
      <w:tr w:rsidR="0015785D" w14:paraId="07569A9C" w14:textId="77777777" w:rsidTr="002A51F6">
        <w:tc>
          <w:tcPr>
            <w:tcW w:w="1170" w:type="dxa"/>
          </w:tcPr>
          <w:p w14:paraId="52FDE3CE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71193CDC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7040BAC1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7E49819C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64FE357B" w14:textId="5CA7EF42" w:rsidR="0015785D" w:rsidRPr="007D75A9" w:rsidRDefault="00362B3B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0.44 [0.4</w:t>
            </w:r>
            <w:r w:rsidR="00116B69">
              <w:rPr>
                <w:sz w:val="20"/>
                <w:szCs w:val="20"/>
                <w:u w:val="none"/>
              </w:rPr>
              <w:t>0</w:t>
            </w:r>
            <w:r>
              <w:rPr>
                <w:sz w:val="20"/>
                <w:szCs w:val="20"/>
                <w:u w:val="none"/>
              </w:rPr>
              <w:t>, 0.48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0C1C798D" w14:textId="77777777" w:rsidTr="002A51F6">
        <w:tc>
          <w:tcPr>
            <w:tcW w:w="1170" w:type="dxa"/>
          </w:tcPr>
          <w:p w14:paraId="20760DDE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6BFEC427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27B80973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5A4F4F3A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2F9F44BB" w14:textId="212DC918" w:rsidR="0015785D" w:rsidRPr="007D75A9" w:rsidRDefault="00362B3B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0.36 [0.33, 0.39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5A308064" w14:textId="77777777" w:rsidTr="002A51F6">
        <w:tc>
          <w:tcPr>
            <w:tcW w:w="1170" w:type="dxa"/>
          </w:tcPr>
          <w:p w14:paraId="3B6FD1DE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4BD2FB9A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780B277F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5EF72A32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4B1AB221" w14:textId="77777777" w:rsidR="0015785D" w:rsidRPr="007D75A9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D75A9">
              <w:rPr>
                <w:sz w:val="20"/>
                <w:szCs w:val="20"/>
                <w:u w:val="none"/>
              </w:rPr>
              <w:t>0.53</w:t>
            </w:r>
            <w:r>
              <w:rPr>
                <w:sz w:val="20"/>
                <w:szCs w:val="20"/>
                <w:u w:val="none"/>
              </w:rPr>
              <w:t xml:space="preserve"> [0.51, 0.55]</w:t>
            </w:r>
          </w:p>
        </w:tc>
      </w:tr>
      <w:tr w:rsidR="0015785D" w14:paraId="4BDC9FCD" w14:textId="77777777" w:rsidTr="002A51F6">
        <w:tc>
          <w:tcPr>
            <w:tcW w:w="1170" w:type="dxa"/>
          </w:tcPr>
          <w:p w14:paraId="11BA6575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36D2E6E9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53F15554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6C636BCD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3D2B9414" w14:textId="77777777" w:rsidR="0015785D" w:rsidRPr="007D75A9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D75A9">
              <w:rPr>
                <w:sz w:val="20"/>
                <w:szCs w:val="20"/>
                <w:u w:val="none"/>
              </w:rPr>
              <w:t>0.48</w:t>
            </w:r>
            <w:r>
              <w:rPr>
                <w:sz w:val="20"/>
                <w:szCs w:val="20"/>
                <w:u w:val="none"/>
              </w:rPr>
              <w:t xml:space="preserve"> [0.47, 0.49]</w:t>
            </w:r>
          </w:p>
        </w:tc>
      </w:tr>
      <w:tr w:rsidR="0015785D" w14:paraId="45F65598" w14:textId="77777777" w:rsidTr="002A51F6">
        <w:tc>
          <w:tcPr>
            <w:tcW w:w="1170" w:type="dxa"/>
          </w:tcPr>
          <w:p w14:paraId="69EB61D3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0614BA24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6435AC6D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7A24B805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6DB4A3A1" w14:textId="77777777" w:rsidR="0015785D" w:rsidRPr="007D75A9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0.63 [0.59, 0.67]</w:t>
            </w:r>
          </w:p>
        </w:tc>
      </w:tr>
      <w:tr w:rsidR="0015785D" w14:paraId="037E1102" w14:textId="77777777" w:rsidTr="002A51F6">
        <w:tc>
          <w:tcPr>
            <w:tcW w:w="1170" w:type="dxa"/>
          </w:tcPr>
          <w:p w14:paraId="163E76AC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755B5EC7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4D4FDE45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0C0EDF27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319385BA" w14:textId="3EA16E76" w:rsidR="0015785D" w:rsidRPr="007D75A9" w:rsidRDefault="00362B3B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0.65 [0.62, 0.68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4F468118" w14:textId="77777777" w:rsidTr="002A51F6">
        <w:tc>
          <w:tcPr>
            <w:tcW w:w="1170" w:type="dxa"/>
          </w:tcPr>
          <w:p w14:paraId="165F2470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5B05A4B1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028C0980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515515E4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4835B3FB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0.44 [0.40, 0.48]</w:t>
            </w:r>
          </w:p>
        </w:tc>
      </w:tr>
      <w:tr w:rsidR="0015785D" w14:paraId="15D1670F" w14:textId="77777777" w:rsidTr="002A51F6">
        <w:tc>
          <w:tcPr>
            <w:tcW w:w="1170" w:type="dxa"/>
          </w:tcPr>
          <w:p w14:paraId="5ED3588C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6CF8E319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232D3A08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191819CD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4CA29F98" w14:textId="1ABCEC73" w:rsidR="0015785D" w:rsidRDefault="00362B3B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0.38 [0.35, 0.41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199B03E4" w14:textId="77777777" w:rsidTr="002A51F6">
        <w:tc>
          <w:tcPr>
            <w:tcW w:w="1170" w:type="dxa"/>
          </w:tcPr>
          <w:p w14:paraId="1D6B5FF3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3B4CBB47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09B97002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2A0AAEB5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76DD0F25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0.52 [0.50, 0.54]</w:t>
            </w:r>
          </w:p>
        </w:tc>
      </w:tr>
      <w:tr w:rsidR="0015785D" w14:paraId="52A7C414" w14:textId="77777777" w:rsidTr="002A51F6">
        <w:tc>
          <w:tcPr>
            <w:tcW w:w="1170" w:type="dxa"/>
          </w:tcPr>
          <w:p w14:paraId="6AF108A2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3BE521A4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604874E8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56B9CA70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30980294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0.47 [0.45, 0.49]</w:t>
            </w:r>
          </w:p>
        </w:tc>
      </w:tr>
      <w:tr w:rsidR="0015785D" w14:paraId="02B6A58F" w14:textId="77777777" w:rsidTr="002A51F6">
        <w:tc>
          <w:tcPr>
            <w:tcW w:w="1170" w:type="dxa"/>
          </w:tcPr>
          <w:p w14:paraId="091A04B7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4633A4F7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464C7252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7DCA7E6A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5C60A569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0.63 [0. 59, 0.67]</w:t>
            </w:r>
          </w:p>
        </w:tc>
      </w:tr>
      <w:tr w:rsidR="0015785D" w14:paraId="4BD5641F" w14:textId="77777777" w:rsidTr="002A51F6">
        <w:tc>
          <w:tcPr>
            <w:tcW w:w="1170" w:type="dxa"/>
          </w:tcPr>
          <w:p w14:paraId="33FA0E74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1B095821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5086A841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50</w:t>
            </w:r>
          </w:p>
        </w:tc>
        <w:tc>
          <w:tcPr>
            <w:tcW w:w="2358" w:type="dxa"/>
          </w:tcPr>
          <w:p w14:paraId="58F19D47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482B9A90" w14:textId="0C84653A" w:rsidR="0015785D" w:rsidRDefault="00362B3B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0.62 [0.59, 0.65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7557E43D" w14:textId="77777777" w:rsidTr="002A51F6">
        <w:tc>
          <w:tcPr>
            <w:tcW w:w="1170" w:type="dxa"/>
          </w:tcPr>
          <w:p w14:paraId="546EE2FC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3D06C2B3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47682F1C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02E41619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03307728" w14:textId="77777777" w:rsidR="0015785D" w:rsidRDefault="0015785D" w:rsidP="002039F5">
            <w:pPr>
              <w:spacing w:before="100" w:beforeAutospacing="1" w:after="100" w:afterAutospacing="1"/>
              <w:rPr>
                <w:u w:val="none"/>
              </w:rPr>
            </w:pPr>
            <w:r>
              <w:rPr>
                <w:sz w:val="20"/>
                <w:szCs w:val="20"/>
                <w:u w:val="none"/>
              </w:rPr>
              <w:t>0.44 [0.41, 0.47]</w:t>
            </w:r>
          </w:p>
        </w:tc>
      </w:tr>
      <w:tr w:rsidR="0015785D" w14:paraId="05AB39C5" w14:textId="77777777" w:rsidTr="002A51F6">
        <w:tc>
          <w:tcPr>
            <w:tcW w:w="1170" w:type="dxa"/>
          </w:tcPr>
          <w:p w14:paraId="47DBFD87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5D9A02AD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7865907E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6B653652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24E1CE11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0.40 [0.37, 0.43]</w:t>
            </w:r>
          </w:p>
        </w:tc>
      </w:tr>
      <w:tr w:rsidR="0015785D" w14:paraId="4BF77FDF" w14:textId="77777777" w:rsidTr="002A51F6">
        <w:tc>
          <w:tcPr>
            <w:tcW w:w="1170" w:type="dxa"/>
          </w:tcPr>
          <w:p w14:paraId="14D3FB02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2351374C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7DC32198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41ECACE5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2FB19D97" w14:textId="77777777" w:rsidR="0015785D" w:rsidRPr="007D75A9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0.54 [0.52, 0.56]</w:t>
            </w:r>
          </w:p>
        </w:tc>
      </w:tr>
      <w:tr w:rsidR="0015785D" w14:paraId="653926EA" w14:textId="77777777" w:rsidTr="002A51F6">
        <w:tc>
          <w:tcPr>
            <w:tcW w:w="1170" w:type="dxa"/>
          </w:tcPr>
          <w:p w14:paraId="70F17BEE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7B2C4534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6C67E3E2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689E4903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1B63F84B" w14:textId="25910D9C" w:rsidR="0015785D" w:rsidRPr="007D75A9" w:rsidRDefault="00116B69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0.50 [0.49, 0.51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1B487061" w14:textId="77777777" w:rsidTr="002A51F6">
        <w:tc>
          <w:tcPr>
            <w:tcW w:w="1170" w:type="dxa"/>
          </w:tcPr>
          <w:p w14:paraId="5C96DEC2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22ECAD11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6CB830ED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7139E670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554A37B8" w14:textId="77777777" w:rsidR="0015785D" w:rsidRPr="007D75A9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0.67 [0.64, 0.70]</w:t>
            </w:r>
          </w:p>
        </w:tc>
      </w:tr>
      <w:tr w:rsidR="0015785D" w14:paraId="41756A41" w14:textId="77777777" w:rsidTr="002A51F6">
        <w:tc>
          <w:tcPr>
            <w:tcW w:w="1170" w:type="dxa"/>
          </w:tcPr>
          <w:p w14:paraId="450BE73F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74B32397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Congruent</w:t>
            </w:r>
          </w:p>
        </w:tc>
        <w:tc>
          <w:tcPr>
            <w:tcW w:w="1980" w:type="dxa"/>
          </w:tcPr>
          <w:p w14:paraId="1769518B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3E69F45F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01D0C72B" w14:textId="6CF2BBF3" w:rsidR="0015785D" w:rsidRDefault="00116B69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0.63 [0.60, 0.66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05354EC3" w14:textId="77777777" w:rsidTr="002A51F6">
        <w:tc>
          <w:tcPr>
            <w:tcW w:w="1170" w:type="dxa"/>
          </w:tcPr>
          <w:p w14:paraId="507A0AD8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74FED908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6FD8FC91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725E3FD5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24C3C3A5" w14:textId="165A01C8" w:rsidR="0015785D" w:rsidRPr="007D75A9" w:rsidRDefault="00116B69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0.40 [0.37, 0.43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1E643C03" w14:textId="77777777" w:rsidTr="002A51F6">
        <w:tc>
          <w:tcPr>
            <w:tcW w:w="1170" w:type="dxa"/>
          </w:tcPr>
          <w:p w14:paraId="691B3CB2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54F458CC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3CFF65AC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2CEC4FFA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&lt; S</w:t>
            </w:r>
          </w:p>
        </w:tc>
        <w:tc>
          <w:tcPr>
            <w:tcW w:w="1985" w:type="dxa"/>
          </w:tcPr>
          <w:p w14:paraId="00C4F128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0.40 [0.37, 0.43]</w:t>
            </w:r>
          </w:p>
        </w:tc>
      </w:tr>
      <w:tr w:rsidR="0015785D" w14:paraId="290D5C7E" w14:textId="77777777" w:rsidTr="002A51F6">
        <w:tc>
          <w:tcPr>
            <w:tcW w:w="1170" w:type="dxa"/>
          </w:tcPr>
          <w:p w14:paraId="065F0694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068BFF53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43CEBAAD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6CDC64C9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5E1364C2" w14:textId="77777777" w:rsidR="0015785D" w:rsidRPr="007D75A9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0.52 [0.50, 0.54]</w:t>
            </w:r>
          </w:p>
        </w:tc>
      </w:tr>
      <w:tr w:rsidR="0015785D" w14:paraId="1704A395" w14:textId="77777777" w:rsidTr="002A51F6">
        <w:tc>
          <w:tcPr>
            <w:tcW w:w="1170" w:type="dxa"/>
          </w:tcPr>
          <w:p w14:paraId="00A2047A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6292605C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2487916D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7FE2C608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= S</w:t>
            </w:r>
          </w:p>
        </w:tc>
        <w:tc>
          <w:tcPr>
            <w:tcW w:w="1985" w:type="dxa"/>
          </w:tcPr>
          <w:p w14:paraId="39D40D07" w14:textId="7570100B" w:rsidR="0015785D" w:rsidRDefault="00116B69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0.51 [0.49, 0.53</w:t>
            </w:r>
            <w:r w:rsidR="0015785D">
              <w:rPr>
                <w:sz w:val="20"/>
                <w:szCs w:val="20"/>
                <w:u w:val="none"/>
              </w:rPr>
              <w:t>]</w:t>
            </w:r>
          </w:p>
        </w:tc>
      </w:tr>
      <w:tr w:rsidR="0015785D" w14:paraId="7F3A4176" w14:textId="77777777" w:rsidTr="002A51F6">
        <w:tc>
          <w:tcPr>
            <w:tcW w:w="1170" w:type="dxa"/>
          </w:tcPr>
          <w:p w14:paraId="28043D08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Active</w:t>
            </w:r>
          </w:p>
        </w:tc>
        <w:tc>
          <w:tcPr>
            <w:tcW w:w="2430" w:type="dxa"/>
          </w:tcPr>
          <w:p w14:paraId="45A634B2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144073DF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07A9F860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1EAA1D7F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0.61 [0.57, 0.65]</w:t>
            </w:r>
          </w:p>
        </w:tc>
      </w:tr>
      <w:tr w:rsidR="0015785D" w14:paraId="03B9155F" w14:textId="77777777" w:rsidTr="002A51F6">
        <w:tc>
          <w:tcPr>
            <w:tcW w:w="1170" w:type="dxa"/>
          </w:tcPr>
          <w:p w14:paraId="78EE5223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Passive</w:t>
            </w:r>
          </w:p>
        </w:tc>
        <w:tc>
          <w:tcPr>
            <w:tcW w:w="2430" w:type="dxa"/>
          </w:tcPr>
          <w:p w14:paraId="69D1F5BC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Inc</w:t>
            </w:r>
            <w:r w:rsidRPr="007B008F">
              <w:rPr>
                <w:sz w:val="20"/>
                <w:szCs w:val="20"/>
                <w:u w:val="none"/>
              </w:rPr>
              <w:t>ongruent</w:t>
            </w:r>
          </w:p>
        </w:tc>
        <w:tc>
          <w:tcPr>
            <w:tcW w:w="1980" w:type="dxa"/>
          </w:tcPr>
          <w:p w14:paraId="36CD123A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 w:rsidRPr="007B008F">
              <w:rPr>
                <w:sz w:val="20"/>
                <w:szCs w:val="20"/>
                <w:u w:val="none"/>
              </w:rPr>
              <w:t>0</w:t>
            </w:r>
          </w:p>
        </w:tc>
        <w:tc>
          <w:tcPr>
            <w:tcW w:w="2358" w:type="dxa"/>
          </w:tcPr>
          <w:p w14:paraId="7441083E" w14:textId="77777777" w:rsidR="0015785D" w:rsidRPr="007B008F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T &gt; S</w:t>
            </w:r>
          </w:p>
        </w:tc>
        <w:tc>
          <w:tcPr>
            <w:tcW w:w="1985" w:type="dxa"/>
          </w:tcPr>
          <w:p w14:paraId="7DE6362B" w14:textId="77777777" w:rsidR="0015785D" w:rsidRDefault="0015785D" w:rsidP="002039F5">
            <w:pPr>
              <w:spacing w:before="100" w:beforeAutospacing="1" w:after="100" w:afterAutospacing="1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t>0.65 [0.62, 0.68]</w:t>
            </w:r>
          </w:p>
        </w:tc>
      </w:tr>
    </w:tbl>
    <w:p w14:paraId="6E7599D4" w14:textId="2015D513" w:rsidR="004F7511" w:rsidRPr="002A51F6" w:rsidRDefault="00DA20F5" w:rsidP="00DA20F5">
      <w:pPr>
        <w:pStyle w:val="TextA"/>
        <w:spacing w:after="240" w:line="36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470AD">
        <w:rPr>
          <w:rFonts w:ascii="Times New Roman" w:hAnsi="Times New Roman" w:cs="Times New Roman"/>
          <w:b/>
          <w:sz w:val="20"/>
          <w:szCs w:val="20"/>
          <w:lang w:val="en-US"/>
        </w:rPr>
        <w:t xml:space="preserve">Table S1. </w:t>
      </w:r>
      <w:r w:rsidR="002A51F6" w:rsidRPr="002A51F6">
        <w:rPr>
          <w:rFonts w:ascii="Times New Roman" w:hAnsi="Times New Roman" w:cs="Times New Roman"/>
          <w:sz w:val="20"/>
          <w:szCs w:val="20"/>
          <w:lang w:val="en-US"/>
        </w:rPr>
        <w:t>Results. Mean percentages of responses in which participants (N=224) judged the subjective loudness of the test tone as higher than the loudness of the standard tone</w:t>
      </w:r>
      <w:r w:rsidR="002A51F6">
        <w:rPr>
          <w:rFonts w:ascii="Times New Roman" w:hAnsi="Times New Roman" w:cs="Times New Roman"/>
          <w:sz w:val="20"/>
          <w:szCs w:val="20"/>
          <w:lang w:val="en-US"/>
        </w:rPr>
        <w:t xml:space="preserve">, separately for all conditions: </w:t>
      </w:r>
      <w:r w:rsidRPr="009470AD">
        <w:rPr>
          <w:rFonts w:ascii="Times New Roman" w:hAnsi="Times New Roman" w:cs="Times New Roman"/>
          <w:sz w:val="20"/>
          <w:szCs w:val="20"/>
          <w:lang w:val="en-US"/>
        </w:rPr>
        <w:t>agency (active, passive), loudness differences between test- and standard tone (T &lt; S, T = S, T &gt; S), cue- sound congruency (congruent, incongruent) and sound offset (0ms, 50ms).</w:t>
      </w:r>
      <w:r w:rsidR="004F7511" w:rsidRPr="009470A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1EC5D231" w14:textId="77777777" w:rsidR="0015785D" w:rsidRDefault="0015785D" w:rsidP="00DA20F5">
      <w:pPr>
        <w:pStyle w:val="TextA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1757AE" w14:textId="77777777" w:rsidR="0015785D" w:rsidRDefault="0015785D" w:rsidP="004F7511">
      <w:pPr>
        <w:pStyle w:val="TextA"/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08B984F" w14:textId="48B7759C" w:rsidR="0015785D" w:rsidRPr="00EE0219" w:rsidRDefault="00D852C9" w:rsidP="004F7511">
      <w:pPr>
        <w:pStyle w:val="TextA"/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noProof/>
        </w:rPr>
        <w:pict w14:anchorId="4127CA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75pt;height:148.55pt">
            <v:imagedata r:id="rId7" o:title="AOV Table"/>
          </v:shape>
        </w:pict>
      </w:r>
    </w:p>
    <w:p w14:paraId="3AF72BBD" w14:textId="3EDE3DC2" w:rsidR="0015785D" w:rsidRDefault="00EE0219" w:rsidP="004F7511">
      <w:pPr>
        <w:pStyle w:val="TextA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Table S2</w:t>
      </w:r>
      <w:r w:rsidR="004F7511" w:rsidRPr="001F7BB4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="004F7511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ANOVA table. 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>R</w:t>
      </w:r>
      <w:r w:rsidR="004F7511" w:rsidRPr="0067467A">
        <w:rPr>
          <w:rFonts w:ascii="Times New Roman" w:hAnsi="Times New Roman" w:cs="Times New Roman"/>
          <w:sz w:val="20"/>
          <w:szCs w:val="20"/>
          <w:lang w:val="en-US"/>
        </w:rPr>
        <w:t xml:space="preserve">esults of 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="0015785D">
        <w:rPr>
          <w:rFonts w:ascii="Times New Roman" w:hAnsi="Times New Roman" w:cs="Times New Roman"/>
          <w:sz w:val="20"/>
          <w:szCs w:val="20"/>
          <w:lang w:val="en-US"/>
        </w:rPr>
        <w:t>2x2x2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F7511" w:rsidRPr="0067467A">
        <w:rPr>
          <w:rFonts w:ascii="Times New Roman" w:hAnsi="Times New Roman" w:cs="Times New Roman"/>
          <w:sz w:val="20"/>
          <w:szCs w:val="20"/>
          <w:lang w:val="en-US"/>
        </w:rPr>
        <w:t xml:space="preserve">repeated measures ANOVA </w:t>
      </w:r>
      <w:r w:rsidR="00B153AC">
        <w:rPr>
          <w:rFonts w:ascii="Times New Roman" w:hAnsi="Times New Roman" w:cs="Times New Roman"/>
          <w:sz w:val="20"/>
          <w:szCs w:val="20"/>
          <w:lang w:val="en-US"/>
        </w:rPr>
        <w:t>(N=224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732DF3">
        <w:rPr>
          <w:rFonts w:ascii="Times New Roman" w:hAnsi="Times New Roman" w:cs="Times New Roman"/>
          <w:sz w:val="20"/>
          <w:szCs w:val="20"/>
          <w:lang w:val="en-US"/>
        </w:rPr>
        <w:t xml:space="preserve"> with factors “agency”, “congruency”, and “sound offset”</w:t>
      </w:r>
      <w:r w:rsidR="004F7511" w:rsidRPr="0067467A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  <w:r w:rsidR="00732DF3">
        <w:rPr>
          <w:rFonts w:ascii="Times New Roman" w:hAnsi="Times New Roman" w:cs="Times New Roman"/>
          <w:sz w:val="20"/>
          <w:szCs w:val="20"/>
          <w:lang w:val="en-US"/>
        </w:rPr>
        <w:t xml:space="preserve">The effect size parameter 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 xml:space="preserve">“pes” </w:t>
      </w:r>
      <w:r w:rsidR="004F7511" w:rsidRPr="00D9659B">
        <w:rPr>
          <w:rFonts w:ascii="Times New Roman" w:hAnsi="Times New Roman" w:cs="Times New Roman"/>
          <w:sz w:val="20"/>
          <w:szCs w:val="20"/>
          <w:lang w:val="en-US"/>
        </w:rPr>
        <w:t xml:space="preserve">denotes </w:t>
      </w:r>
      <w:r w:rsidR="004F7511">
        <w:rPr>
          <w:rFonts w:ascii="Times New Roman" w:hAnsi="Times New Roman" w:cs="Times New Roman"/>
          <w:sz w:val="20"/>
          <w:szCs w:val="20"/>
          <w:lang w:val="en-US"/>
        </w:rPr>
        <w:t>the partial</w:t>
      </w:r>
      <w:r w:rsidR="004F7511" w:rsidRPr="00D9659B">
        <w:rPr>
          <w:rFonts w:ascii="Times New Roman" w:hAnsi="Times New Roman" w:cs="Times New Roman"/>
          <w:sz w:val="20"/>
          <w:szCs w:val="20"/>
          <w:lang w:val="en-US"/>
        </w:rPr>
        <w:t xml:space="preserve"> eta squared (</w:t>
      </w:r>
      <w:r w:rsidR="004F7511" w:rsidRPr="00D9659B">
        <w:rPr>
          <w:rFonts w:ascii="Times New Roman" w:hAnsi="Times New Roman" w:cs="Times New Roman"/>
          <w:sz w:val="20"/>
          <w:szCs w:val="20"/>
          <w:lang w:val="en-GB"/>
        </w:rPr>
        <w:t>η</w:t>
      </w:r>
      <w:r w:rsidR="004F7511">
        <w:rPr>
          <w:rFonts w:ascii="Times New Roman" w:hAnsi="Times New Roman" w:cs="Times New Roman"/>
          <w:sz w:val="20"/>
          <w:szCs w:val="20"/>
          <w:vertAlign w:val="subscript"/>
          <w:lang w:val="en-GB"/>
        </w:rPr>
        <w:t>p</w:t>
      </w:r>
      <w:r w:rsidR="004F7511" w:rsidRPr="00D9659B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2</w:t>
      </w:r>
      <w:r w:rsidR="004F7511" w:rsidRPr="00D9659B">
        <w:rPr>
          <w:rFonts w:ascii="Times New Roman" w:hAnsi="Times New Roman" w:cs="Times New Roman"/>
          <w:sz w:val="20"/>
          <w:szCs w:val="20"/>
          <w:lang w:val="en-GB"/>
        </w:rPr>
        <w:t>)</w:t>
      </w:r>
      <w:r w:rsidR="0015785D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FAF8343" w14:textId="77777777" w:rsidR="005705DF" w:rsidRDefault="0015785D" w:rsidP="005705DF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br w:type="page"/>
      </w:r>
    </w:p>
    <w:p w14:paraId="7027EDC8" w14:textId="3BE8DF71" w:rsidR="00DA20F5" w:rsidRPr="005705DF" w:rsidRDefault="00D852C9" w:rsidP="005705DF">
      <w:pPr>
        <w:rPr>
          <w:color w:val="000000"/>
          <w:sz w:val="20"/>
          <w:szCs w:val="20"/>
          <w:u w:color="000000"/>
          <w:lang w:val="en-GB" w:eastAsia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w:lastRenderedPageBreak/>
        <w:pict w14:anchorId="097BFA87">
          <v:shape id="_x0000_s1029" type="#_x0000_t75" style="position:absolute;margin-left:255.3pt;margin-top:4.1pt;width:194.35pt;height:161.2pt;z-index:-251654657;mso-position-horizontal-relative:text;mso-position-vertical-relative:text;mso-width-relative:page;mso-height-relative:page" wrapcoords="-39 0 -39 21553 21600 21553 21600 0 -39 0">
            <v:imagedata r:id="rId8" o:title="congBF"/>
            <w10:wrap type="through"/>
          </v:shape>
        </w:pict>
      </w:r>
      <w:r>
        <w:rPr>
          <w:noProof/>
        </w:rPr>
        <w:pict w14:anchorId="2308D4FF">
          <v:shape id="_x0000_s1030" type="#_x0000_t75" style="position:absolute;margin-left:29.55pt;margin-top:181.5pt;width:220.5pt;height:178.3pt;z-index:-251648000;mso-position-horizontal-relative:text;mso-position-vertical-relative:text;mso-width-relative:page;mso-height-relative:page" wrapcoords="-38 0 -38 21553 21600 21553 21600 0 -38 0">
            <v:imagedata r:id="rId9" o:title="interaction"/>
            <w10:wrap type="tight"/>
          </v:shape>
        </w:pict>
      </w:r>
      <w:r w:rsidR="005705D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0F355" wp14:editId="101571C7">
                <wp:simplePos x="0" y="0"/>
                <wp:positionH relativeFrom="leftMargin">
                  <wp:posOffset>809625</wp:posOffset>
                </wp:positionH>
                <wp:positionV relativeFrom="paragraph">
                  <wp:posOffset>2294890</wp:posOffset>
                </wp:positionV>
                <wp:extent cx="228600" cy="257175"/>
                <wp:effectExtent l="0" t="0" r="19050" b="2857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BFDB20A" w14:textId="77777777" w:rsidR="004F7511" w:rsidRPr="00977FC6" w:rsidRDefault="004F7511" w:rsidP="004F751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0F355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63.75pt;margin-top:180.7pt;width:18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" filled="f" strokeweight=".5pt">
                <v:textbox inset="4pt,4pt,4pt,4pt">
                  <w:txbxContent>
                    <w:p w14:paraId="1BFDB20A" w14:textId="77777777" w:rsidR="004F7511" w:rsidRPr="00977FC6" w:rsidRDefault="004F7511" w:rsidP="004F751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5D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1CAEB8" wp14:editId="4FE0A45E">
                <wp:simplePos x="0" y="0"/>
                <wp:positionH relativeFrom="leftMargin">
                  <wp:posOffset>762000</wp:posOffset>
                </wp:positionH>
                <wp:positionV relativeFrom="paragraph">
                  <wp:posOffset>-635</wp:posOffset>
                </wp:positionV>
                <wp:extent cx="209550" cy="266700"/>
                <wp:effectExtent l="0" t="0" r="19050" b="1905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280B0EA0" w14:textId="77777777" w:rsidR="00977FC6" w:rsidRPr="00977FC6" w:rsidRDefault="00977FC6" w:rsidP="00977FC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b/>
                              </w:rPr>
                            </w:pPr>
                            <w:r w:rsidRPr="00977FC6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CAEB8" id="Textfeld 1" o:spid="_x0000_s1027" type="#_x0000_t202" style="position:absolute;margin-left:60pt;margin-top:-.05pt;width:16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" filled="f" strokeweight=".5pt">
                <v:textbox inset="4pt,4pt,4pt,4pt">
                  <w:txbxContent>
                    <w:p w14:paraId="280B0EA0" w14:textId="77777777" w:rsidR="00977FC6" w:rsidRPr="00977FC6" w:rsidRDefault="00977FC6" w:rsidP="00977FC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b/>
                        </w:rPr>
                      </w:pPr>
                      <w:r w:rsidRPr="00977FC6">
                        <w:rPr>
                          <w:b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5D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793082" wp14:editId="533E9BBD">
                <wp:simplePos x="0" y="0"/>
                <wp:positionH relativeFrom="leftMargin">
                  <wp:posOffset>3667125</wp:posOffset>
                </wp:positionH>
                <wp:positionV relativeFrom="paragraph">
                  <wp:posOffset>-10160</wp:posOffset>
                </wp:positionV>
                <wp:extent cx="209550" cy="27622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E9A3607" w14:textId="77777777" w:rsidR="00977FC6" w:rsidRPr="00977FC6" w:rsidRDefault="00977FC6" w:rsidP="00977FC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3082" id="Textfeld 2" o:spid="_x0000_s1028" type="#_x0000_t202" style="position:absolute;margin-left:288.75pt;margin-top:-.8pt;width:16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" filled="f" strokeweight=".5pt">
                <v:textbox inset="4pt,4pt,4pt,4pt">
                  <w:txbxContent>
                    <w:p w14:paraId="1E9A3607" w14:textId="77777777" w:rsidR="00977FC6" w:rsidRPr="00977FC6" w:rsidRDefault="00977FC6" w:rsidP="00977FC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pict w14:anchorId="7B9CF1B7">
          <v:shape id="_x0000_s1028" type="#_x0000_t75" style="position:absolute;margin-left:22.8pt;margin-top:.75pt;width:208.8pt;height:169.5pt;z-index:-251655169;mso-position-horizontal-relative:text;mso-position-vertical-relative:text;mso-width-relative:page;mso-height-relative:page" wrapcoords="-67 0 -67 21518 21600 21518 21600 0 -67 0">
            <v:imagedata r:id="rId10" o:title="agencyBF"/>
            <w10:wrap type="through"/>
          </v:shape>
        </w:pict>
      </w:r>
    </w:p>
    <w:p w14:paraId="46DA16BB" w14:textId="716429B6" w:rsidR="004F7511" w:rsidRDefault="004F7511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7A6CE30" w14:textId="77777777" w:rsidR="004F7511" w:rsidRDefault="004F7511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540E181" w14:textId="77777777" w:rsidR="004F7511" w:rsidRDefault="004F7511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517D213" w14:textId="77777777" w:rsidR="004F7511" w:rsidRDefault="004F7511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DE3164B" w14:textId="77777777" w:rsidR="0015785D" w:rsidRDefault="0015785D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AF99A49" w14:textId="77777777" w:rsidR="005705DF" w:rsidRDefault="005705DF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26A4BEFB" w14:textId="77777777" w:rsidR="00C75074" w:rsidRDefault="00C75074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4B7E0A17" w14:textId="77777777" w:rsidR="00C75074" w:rsidRDefault="00C75074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FDB9F3B" w14:textId="77777777" w:rsidR="00C75074" w:rsidRDefault="00C75074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CE95462" w14:textId="77777777" w:rsidR="00C75074" w:rsidRDefault="00C75074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70A4FE6" w14:textId="77777777" w:rsidR="00C75074" w:rsidRDefault="00C75074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DEB75AE" w14:textId="77777777" w:rsidR="00C75074" w:rsidRDefault="00C75074" w:rsidP="00EF1E49">
      <w:pPr>
        <w:pStyle w:val="TextA"/>
        <w:spacing w:after="240" w:line="360" w:lineRule="auto"/>
        <w:jc w:val="both"/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BDB0A98" w14:textId="416937EA" w:rsidR="00D031FF" w:rsidRPr="00C75074" w:rsidRDefault="00EF1E49" w:rsidP="00EF1E49">
      <w:pPr>
        <w:pStyle w:val="TextA"/>
        <w:spacing w:after="24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FC34D2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>F</w:t>
      </w:r>
      <w:r w:rsidR="00DA20F5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>ig.</w:t>
      </w:r>
      <w:r w:rsidR="00961292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S1</w:t>
      </w:r>
      <w:r w:rsidRPr="00FC34D2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S</w:t>
      </w:r>
      <w:r w:rsidRPr="00FC34D2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equential BF analysis</w:t>
      </w:r>
      <w:r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of </w:t>
      </w:r>
      <w:r w:rsidR="00D031FF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A) the effect of self-init</w:t>
      </w:r>
      <w:r w:rsidR="004F7511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iation on auditory perception</w:t>
      </w:r>
      <w:r w:rsidR="00F83EDB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(H1: active &gt; p</w:t>
      </w:r>
      <w:r w:rsidR="00AB7C95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assive)</w:t>
      </w:r>
      <w:r w:rsidR="004F7511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="00D031FF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B) the effect of cue-sound congruency on auditory perception</w:t>
      </w:r>
      <w:r w:rsidR="00F83EDB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(H1: congruent &lt; i</w:t>
      </w:r>
      <w:r w:rsidR="00AB7C95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ncongruent)</w:t>
      </w:r>
      <w:r w:rsidR="00D031FF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,</w:t>
      </w:r>
      <w:r w:rsidR="00AB7C95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and </w:t>
      </w:r>
      <w:r w:rsidR="00F83EDB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C</w:t>
      </w:r>
      <w:r w:rsidR="004F7511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) the effect of self-initiation and</w:t>
      </w:r>
      <w:r w:rsidR="00D031FF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</w:t>
      </w:r>
      <w:r w:rsidR="004F7511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cue-sound congruency </w:t>
      </w:r>
      <w:r w:rsidR="00D031FF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in a two-alternative forced choice loudness comparison task</w:t>
      </w:r>
      <w:r w:rsidR="00F83EDB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 (H1: active-congruent &lt; active-i</w:t>
      </w:r>
      <w:r w:rsidR="00AB7C95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ncongruen</w:t>
      </w:r>
      <w:r w:rsidR="00F83EDB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t, passive-congruent &amp; passive-i</w:t>
      </w:r>
      <w:r w:rsidR="00AB7C95"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>ncongruent)</w:t>
      </w:r>
      <w:r>
        <w:rPr>
          <w:rStyle w:val="Ohne"/>
          <w:rFonts w:ascii="Times New Roman" w:hAnsi="Times New Roman" w:cs="Times New Roman"/>
          <w:bCs/>
          <w:sz w:val="20"/>
          <w:szCs w:val="20"/>
          <w:lang w:val="en-US"/>
        </w:rPr>
        <w:t xml:space="preserve">. </w:t>
      </w:r>
      <w:r w:rsidRPr="00FC34D2">
        <w:rPr>
          <w:rFonts w:ascii="Times New Roman" w:hAnsi="Times New Roman" w:cs="Times New Roman"/>
          <w:sz w:val="20"/>
          <w:szCs w:val="20"/>
          <w:lang w:val="en-US"/>
        </w:rPr>
        <w:t xml:space="preserve">Evolution of sequentially conducted Bayes factors (BFs) </w:t>
      </w:r>
      <w:r w:rsidR="00D031FF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Pr="00FC34D2">
        <w:rPr>
          <w:rFonts w:ascii="Times New Roman" w:hAnsi="Times New Roman" w:cs="Times New Roman"/>
          <w:sz w:val="20"/>
          <w:szCs w:val="20"/>
          <w:lang w:val="en-US"/>
        </w:rPr>
        <w:t>based on the complete sample (N=</w:t>
      </w:r>
      <w:r w:rsidR="00A56310">
        <w:rPr>
          <w:rFonts w:ascii="Times New Roman" w:hAnsi="Times New Roman" w:cs="Times New Roman"/>
          <w:sz w:val="20"/>
          <w:szCs w:val="20"/>
          <w:lang w:val="en-US"/>
        </w:rPr>
        <w:t>224</w:t>
      </w:r>
      <w:r w:rsidRPr="00FC34D2">
        <w:rPr>
          <w:rFonts w:ascii="Times New Roman" w:hAnsi="Times New Roman" w:cs="Times New Roman"/>
          <w:sz w:val="20"/>
          <w:szCs w:val="20"/>
          <w:lang w:val="en-US"/>
        </w:rPr>
        <w:t xml:space="preserve">). We compared </w:t>
      </w:r>
      <w:r w:rsidR="00732DF3">
        <w:rPr>
          <w:rFonts w:ascii="Times New Roman" w:hAnsi="Times New Roman" w:cs="Times New Roman"/>
          <w:sz w:val="20"/>
          <w:szCs w:val="20"/>
          <w:lang w:val="en-US"/>
        </w:rPr>
        <w:t>percentages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of “test &gt; standard” reports </w:t>
      </w:r>
      <w:r w:rsidR="00D031FF">
        <w:rPr>
          <w:rFonts w:ascii="Times New Roman" w:hAnsi="Times New Roman" w:cs="Times New Roman"/>
          <w:sz w:val="20"/>
          <w:szCs w:val="20"/>
          <w:lang w:val="en-US"/>
        </w:rPr>
        <w:t xml:space="preserve">for </w:t>
      </w:r>
      <w:r w:rsidR="00732DF3">
        <w:rPr>
          <w:rFonts w:ascii="Times New Roman" w:hAnsi="Times New Roman" w:cs="Times New Roman"/>
          <w:sz w:val="20"/>
          <w:szCs w:val="20"/>
          <w:lang w:val="en-US"/>
        </w:rPr>
        <w:t>“T=S” trials (i.e., identical sound levels)</w:t>
      </w:r>
      <w:r w:rsidR="00D031F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C34D2">
        <w:rPr>
          <w:rFonts w:ascii="Times New Roman" w:hAnsi="Times New Roman" w:cs="Times New Roman"/>
          <w:sz w:val="20"/>
          <w:szCs w:val="20"/>
          <w:lang w:val="en-US"/>
        </w:rPr>
        <w:t>using a two-sided Bayesian paired t-test in JASP 0.16.3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(prior: </w:t>
      </w:r>
      <w:r w:rsidRPr="00FC34D2">
        <w:rPr>
          <w:rFonts w:ascii="Times New Roman" w:hAnsi="Times New Roman" w:cs="Times New Roman"/>
          <w:sz w:val="20"/>
          <w:szCs w:val="20"/>
          <w:lang w:val="en-US"/>
        </w:rPr>
        <w:t>default Cauchy prior with the scale parameter r = .707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FC34D2">
        <w:rPr>
          <w:rFonts w:ascii="Times New Roman" w:hAnsi="Times New Roman" w:cs="Times New Roman"/>
          <w:sz w:val="20"/>
          <w:szCs w:val="20"/>
          <w:lang w:val="en-US"/>
        </w:rPr>
        <w:t>.</w:t>
      </w:r>
      <w:bookmarkStart w:id="0" w:name="_GoBack"/>
      <w:bookmarkEnd w:id="0"/>
    </w:p>
    <w:p w14:paraId="1D3250C6" w14:textId="5D9556D8" w:rsidR="00D031FF" w:rsidRDefault="005C79C7">
      <w:pPr>
        <w:pStyle w:val="Text"/>
        <w:rPr>
          <w:lang w:val="en-US"/>
        </w:rPr>
      </w:pPr>
      <w:r w:rsidRPr="00EF1E49">
        <w:rPr>
          <w:lang w:val="en-US"/>
        </w:rPr>
        <w:br/>
      </w:r>
      <w:r w:rsidRPr="00EF1E49">
        <w:rPr>
          <w:lang w:val="en-US"/>
        </w:rPr>
        <w:br w:type="page"/>
      </w:r>
      <w:r w:rsidR="00D852C9">
        <w:rPr>
          <w:noProof/>
        </w:rPr>
        <w:lastRenderedPageBreak/>
        <w:pict w14:anchorId="1437C75A">
          <v:shape id="_x0000_i1026" type="#_x0000_t75" style="width:481.3pt;height:351.5pt">
            <v:imagedata r:id="rId11" o:title="Age"/>
          </v:shape>
        </w:pict>
      </w:r>
    </w:p>
    <w:p w14:paraId="2E51709B" w14:textId="77777777" w:rsidR="00D031FF" w:rsidRDefault="00D031FF">
      <w:pPr>
        <w:pStyle w:val="Text"/>
        <w:rPr>
          <w:lang w:val="en-US"/>
        </w:rPr>
      </w:pPr>
    </w:p>
    <w:p w14:paraId="0559B863" w14:textId="76E41525" w:rsidR="00961292" w:rsidRDefault="00DA20F5" w:rsidP="00961292">
      <w:pPr>
        <w:pStyle w:val="TextA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>Fig.</w:t>
      </w:r>
      <w:r w:rsidR="00961292" w:rsidRPr="00385B7A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61292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>S2</w:t>
      </w:r>
      <w:r w:rsidR="00961292" w:rsidRPr="00385B7A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CC0166" w:rsidRPr="00FA2001">
        <w:rPr>
          <w:rFonts w:ascii="Times New Roman" w:hAnsi="Times New Roman" w:cs="Times New Roman"/>
          <w:sz w:val="20"/>
          <w:szCs w:val="20"/>
          <w:lang w:val="en-US"/>
        </w:rPr>
        <w:t xml:space="preserve">Shown are the mean percentages of responses </w:t>
      </w:r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in which pa</w:t>
      </w:r>
      <w:r w:rsidR="00B153AC">
        <w:rPr>
          <w:rFonts w:ascii="Times New Roman" w:hAnsi="Times New Roman" w:cs="Times New Roman"/>
          <w:sz w:val="20"/>
          <w:szCs w:val="20"/>
          <w:lang w:val="en-US"/>
        </w:rPr>
        <w:t>rticipants (N=224</w:t>
      </w:r>
      <w:r w:rsidR="00754636">
        <w:rPr>
          <w:rFonts w:ascii="Times New Roman" w:hAnsi="Times New Roman" w:cs="Times New Roman"/>
          <w:sz w:val="20"/>
          <w:szCs w:val="20"/>
          <w:lang w:val="en-US"/>
        </w:rPr>
        <w:t>; young: N = 81, elderly: N = 143</w:t>
      </w:r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) judged the volume of the test stimulus as higher than the volume of the standard, comparing actively versus passively generated test tones, for different volume differences between test- and standard tone (</w:t>
      </w:r>
      <w:r w:rsidR="00CC0166" w:rsidRPr="00FA2001">
        <w:rPr>
          <w:rFonts w:ascii="Times New Roman" w:hAnsi="Times New Roman" w:cs="Times New Roman"/>
          <w:sz w:val="20"/>
          <w:szCs w:val="20"/>
          <w:lang w:val="en-US"/>
        </w:rPr>
        <w:t>T &lt; S, T = S, T &gt; S)</w:t>
      </w:r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 xml:space="preserve">, separated by the factors “cue- sound congruency” (congruent, incongruent) and “sound offset” (0 </w:t>
      </w:r>
      <w:proofErr w:type="spellStart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ms</w:t>
      </w:r>
      <w:proofErr w:type="spellEnd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 xml:space="preserve">, 50 </w:t>
      </w:r>
      <w:proofErr w:type="spellStart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ms</w:t>
      </w:r>
      <w:proofErr w:type="spellEnd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CC0166" w:rsidRPr="00FA2001">
        <w:rPr>
          <w:rFonts w:ascii="Times New Roman" w:hAnsi="Times New Roman" w:cs="Times New Roman"/>
          <w:sz w:val="20"/>
          <w:szCs w:val="20"/>
          <w:lang w:val="en-US"/>
        </w:rPr>
        <w:t>, and divided by age groups (young &lt; 40 years, elderly &gt; 40 years)</w:t>
      </w:r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 xml:space="preserve">. Error bars indicate 95% confidence intervals calculated for within-subject data using the </w:t>
      </w:r>
      <w:proofErr w:type="spellStart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summarySEwithin</w:t>
      </w:r>
      <w:proofErr w:type="spellEnd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 xml:space="preserve"> function from the </w:t>
      </w:r>
      <w:proofErr w:type="spellStart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>Rmisc</w:t>
      </w:r>
      <w:proofErr w:type="spellEnd"/>
      <w:r w:rsidR="00961292" w:rsidRPr="00FA2001">
        <w:rPr>
          <w:rFonts w:ascii="Times New Roman" w:hAnsi="Times New Roman" w:cs="Times New Roman"/>
          <w:sz w:val="20"/>
          <w:szCs w:val="20"/>
          <w:lang w:val="en-US"/>
        </w:rPr>
        <w:t xml:space="preserve"> package (version 1.5.1).</w:t>
      </w:r>
    </w:p>
    <w:p w14:paraId="5E036BC7" w14:textId="3C27FD11" w:rsidR="00961292" w:rsidRDefault="00D852C9" w:rsidP="00961292">
      <w:pPr>
        <w:pStyle w:val="TextA"/>
        <w:spacing w:after="240"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lastRenderedPageBreak/>
        <w:pict w14:anchorId="65243A2F">
          <v:shape id="_x0000_i1027" type="#_x0000_t75" style="width:299.9pt;height:450.15pt">
            <v:imagedata r:id="rId12" o:title="firsttonediff"/>
          </v:shape>
        </w:pict>
      </w:r>
    </w:p>
    <w:p w14:paraId="444AABE0" w14:textId="77369862" w:rsidR="00961292" w:rsidRDefault="00DA20F5" w:rsidP="00961292">
      <w:pPr>
        <w:pStyle w:val="TextA"/>
        <w:spacing w:after="24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>Fig.</w:t>
      </w:r>
      <w:r w:rsidR="00961292" w:rsidRPr="00385B7A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961292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>S3</w:t>
      </w:r>
      <w:r w:rsidR="00961292" w:rsidRPr="00385B7A">
        <w:rPr>
          <w:rStyle w:val="Ohne"/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>Average</w:t>
      </w:r>
      <w:r w:rsidR="00961292">
        <w:rPr>
          <w:rFonts w:ascii="Times New Roman" w:hAnsi="Times New Roman" w:cs="Times New Roman"/>
          <w:sz w:val="20"/>
          <w:szCs w:val="20"/>
          <w:lang w:val="en-US"/>
        </w:rPr>
        <w:t xml:space="preserve"> in</w:t>
      </w:r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 xml:space="preserve"> mean percentages of respon</w:t>
      </w:r>
      <w:r w:rsidR="00094F89">
        <w:rPr>
          <w:rFonts w:ascii="Times New Roman" w:hAnsi="Times New Roman" w:cs="Times New Roman"/>
          <w:sz w:val="20"/>
          <w:szCs w:val="20"/>
          <w:lang w:val="en-US"/>
        </w:rPr>
        <w:t>ses in which participants (N=224</w:t>
      </w:r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>) judged the volume of the test stimulus as higher than the volume of the standard, for different volume differences between test</w:t>
      </w:r>
      <w:r w:rsidR="00961292">
        <w:rPr>
          <w:rFonts w:ascii="Times New Roman" w:hAnsi="Times New Roman" w:cs="Times New Roman"/>
          <w:sz w:val="20"/>
          <w:szCs w:val="20"/>
          <w:lang w:val="en-US"/>
        </w:rPr>
        <w:t xml:space="preserve"> (1</w:t>
      </w:r>
      <w:r w:rsidR="00961292" w:rsidRPr="0096129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st</w:t>
      </w:r>
      <w:r w:rsidR="0096129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>- and standard</w:t>
      </w:r>
      <w:r w:rsidR="00961292">
        <w:rPr>
          <w:rFonts w:ascii="Times New Roman" w:hAnsi="Times New Roman" w:cs="Times New Roman"/>
          <w:sz w:val="20"/>
          <w:szCs w:val="20"/>
          <w:lang w:val="en-US"/>
        </w:rPr>
        <w:t xml:space="preserve"> (2</w:t>
      </w:r>
      <w:r w:rsidR="00961292" w:rsidRPr="00961292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nd</w:t>
      </w:r>
      <w:r w:rsidR="00961292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 xml:space="preserve"> tone</w:t>
      </w:r>
      <w:r w:rsidR="00FA2001">
        <w:rPr>
          <w:rFonts w:ascii="Times New Roman" w:hAnsi="Times New Roman" w:cs="Times New Roman"/>
          <w:sz w:val="20"/>
          <w:szCs w:val="20"/>
          <w:lang w:val="en-US"/>
        </w:rPr>
        <w:t xml:space="preserve"> (T &lt; S, T = S, T &gt; S</w:t>
      </w:r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 xml:space="preserve">). Error bars indicate 95% confidence intervals calculated for within-subject data using the </w:t>
      </w:r>
      <w:proofErr w:type="spellStart"/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>summarySEwithin</w:t>
      </w:r>
      <w:proofErr w:type="spellEnd"/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 xml:space="preserve"> function from the </w:t>
      </w:r>
      <w:proofErr w:type="spellStart"/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>Rmisc</w:t>
      </w:r>
      <w:proofErr w:type="spellEnd"/>
      <w:r w:rsidR="00961292" w:rsidRPr="00961292">
        <w:rPr>
          <w:rFonts w:ascii="Times New Roman" w:hAnsi="Times New Roman" w:cs="Times New Roman"/>
          <w:sz w:val="20"/>
          <w:szCs w:val="20"/>
          <w:lang w:val="en-US"/>
        </w:rPr>
        <w:t xml:space="preserve"> package (version 1.5.1).</w:t>
      </w:r>
    </w:p>
    <w:p w14:paraId="7FB09081" w14:textId="77777777" w:rsidR="00BC029C" w:rsidRPr="00EF1E49" w:rsidRDefault="00BC029C" w:rsidP="00961292">
      <w:pPr>
        <w:pStyle w:val="Text"/>
        <w:rPr>
          <w:lang w:val="en-US"/>
        </w:rPr>
      </w:pPr>
    </w:p>
    <w:sectPr w:rsidR="00BC029C" w:rsidRPr="00EF1E49">
      <w:headerReference w:type="default" r:id="rId13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483F5" w14:textId="77777777" w:rsidR="00D852C9" w:rsidRDefault="00D852C9">
      <w:r>
        <w:separator/>
      </w:r>
    </w:p>
  </w:endnote>
  <w:endnote w:type="continuationSeparator" w:id="0">
    <w:p w14:paraId="2AC72E99" w14:textId="77777777" w:rsidR="00D852C9" w:rsidRDefault="00D85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8E75A" w14:textId="77777777" w:rsidR="00D852C9" w:rsidRDefault="00D852C9">
      <w:r>
        <w:separator/>
      </w:r>
    </w:p>
  </w:footnote>
  <w:footnote w:type="continuationSeparator" w:id="0">
    <w:p w14:paraId="1C746551" w14:textId="77777777" w:rsidR="00D852C9" w:rsidRDefault="00D85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3429581"/>
      <w:docPartObj>
        <w:docPartGallery w:val="Page Numbers (Top of Page)"/>
        <w:docPartUnique/>
      </w:docPartObj>
    </w:sdtPr>
    <w:sdtEndPr/>
    <w:sdtContent>
      <w:p w14:paraId="1515F68A" w14:textId="2276CD72" w:rsidR="0015785D" w:rsidRDefault="0015785D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EDB" w:rsidRPr="00F83EDB">
          <w:rPr>
            <w:noProof/>
            <w:lang w:val="de-DE"/>
          </w:rPr>
          <w:t>4</w:t>
        </w:r>
        <w:r>
          <w:fldChar w:fldCharType="end"/>
        </w:r>
      </w:p>
    </w:sdtContent>
  </w:sdt>
  <w:p w14:paraId="069FDA5D" w14:textId="77777777" w:rsidR="00BC029C" w:rsidRDefault="00BC02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9C"/>
    <w:rsid w:val="00080230"/>
    <w:rsid w:val="00094F89"/>
    <w:rsid w:val="00116B69"/>
    <w:rsid w:val="0012664D"/>
    <w:rsid w:val="0015785D"/>
    <w:rsid w:val="001D5368"/>
    <w:rsid w:val="00214569"/>
    <w:rsid w:val="002566DC"/>
    <w:rsid w:val="002824E5"/>
    <w:rsid w:val="002A4B9A"/>
    <w:rsid w:val="002A51F6"/>
    <w:rsid w:val="002E454E"/>
    <w:rsid w:val="00362B3B"/>
    <w:rsid w:val="00442999"/>
    <w:rsid w:val="004559EF"/>
    <w:rsid w:val="00493010"/>
    <w:rsid w:val="004F7511"/>
    <w:rsid w:val="00506A7B"/>
    <w:rsid w:val="00514316"/>
    <w:rsid w:val="00542987"/>
    <w:rsid w:val="005705DF"/>
    <w:rsid w:val="0058634A"/>
    <w:rsid w:val="005C79C7"/>
    <w:rsid w:val="005D5B9A"/>
    <w:rsid w:val="00652229"/>
    <w:rsid w:val="00721DC1"/>
    <w:rsid w:val="00732DF3"/>
    <w:rsid w:val="00754636"/>
    <w:rsid w:val="00823ABF"/>
    <w:rsid w:val="008263FC"/>
    <w:rsid w:val="008572CD"/>
    <w:rsid w:val="008C63A1"/>
    <w:rsid w:val="008D1213"/>
    <w:rsid w:val="009470AD"/>
    <w:rsid w:val="00957FBD"/>
    <w:rsid w:val="00961292"/>
    <w:rsid w:val="00977FC6"/>
    <w:rsid w:val="009C4934"/>
    <w:rsid w:val="009D58B5"/>
    <w:rsid w:val="00A33CFF"/>
    <w:rsid w:val="00A51204"/>
    <w:rsid w:val="00A56310"/>
    <w:rsid w:val="00A62FCA"/>
    <w:rsid w:val="00A91D5A"/>
    <w:rsid w:val="00AB7C95"/>
    <w:rsid w:val="00B153AC"/>
    <w:rsid w:val="00B648BE"/>
    <w:rsid w:val="00BC029C"/>
    <w:rsid w:val="00C75074"/>
    <w:rsid w:val="00C87D13"/>
    <w:rsid w:val="00CC0166"/>
    <w:rsid w:val="00CE64A4"/>
    <w:rsid w:val="00D031FF"/>
    <w:rsid w:val="00D67B5B"/>
    <w:rsid w:val="00D852C9"/>
    <w:rsid w:val="00DA00C5"/>
    <w:rsid w:val="00DA20F5"/>
    <w:rsid w:val="00DA49C8"/>
    <w:rsid w:val="00DB3BE8"/>
    <w:rsid w:val="00E92F2E"/>
    <w:rsid w:val="00E9354A"/>
    <w:rsid w:val="00E97F3C"/>
    <w:rsid w:val="00EB0460"/>
    <w:rsid w:val="00EE0219"/>
    <w:rsid w:val="00EF1E49"/>
    <w:rsid w:val="00EF5648"/>
    <w:rsid w:val="00F83EDB"/>
    <w:rsid w:val="00FA2001"/>
    <w:rsid w:val="00FD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1B8576A"/>
  <w15:docId w15:val="{C030A9BE-97F2-46AF-9F2C-C975E457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sid w:val="00EF1E49"/>
    <w:pPr>
      <w:spacing w:before="160" w:line="276" w:lineRule="auto"/>
    </w:pPr>
    <w:rPr>
      <w:rFonts w:ascii="Arial" w:hAnsi="Arial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hne">
    <w:name w:val="Ohne"/>
    <w:rsid w:val="00EF1E49"/>
  </w:style>
  <w:style w:type="table" w:styleId="Tabellenraster">
    <w:name w:val="Table Grid"/>
    <w:basedOn w:val="NormaleTabelle"/>
    <w:uiPriority w:val="39"/>
    <w:rsid w:val="00DA20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u w:val="single"/>
      <w:bdr w:val="none" w:sz="0" w:space="0" w:color="aut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785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785D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15785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785D"/>
    <w:rPr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1D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1D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1D5A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1D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1D5A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1D5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1D5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112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1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4277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55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1291">
                          <w:marLeft w:val="0"/>
                          <w:marRight w:val="108"/>
                          <w:marTop w:val="18"/>
                          <w:marBottom w:val="1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14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1C0F-0E13-421E-813D-F39706C8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Kiepe</dc:creator>
  <cp:lastModifiedBy>Guido Hesselmann</cp:lastModifiedBy>
  <cp:revision>4</cp:revision>
  <dcterms:created xsi:type="dcterms:W3CDTF">2023-02-28T17:53:00Z</dcterms:created>
  <dcterms:modified xsi:type="dcterms:W3CDTF">2023-03-01T17:16:00Z</dcterms:modified>
</cp:coreProperties>
</file>