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9557" w14:textId="77777777" w:rsidR="001D3C6D" w:rsidRPr="00E27E4F" w:rsidRDefault="001D3C6D" w:rsidP="001D3C6D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E27E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Summary Table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D3C6D" w:rsidRPr="00E27E4F" w14:paraId="48434430" w14:textId="77777777" w:rsidTr="00C4168D">
        <w:trPr>
          <w:trHeight w:val="1628"/>
        </w:trPr>
        <w:tc>
          <w:tcPr>
            <w:tcW w:w="9351" w:type="dxa"/>
          </w:tcPr>
          <w:p w14:paraId="1D200D97" w14:textId="77777777" w:rsidR="001D3C6D" w:rsidRPr="00E27E4F" w:rsidRDefault="001D3C6D" w:rsidP="00C4168D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E27E4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 is known about topic?</w:t>
            </w:r>
          </w:p>
          <w:p w14:paraId="71B60B4E" w14:textId="77777777" w:rsidR="001D3C6D" w:rsidRPr="00E27E4F" w:rsidRDefault="001D3C6D" w:rsidP="001D3C6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firstLine="11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27E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Increasing prevalence of</w:t>
            </w:r>
            <w:r w:rsidRPr="00E27E4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Non-Communicable Diseases (NCD)</w:t>
            </w:r>
            <w:r w:rsidRPr="00E27E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in developing countries </w:t>
            </w:r>
          </w:p>
          <w:p w14:paraId="6FDCAB0A" w14:textId="7D837353" w:rsidR="001D3C6D" w:rsidRPr="00E27E4F" w:rsidRDefault="001D3C6D" w:rsidP="001D3C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168" w:hanging="283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BE0BAC" w:rsidRPr="00E27E4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Hypertension and its complications</w:t>
            </w:r>
            <w:r w:rsidRPr="00E27E4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are one of the major causes of mortality and morbidity among adults in most countries in sub-Saharan Africa. </w:t>
            </w:r>
          </w:p>
          <w:p w14:paraId="7F9A9AA3" w14:textId="77777777" w:rsidR="001D3C6D" w:rsidRPr="00E27E4F" w:rsidRDefault="001D3C6D" w:rsidP="001D3C6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firstLine="115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Management of hypertension </w:t>
            </w:r>
          </w:p>
          <w:p w14:paraId="692B50BB" w14:textId="45067705" w:rsidR="001D3C6D" w:rsidRPr="00E27E4F" w:rsidRDefault="001D3C6D" w:rsidP="001D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Antihypertensive medicines (AHM) combined with lifestyle modifications can control the condition and prevent complications and </w:t>
            </w:r>
            <w:r w:rsidR="00BE0BAC" w:rsidRPr="00E27E4F">
              <w:rPr>
                <w:rFonts w:ascii="Times New Roman" w:hAnsi="Times New Roman" w:cs="Times New Roman"/>
                <w:sz w:val="24"/>
                <w:szCs w:val="24"/>
              </w:rPr>
              <w:t>deaths.</w:t>
            </w:r>
          </w:p>
          <w:p w14:paraId="3DC4F6F7" w14:textId="77777777" w:rsidR="001D3C6D" w:rsidRPr="00E27E4F" w:rsidRDefault="001D3C6D" w:rsidP="001D3C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168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The use of calcium channel blockers and thiazide diuretics for the management of hypertension in a black population is supported by guidelines.</w:t>
            </w:r>
          </w:p>
        </w:tc>
      </w:tr>
      <w:tr w:rsidR="001D3C6D" w:rsidRPr="00E27E4F" w14:paraId="3CD6D582" w14:textId="77777777" w:rsidTr="00C4168D">
        <w:tc>
          <w:tcPr>
            <w:tcW w:w="9351" w:type="dxa"/>
          </w:tcPr>
          <w:p w14:paraId="579BB2D6" w14:textId="77777777" w:rsidR="001D3C6D" w:rsidRPr="00E27E4F" w:rsidRDefault="001D3C6D" w:rsidP="00C41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What this study adds</w:t>
            </w:r>
          </w:p>
          <w:p w14:paraId="0B28ADF0" w14:textId="77777777" w:rsidR="001D3C6D" w:rsidRPr="00E27E4F" w:rsidRDefault="001D3C6D" w:rsidP="001D3C6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>The use of thiazide diuretics was limited.</w:t>
            </w:r>
          </w:p>
          <w:p w14:paraId="32A57CC5" w14:textId="77777777" w:rsidR="001D3C6D" w:rsidRPr="00E27E4F" w:rsidRDefault="001D3C6D" w:rsidP="001D3C6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16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Although these medicines are recommended among people of African descent its use was less in all the age groups. </w:t>
            </w:r>
          </w:p>
          <w:p w14:paraId="11B06E55" w14:textId="77777777" w:rsidR="001D3C6D" w:rsidRPr="00E27E4F" w:rsidRDefault="001D3C6D" w:rsidP="001D3C6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Antihypertensive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edicine use increased over </w:t>
            </w:r>
            <w:proofErr w:type="gramStart"/>
            <w:r w:rsidRPr="00E27E4F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gramEnd"/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856169" w14:textId="77777777" w:rsidR="001D3C6D" w:rsidRPr="00E27E4F" w:rsidRDefault="001D3C6D" w:rsidP="001D3C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>This correlates with the increased prevalence of hypertension in Ghana.</w:t>
            </w:r>
          </w:p>
          <w:p w14:paraId="6FF6CB43" w14:textId="77777777" w:rsidR="001D3C6D" w:rsidRPr="00E27E4F" w:rsidRDefault="001D3C6D" w:rsidP="001D3C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>Most single antihypertensives products were generic while most fixed combination antihypertensives products were branded.</w:t>
            </w:r>
          </w:p>
          <w:p w14:paraId="69E0CC89" w14:textId="77777777" w:rsidR="001D3C6D" w:rsidRPr="00E27E4F" w:rsidRDefault="001D3C6D" w:rsidP="001D3C6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Antihypertensive use was highest in those aged above 40 </w:t>
            </w:r>
            <w:proofErr w:type="gramStart"/>
            <w:r w:rsidRPr="00E27E4F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gramEnd"/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13A611" w14:textId="77777777" w:rsidR="001D3C6D" w:rsidRPr="00FA5BB6" w:rsidRDefault="001D3C6D" w:rsidP="001D3C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6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27E4F">
              <w:rPr>
                <w:rFonts w:ascii="Times New Roman" w:hAnsi="Times New Roman" w:cs="Times New Roman"/>
                <w:sz w:val="24"/>
                <w:szCs w:val="24"/>
              </w:rPr>
              <w:t xml:space="preserve"> use was higher in men than women </w:t>
            </w:r>
          </w:p>
        </w:tc>
      </w:tr>
    </w:tbl>
    <w:p w14:paraId="30D701AF" w14:textId="77777777" w:rsidR="00AA6F9F" w:rsidRDefault="00AA6F9F"/>
    <w:sectPr w:rsidR="00AA6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A8C"/>
    <w:multiLevelType w:val="hybridMultilevel"/>
    <w:tmpl w:val="8F54FC1E"/>
    <w:lvl w:ilvl="0" w:tplc="20000001">
      <w:start w:val="1"/>
      <w:numFmt w:val="bullet"/>
      <w:lvlText w:val=""/>
      <w:lvlJc w:val="left"/>
      <w:pPr>
        <w:ind w:left="3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4" w:hanging="360"/>
      </w:pPr>
      <w:rPr>
        <w:rFonts w:ascii="Wingdings" w:hAnsi="Wingdings" w:hint="default"/>
      </w:rPr>
    </w:lvl>
  </w:abstractNum>
  <w:abstractNum w:abstractNumId="1" w15:restartNumberingAfterBreak="0">
    <w:nsid w:val="1C1F76B6"/>
    <w:multiLevelType w:val="hybridMultilevel"/>
    <w:tmpl w:val="D19CDB3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D1C0B"/>
    <w:multiLevelType w:val="hybridMultilevel"/>
    <w:tmpl w:val="0BB2293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864C95"/>
    <w:multiLevelType w:val="hybridMultilevel"/>
    <w:tmpl w:val="535C415C"/>
    <w:lvl w:ilvl="0" w:tplc="200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45D623E"/>
    <w:multiLevelType w:val="hybridMultilevel"/>
    <w:tmpl w:val="EE4A3C72"/>
    <w:lvl w:ilvl="0" w:tplc="2000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6F758C"/>
    <w:multiLevelType w:val="hybridMultilevel"/>
    <w:tmpl w:val="0DE68B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D63C9"/>
    <w:multiLevelType w:val="hybridMultilevel"/>
    <w:tmpl w:val="EF36B30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829315">
    <w:abstractNumId w:val="4"/>
  </w:num>
  <w:num w:numId="2" w16cid:durableId="1897474555">
    <w:abstractNumId w:val="2"/>
  </w:num>
  <w:num w:numId="3" w16cid:durableId="853229353">
    <w:abstractNumId w:val="1"/>
  </w:num>
  <w:num w:numId="4" w16cid:durableId="1168247469">
    <w:abstractNumId w:val="0"/>
  </w:num>
  <w:num w:numId="5" w16cid:durableId="1317344850">
    <w:abstractNumId w:val="5"/>
  </w:num>
  <w:num w:numId="6" w16cid:durableId="112093352">
    <w:abstractNumId w:val="6"/>
  </w:num>
  <w:num w:numId="7" w16cid:durableId="1426923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6D"/>
    <w:rsid w:val="00050AE8"/>
    <w:rsid w:val="001D3C6D"/>
    <w:rsid w:val="00A750C2"/>
    <w:rsid w:val="00AA6F9F"/>
    <w:rsid w:val="00B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BFF99"/>
  <w15:chartTrackingRefBased/>
  <w15:docId w15:val="{E926674E-F11E-4610-9557-10840F6B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C6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D3C6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D3C6D"/>
    <w:rPr>
      <w:lang w:val="en-US"/>
    </w:rPr>
  </w:style>
  <w:style w:type="table" w:styleId="TableGrid">
    <w:name w:val="Table Grid"/>
    <w:basedOn w:val="TableNormal"/>
    <w:uiPriority w:val="39"/>
    <w:rsid w:val="001D3C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Afia Frimpomaa Asare Marfo</dc:creator>
  <cp:keywords/>
  <dc:description/>
  <cp:lastModifiedBy>Afia Frimpomaa Asare Marfo</cp:lastModifiedBy>
  <cp:revision>2</cp:revision>
  <dcterms:created xsi:type="dcterms:W3CDTF">2023-03-04T10:43:00Z</dcterms:created>
  <dcterms:modified xsi:type="dcterms:W3CDTF">2023-03-04T10:44:00Z</dcterms:modified>
</cp:coreProperties>
</file>