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3635" w14:textId="09D19123" w:rsidR="00784924" w:rsidRPr="00A77C37" w:rsidRDefault="00976AA3" w:rsidP="00784924">
      <w:pPr>
        <w:autoSpaceDE w:val="0"/>
        <w:autoSpaceDN w:val="0"/>
        <w:adjustRightInd w:val="0"/>
        <w:spacing w:line="480" w:lineRule="auto"/>
        <w:jc w:val="center"/>
        <w:rPr>
          <w:rFonts w:ascii="Times New Roman" w:hAnsi="Times New Roman" w:cs="Times New Roman"/>
          <w:b/>
          <w:bCs/>
          <w:sz w:val="32"/>
          <w:szCs w:val="32"/>
          <w:u w:val="single"/>
        </w:rPr>
      </w:pPr>
      <w:r w:rsidRPr="00A77C37">
        <w:rPr>
          <w:rFonts w:ascii="Times New Roman" w:hAnsi="Times New Roman" w:cs="Times New Roman"/>
          <w:b/>
          <w:bCs/>
          <w:sz w:val="32"/>
          <w:szCs w:val="32"/>
          <w:u w:val="single"/>
        </w:rPr>
        <w:t>Addi</w:t>
      </w:r>
      <w:r w:rsidR="0085245F" w:rsidRPr="00A77C37">
        <w:rPr>
          <w:rFonts w:ascii="Times New Roman" w:hAnsi="Times New Roman" w:cs="Times New Roman"/>
          <w:b/>
          <w:bCs/>
          <w:sz w:val="32"/>
          <w:szCs w:val="32"/>
          <w:u w:val="single"/>
        </w:rPr>
        <w:t xml:space="preserve">tional file </w:t>
      </w:r>
      <w:r w:rsidR="00A77C37">
        <w:rPr>
          <w:rFonts w:ascii="Times New Roman" w:hAnsi="Times New Roman" w:cs="Times New Roman"/>
          <w:b/>
          <w:bCs/>
          <w:sz w:val="32"/>
          <w:szCs w:val="32"/>
          <w:u w:val="single"/>
        </w:rPr>
        <w:t>3</w:t>
      </w:r>
      <w:r w:rsidR="006C5668" w:rsidRPr="00A77C37">
        <w:rPr>
          <w:rFonts w:ascii="Times New Roman" w:hAnsi="Times New Roman" w:cs="Times New Roman"/>
          <w:b/>
          <w:bCs/>
          <w:sz w:val="32"/>
          <w:szCs w:val="32"/>
          <w:u w:val="single"/>
        </w:rPr>
        <w:t xml:space="preserve">. Excluded </w:t>
      </w:r>
      <w:r w:rsidRPr="00A77C37">
        <w:rPr>
          <w:rFonts w:ascii="Times New Roman" w:hAnsi="Times New Roman" w:cs="Times New Roman"/>
          <w:b/>
          <w:bCs/>
          <w:sz w:val="32"/>
          <w:szCs w:val="32"/>
          <w:u w:val="single"/>
        </w:rPr>
        <w:t>full-text articles</w:t>
      </w:r>
      <w:r w:rsidR="00764F81" w:rsidRPr="00A77C37">
        <w:rPr>
          <w:rFonts w:ascii="Times New Roman" w:hAnsi="Times New Roman" w:cs="Times New Roman"/>
          <w:b/>
          <w:bCs/>
          <w:sz w:val="32"/>
          <w:szCs w:val="32"/>
          <w:u w:val="single"/>
        </w:rPr>
        <w:t xml:space="preserve"> </w:t>
      </w:r>
      <w:r w:rsidR="00E15332" w:rsidRPr="00A77C37">
        <w:rPr>
          <w:rFonts w:ascii="Times New Roman" w:hAnsi="Times New Roman" w:cs="Times New Roman"/>
          <w:b/>
          <w:bCs/>
          <w:sz w:val="32"/>
          <w:szCs w:val="32"/>
          <w:u w:val="single"/>
        </w:rPr>
        <w:t>and references</w:t>
      </w:r>
    </w:p>
    <w:p w14:paraId="02D0838C" w14:textId="235C9A51" w:rsidR="00976AA3" w:rsidRPr="00784924" w:rsidRDefault="00976AA3" w:rsidP="001464E5">
      <w:pPr>
        <w:spacing w:after="0" w:line="480" w:lineRule="auto"/>
        <w:rPr>
          <w:rFonts w:ascii="Times New Roman" w:hAnsi="Times New Roman" w:cs="Times New Roman"/>
          <w:b/>
          <w:bCs/>
          <w:sz w:val="24"/>
          <w:szCs w:val="24"/>
          <w:u w:val="single"/>
        </w:rPr>
      </w:pPr>
      <w:r w:rsidRPr="00784924">
        <w:rPr>
          <w:rFonts w:ascii="Times New Roman" w:hAnsi="Times New Roman" w:cs="Times New Roman"/>
          <w:b/>
          <w:bCs/>
          <w:sz w:val="24"/>
          <w:szCs w:val="24"/>
          <w:u w:val="single"/>
        </w:rPr>
        <w:t>Excluded full-text articles and reasons for exclusion (</w:t>
      </w:r>
      <w:r w:rsidR="0010526A" w:rsidRPr="00784924">
        <w:rPr>
          <w:rFonts w:ascii="Times New Roman" w:hAnsi="Times New Roman" w:cs="Times New Roman"/>
          <w:b/>
          <w:bCs/>
          <w:sz w:val="24"/>
          <w:szCs w:val="24"/>
          <w:u w:val="single"/>
        </w:rPr>
        <w:t>n=</w:t>
      </w:r>
      <w:r w:rsidR="001464E5" w:rsidRPr="00784924">
        <w:rPr>
          <w:rFonts w:ascii="Times New Roman" w:hAnsi="Times New Roman" w:cs="Times New Roman"/>
          <w:b/>
          <w:bCs/>
          <w:sz w:val="24"/>
          <w:szCs w:val="24"/>
          <w:u w:val="single"/>
        </w:rPr>
        <w:t>8</w:t>
      </w:r>
      <w:r w:rsidRPr="00784924">
        <w:rPr>
          <w:rFonts w:ascii="Times New Roman" w:hAnsi="Times New Roman" w:cs="Times New Roman"/>
          <w:b/>
          <w:bCs/>
          <w:sz w:val="24"/>
          <w:szCs w:val="24"/>
          <w:u w:val="single"/>
        </w:rPr>
        <w:t>)</w:t>
      </w:r>
      <w:r w:rsidR="00D8437C" w:rsidRPr="00784924">
        <w:rPr>
          <w:rFonts w:ascii="Times New Roman" w:hAnsi="Times New Roman" w:cs="Times New Roman"/>
          <w:b/>
          <w:bCs/>
          <w:sz w:val="24"/>
          <w:szCs w:val="24"/>
          <w:u w:val="single"/>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2"/>
        <w:gridCol w:w="2080"/>
        <w:gridCol w:w="6069"/>
      </w:tblGrid>
      <w:tr w:rsidR="0010526A" w:rsidRPr="0056537C" w14:paraId="5B928C5D" w14:textId="77777777" w:rsidTr="00FB381A">
        <w:trPr>
          <w:trHeight w:val="315"/>
        </w:trPr>
        <w:tc>
          <w:tcPr>
            <w:tcW w:w="2052" w:type="dxa"/>
            <w:shd w:val="clear" w:color="auto" w:fill="BDD6EE" w:themeFill="accent1" w:themeFillTint="66"/>
            <w:noWrap/>
            <w:vAlign w:val="center"/>
            <w:hideMark/>
          </w:tcPr>
          <w:p w14:paraId="14534A6F" w14:textId="77777777" w:rsidR="0010526A" w:rsidRPr="001464E5" w:rsidRDefault="0010526A" w:rsidP="0056537C">
            <w:pPr>
              <w:spacing w:after="0" w:line="480" w:lineRule="auto"/>
              <w:rPr>
                <w:rFonts w:ascii="Times New Roman" w:hAnsi="Times New Roman" w:cs="Times New Roman"/>
                <w:sz w:val="24"/>
                <w:szCs w:val="24"/>
              </w:rPr>
            </w:pPr>
            <w:r w:rsidRPr="001464E5">
              <w:rPr>
                <w:rFonts w:ascii="Times New Roman" w:hAnsi="Times New Roman" w:cs="Times New Roman"/>
                <w:sz w:val="24"/>
                <w:szCs w:val="24"/>
              </w:rPr>
              <w:t>First author</w:t>
            </w:r>
          </w:p>
        </w:tc>
        <w:tc>
          <w:tcPr>
            <w:tcW w:w="2080" w:type="dxa"/>
            <w:shd w:val="clear" w:color="auto" w:fill="BDD6EE" w:themeFill="accent1" w:themeFillTint="66"/>
            <w:noWrap/>
            <w:vAlign w:val="center"/>
            <w:hideMark/>
          </w:tcPr>
          <w:p w14:paraId="5A5B3D1F" w14:textId="77777777" w:rsidR="0010526A" w:rsidRPr="001464E5" w:rsidRDefault="0010526A" w:rsidP="0056537C">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Year of publication</w:t>
            </w:r>
          </w:p>
        </w:tc>
        <w:tc>
          <w:tcPr>
            <w:tcW w:w="6069" w:type="dxa"/>
            <w:shd w:val="clear" w:color="auto" w:fill="BDD6EE" w:themeFill="accent1" w:themeFillTint="66"/>
            <w:noWrap/>
            <w:vAlign w:val="center"/>
            <w:hideMark/>
          </w:tcPr>
          <w:p w14:paraId="7944B2F6" w14:textId="61699F0C" w:rsidR="0010526A" w:rsidRPr="001464E5" w:rsidRDefault="0010526A" w:rsidP="00FB381A">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 xml:space="preserve">Reason for </w:t>
            </w:r>
            <w:r w:rsidR="00FB4F27" w:rsidRPr="001464E5">
              <w:rPr>
                <w:rFonts w:ascii="Times New Roman" w:hAnsi="Times New Roman" w:cs="Times New Roman"/>
                <w:sz w:val="24"/>
                <w:szCs w:val="24"/>
              </w:rPr>
              <w:t>exclusion</w:t>
            </w:r>
          </w:p>
        </w:tc>
      </w:tr>
      <w:tr w:rsidR="001464E5" w:rsidRPr="0056537C" w14:paraId="6E42E2C9" w14:textId="77777777" w:rsidTr="00DB44BF">
        <w:trPr>
          <w:trHeight w:val="300"/>
        </w:trPr>
        <w:tc>
          <w:tcPr>
            <w:tcW w:w="2052" w:type="dxa"/>
            <w:shd w:val="clear" w:color="auto" w:fill="auto"/>
            <w:noWrap/>
            <w:vAlign w:val="center"/>
            <w:hideMark/>
          </w:tcPr>
          <w:p w14:paraId="201FB583" w14:textId="45763629" w:rsidR="001464E5" w:rsidRPr="00FB381A" w:rsidRDefault="001464E5" w:rsidP="001464E5">
            <w:pPr>
              <w:spacing w:after="0" w:line="480" w:lineRule="auto"/>
              <w:rPr>
                <w:rFonts w:ascii="Times New Roman" w:hAnsi="Times New Roman" w:cs="Times New Roman"/>
                <w:b/>
                <w:bCs/>
                <w:sz w:val="24"/>
                <w:szCs w:val="24"/>
              </w:rPr>
            </w:pPr>
            <w:proofErr w:type="spellStart"/>
            <w:r w:rsidRPr="00FB381A">
              <w:rPr>
                <w:rFonts w:ascii="Times New Roman" w:hAnsi="Times New Roman" w:cs="Times New Roman"/>
                <w:b/>
                <w:bCs/>
                <w:sz w:val="24"/>
                <w:szCs w:val="24"/>
              </w:rPr>
              <w:t>AlYoussef</w:t>
            </w:r>
            <w:proofErr w:type="spellEnd"/>
            <w:r w:rsidRPr="00FB381A">
              <w:rPr>
                <w:rFonts w:ascii="Times New Roman" w:hAnsi="Times New Roman" w:cs="Times New Roman"/>
                <w:b/>
                <w:bCs/>
                <w:sz w:val="24"/>
                <w:szCs w:val="24"/>
              </w:rPr>
              <w:t xml:space="preserve"> </w:t>
            </w:r>
            <w:r w:rsidRPr="00FB381A">
              <w:rPr>
                <w:rFonts w:ascii="Times New Roman" w:hAnsi="Times New Roman" w:cs="Times New Roman"/>
                <w:b/>
                <w:bCs/>
                <w:sz w:val="24"/>
                <w:szCs w:val="24"/>
              </w:rPr>
              <w:fldChar w:fldCharType="begin"/>
            </w:r>
            <w:r w:rsidRPr="00FB381A">
              <w:rPr>
                <w:rFonts w:ascii="Times New Roman" w:hAnsi="Times New Roman" w:cs="Times New Roman"/>
                <w:b/>
                <w:bCs/>
                <w:sz w:val="24"/>
                <w:szCs w:val="24"/>
              </w:rPr>
              <w:instrText xml:space="preserve"> ADDIN ZOTERO_ITEM CSL_CITATION {"citationID":"vT7i5w0V","properties":{"formattedCitation":"(1)","plainCitation":"(1)","noteIndex":0},"citationItems":[{"id":9269,"uris":["http://zotero.org/groups/2847075/items/S4PUXRJE"],"itemData":{"id":9269,"type":"article-journal","abstract":"OBJECTIVE: This study evaluated medical interns' oral health knowledge, and other factors influencing their ability and willingness to perform oral-health-related  practices for high-caries-risk children. METHODS: A 15-item survey was emailed to  all eligible graduating fifth-year medical students at King Khalid University  Hospital to address these areas of interest. Chi-square statistics and logistic  regression models were used to analyse data. RESULTS: One-hundred and twenty-one  (49%) usable surveys were returned from two mailings. On questions regarding comfort  levels when performing oral-health-related practices on children under age 3,  physicians noted high levels of comfort with all specified oral health practices.  Regarding satisfaction of students with medical training, the majority of  respondents (87.5%) rated their medical training as fair or poor in preparing them  for oral health assessments compared to only 35%, 29% and 7% of respondents giving  fair or poor ratings to child abuse identification, caring for special needs  patients and primary care paediatric practice, respectively. Additionally, although  90% of respondents noted that the role of primary physicians in  counselling/referring children with oral health was important, 60% did not agree  with the AAPD and AAP guidelines that state that all children should be referred to  a dentist by 12 months of age. Multivariate logistic regression analyses revealed  several statistically significant variables that predict the likelihood of  performing various oral-health-related practices. The choice of  public-health-oriented future clinical goals, the level of oral health knowledge,  how interns rated their oral health training in medical school and the average  number of children seen per week, all--to varying degrees--proved important  predicator variables for the likelihood of performing them once in practice.  CONCLUSIONS: More oral-health-related training of medical students seems warranted  and could improve their interest in providing oral-health-related screening and  referrals in practice. Increasing student exposure to child patients and increasing  exposures to oral health knowledge and problems could be targeted towards students  interested in primary care and public health to use resources most efficiently in  the effort to combat the growing caries levels amongst young children in Saudi  Arabia.","call-number":"Texte: non","container-title":"European journal of dental education : official journal of the Association for Dental Education in Europe","DOI":"10.1111/eje.12041","ISSN":"1600-0579 1396-5883","issue":"4","journalAbbreviation":"Eur J Dent Educ","language":"eng","license":"Quanti","note":"publisher-place: England\nPMID: 24127762","page":"218-224","title":"Medical students' child oral-health-related knowledge, practices and attitudes.","volume":"17","author":[{"family":"AlYousef","given":"Y."},{"family":"Damiano","given":"P."},{"family":"Weber-Gasparoni","given":"K."},{"family":"Qian","given":"F."},{"family":"Murph","given":"J."},{"family":"Nothwehr","given":"F."}],"issued":{"date-parts":[["2013"]]}}}],"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(1)</w:t>
            </w:r>
            <w:r w:rsidRPr="00FB381A">
              <w:rPr>
                <w:rFonts w:ascii="Times New Roman" w:hAnsi="Times New Roman" w:cs="Times New Roman"/>
                <w:b/>
                <w:bCs/>
                <w:sz w:val="24"/>
                <w:szCs w:val="24"/>
              </w:rPr>
              <w:fldChar w:fldCharType="end"/>
            </w:r>
          </w:p>
        </w:tc>
        <w:tc>
          <w:tcPr>
            <w:tcW w:w="2080" w:type="dxa"/>
            <w:shd w:val="clear" w:color="auto" w:fill="auto"/>
            <w:noWrap/>
            <w:hideMark/>
          </w:tcPr>
          <w:p w14:paraId="7B832160" w14:textId="58385AE9" w:rsidR="001464E5" w:rsidRPr="001464E5" w:rsidRDefault="001464E5" w:rsidP="001464E5">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w:t>
            </w:r>
            <w:r>
              <w:rPr>
                <w:rFonts w:ascii="Times New Roman" w:hAnsi="Times New Roman" w:cs="Times New Roman"/>
                <w:sz w:val="24"/>
                <w:szCs w:val="24"/>
              </w:rPr>
              <w:t>13</w:t>
            </w:r>
          </w:p>
        </w:tc>
        <w:tc>
          <w:tcPr>
            <w:tcW w:w="6069" w:type="dxa"/>
            <w:shd w:val="clear" w:color="auto" w:fill="FFFFFF" w:themeFill="background1"/>
            <w:noWrap/>
            <w:vAlign w:val="center"/>
            <w:hideMark/>
          </w:tcPr>
          <w:p w14:paraId="70A46851" w14:textId="5F0BE010" w:rsidR="001464E5" w:rsidRPr="001464E5" w:rsidRDefault="001464E5" w:rsidP="00FB381A">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Not addressing barriers and facilitators</w:t>
            </w:r>
          </w:p>
        </w:tc>
      </w:tr>
      <w:tr w:rsidR="001464E5" w:rsidRPr="0056537C" w14:paraId="51D3E8B1" w14:textId="77777777" w:rsidTr="00DB44BF">
        <w:trPr>
          <w:trHeight w:val="300"/>
        </w:trPr>
        <w:tc>
          <w:tcPr>
            <w:tcW w:w="2052" w:type="dxa"/>
            <w:shd w:val="clear" w:color="auto" w:fill="auto"/>
            <w:noWrap/>
            <w:vAlign w:val="center"/>
            <w:hideMark/>
          </w:tcPr>
          <w:p w14:paraId="17032080" w14:textId="383FE118" w:rsidR="001464E5" w:rsidRPr="00FB381A" w:rsidRDefault="001464E5" w:rsidP="001464E5">
            <w:pPr>
              <w:spacing w:after="0" w:line="480" w:lineRule="auto"/>
              <w:rPr>
                <w:rFonts w:ascii="Times New Roman" w:hAnsi="Times New Roman" w:cs="Times New Roman"/>
                <w:b/>
                <w:bCs/>
                <w:sz w:val="24"/>
                <w:szCs w:val="24"/>
              </w:rPr>
            </w:pPr>
            <w:proofErr w:type="spellStart"/>
            <w:r w:rsidRPr="00FB381A">
              <w:rPr>
                <w:rFonts w:ascii="Times New Roman" w:hAnsi="Times New Roman" w:cs="Times New Roman"/>
                <w:b/>
                <w:bCs/>
                <w:sz w:val="24"/>
                <w:szCs w:val="24"/>
              </w:rPr>
              <w:t>Arpalathi</w:t>
            </w:r>
            <w:proofErr w:type="spellEnd"/>
            <w:r w:rsidRPr="00FB381A">
              <w:rPr>
                <w:rFonts w:ascii="Times New Roman" w:hAnsi="Times New Roman" w:cs="Times New Roman"/>
                <w:b/>
                <w:bCs/>
                <w:sz w:val="24"/>
                <w:szCs w:val="24"/>
              </w:rPr>
              <w:t xml:space="preserve"> </w:t>
            </w:r>
            <w:r w:rsidRPr="00FB381A">
              <w:rPr>
                <w:rFonts w:ascii="Times New Roman" w:hAnsi="Times New Roman" w:cs="Times New Roman"/>
                <w:b/>
                <w:bCs/>
                <w:sz w:val="24"/>
                <w:szCs w:val="24"/>
              </w:rPr>
              <w:fldChar w:fldCharType="begin"/>
            </w:r>
            <w:r w:rsidR="00FB381A" w:rsidRPr="00FB381A">
              <w:rPr>
                <w:rFonts w:ascii="Times New Roman" w:hAnsi="Times New Roman" w:cs="Times New Roman"/>
                <w:b/>
                <w:bCs/>
                <w:sz w:val="24"/>
                <w:szCs w:val="24"/>
              </w:rPr>
              <w:instrText xml:space="preserve"> ADDIN ZOTERO_ITEM CSL_CITATION {"citationID":"yw4mmnHI","properties":{"formattedCitation":"(2)","plainCitation":"(2)","noteIndex":0},"citationItems":[{"id":9268,"uris":["http://zotero.org/groups/2847075/items/GNMNAVNP"],"itemData":{"id":9268,"type":"article-journal","abstract":"OBJECTIVES: The aim of this study was to analyse how dental hygienists and in-service trained dental nurses accepted new health promotion programmes, how did  they experience them in practice, and how did these programmes affect their  attitudes to work. METHODS: The subjects were all the dental hygienists and  in-service trained dental nurses (n = 28) involved in health promotion of small  children. Education and written instructions on two new programmes had been given to  the professionals in two areas of Vantaa and those in the third area used the  routine programme. The transtheoretical model (TTM) was selected as the theoretical  framework for counselling. A structured questionnaire of 31-35 items was sent to all  subjects. Independent samples Mann-Whitney U and Fisher's exact tests were used as  statistical methods. RESULTS: The response rate was 89%. All respondents felt that  the work they had carried out had always been important during their working career.  Twenty-one of 25 respondents reported that the instructions and education were  suitable for oral health promotion. The respondents within the new programmes felt  they had advanced more as health professionals (P = 0.020) and acquired more  confidence from the education (P = 0.018) compared with the routine programme.  CONCLUSIONS: The new programmes for small children were well accepted by the dental  hygienists and the in-service trained dental nurses, and the majority of them gained  some new practices for their work.","call-number":"Texte: non","container-title":"International journal of dental hygiene","DOI":"10.1111/j.1601-5037.2011.00517.x","ISSN":"1601-5037 1601-5029","issue":"1","journalAbbreviation":"Int J Dent Hyg","language":"eng","license":"Quanti","note":"publisher-place: England\nPMID: 21699653","page":"46-53","title":"Acceptance of oral health promotion programmes by dental hygienists and dental nurses in public dental service.","volume":"10","author":[{"family":"Arpalahti","given":"I."},{"family":"Järvinen","given":"M."},{"family":"Suni","given":"J."},{"family":"Pienihäkkinen","given":"K."}],"issued":{"date-parts":[["2012"]]}}}],"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(2)</w:t>
            </w:r>
            <w:r w:rsidRPr="00FB381A">
              <w:rPr>
                <w:rFonts w:ascii="Times New Roman" w:hAnsi="Times New Roman" w:cs="Times New Roman"/>
                <w:b/>
                <w:bCs/>
                <w:sz w:val="24"/>
                <w:szCs w:val="24"/>
              </w:rPr>
              <w:fldChar w:fldCharType="end"/>
            </w:r>
          </w:p>
        </w:tc>
        <w:tc>
          <w:tcPr>
            <w:tcW w:w="2080" w:type="dxa"/>
            <w:shd w:val="clear" w:color="auto" w:fill="auto"/>
            <w:noWrap/>
            <w:hideMark/>
          </w:tcPr>
          <w:p w14:paraId="6E027C21" w14:textId="1D9C1411" w:rsidR="001464E5" w:rsidRPr="001464E5" w:rsidRDefault="001464E5" w:rsidP="001464E5">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w:t>
            </w:r>
            <w:r>
              <w:rPr>
                <w:rFonts w:ascii="Times New Roman" w:hAnsi="Times New Roman" w:cs="Times New Roman"/>
                <w:sz w:val="24"/>
                <w:szCs w:val="24"/>
              </w:rPr>
              <w:t>12</w:t>
            </w:r>
          </w:p>
        </w:tc>
        <w:tc>
          <w:tcPr>
            <w:tcW w:w="6069" w:type="dxa"/>
            <w:shd w:val="clear" w:color="auto" w:fill="FFFFFF" w:themeFill="background1"/>
            <w:noWrap/>
            <w:vAlign w:val="center"/>
            <w:hideMark/>
          </w:tcPr>
          <w:p w14:paraId="7060EF94" w14:textId="71CB03D6" w:rsidR="001464E5" w:rsidRPr="001464E5" w:rsidRDefault="00FB381A" w:rsidP="00FB381A">
            <w:pPr>
              <w:spacing w:after="0" w:line="480" w:lineRule="auto"/>
              <w:jc w:val="center"/>
              <w:rPr>
                <w:rFonts w:ascii="Times New Roman" w:hAnsi="Times New Roman" w:cs="Times New Roman"/>
                <w:sz w:val="24"/>
                <w:szCs w:val="24"/>
              </w:rPr>
            </w:pPr>
            <w:r w:rsidRPr="00FB381A">
              <w:rPr>
                <w:rFonts w:ascii="Times New Roman" w:hAnsi="Times New Roman" w:cs="Times New Roman"/>
                <w:sz w:val="24"/>
                <w:szCs w:val="24"/>
              </w:rPr>
              <w:t>Not addressing barriers and facilitators</w:t>
            </w:r>
          </w:p>
        </w:tc>
      </w:tr>
      <w:tr w:rsidR="0010526A" w:rsidRPr="0056537C" w14:paraId="35889DD1" w14:textId="77777777" w:rsidTr="00D5402B">
        <w:trPr>
          <w:trHeight w:val="398"/>
        </w:trPr>
        <w:tc>
          <w:tcPr>
            <w:tcW w:w="2052" w:type="dxa"/>
            <w:shd w:val="clear" w:color="auto" w:fill="auto"/>
            <w:noWrap/>
            <w:hideMark/>
          </w:tcPr>
          <w:p w14:paraId="4992A5BE" w14:textId="10D3B501" w:rsidR="0010526A" w:rsidRPr="00FB381A" w:rsidRDefault="001464E5" w:rsidP="00D5402B">
            <w:pPr>
              <w:spacing w:after="0" w:line="276" w:lineRule="auto"/>
              <w:rPr>
                <w:rFonts w:ascii="Times New Roman" w:hAnsi="Times New Roman" w:cs="Times New Roman"/>
                <w:b/>
                <w:bCs/>
                <w:sz w:val="24"/>
                <w:szCs w:val="24"/>
              </w:rPr>
            </w:pPr>
            <w:r w:rsidRPr="00FB381A">
              <w:rPr>
                <w:rFonts w:ascii="Times New Roman" w:hAnsi="Times New Roman" w:cs="Times New Roman"/>
                <w:b/>
                <w:bCs/>
                <w:sz w:val="24"/>
                <w:szCs w:val="24"/>
              </w:rPr>
              <w:t xml:space="preserve">Dahlberg </w:t>
            </w:r>
            <w:r w:rsidRPr="00FB381A">
              <w:rPr>
                <w:rFonts w:ascii="Times New Roman" w:hAnsi="Times New Roman" w:cs="Times New Roman"/>
                <w:b/>
                <w:bCs/>
                <w:sz w:val="24"/>
                <w:szCs w:val="24"/>
              </w:rPr>
              <w:fldChar w:fldCharType="begin"/>
            </w:r>
            <w:r w:rsidR="00FB381A" w:rsidRPr="00FB381A">
              <w:rPr>
                <w:rFonts w:ascii="Times New Roman" w:hAnsi="Times New Roman" w:cs="Times New Roman"/>
                <w:b/>
                <w:bCs/>
                <w:sz w:val="24"/>
                <w:szCs w:val="24"/>
              </w:rPr>
              <w:instrText xml:space="preserve"> ADDIN ZOTERO_ITEM CSL_CITATION {"citationID":"flw7xdMF","properties":{"formattedCitation":"(3)","plainCitation":"(3)","noteIndex":0},"citationItems":[{"id":9969,"uris":["http://zotero.org/groups/2847075/items/BB27QLNJ"],"itemData":{"id":9969,"type":"article-journal","abstract":"Introduction: The objective of this study was to determine if the application of fluoride varnish (FV) to children 5 years and under was acceptable and practical for health care providers in a rural primary care office. Methods: We employed a quasi-experimental study design comprised of providers who received education and training in FV application. Pre- and post-study surveys regarding barriers and facilitators were administered. Data was collected on the number of FV applications, time spent on procedure, perceived barriers, and overall cost. Results: The total direct variable cost of providing FV was $4.35 per procedure, resulting in an $11.85 profit. FV application increased 9.57%. Potential barriers were lack of proper supplies, lack of adequate support staff, and lack of additional financial compensation for providers. Discussion: FV application is a service that can be delivered in a rural practice with existing resources, but the initiative needs support from practice management.","call-number":"Texte: non","container-title":"JOURNAL OF PEDIATRIC HEALTH CARE","DOI":"10.1016/j.pedhc.2019.06.002","ISSN":"0891-5245","issue":"6","license":"Quanti","page":"702-710","title":"Implementing Pediatric Fluoride Varnish Application in a Rural Primary Care Medical Office: A Feasibility Study","volume":"33","author":[{"family":"Dahlberg","given":"Dori"},{"family":"Hiott","given":"Deanna B."},{"family":"Wilson","given":"Catherine C."}],"issued":{"date-parts":[["2019"]]}}}],"schema":"https://github.com/citation-style-language/schema/raw/master/csl-citation.json"} </w:instrText>
            </w:r>
            <w:r w:rsidRPr="00FB381A">
              <w:rPr>
                <w:rFonts w:ascii="Times New Roman" w:hAnsi="Times New Roman" w:cs="Times New Roman"/>
                <w:b/>
                <w:bCs/>
                <w:sz w:val="24"/>
                <w:szCs w:val="24"/>
              </w:rPr>
              <w:fldChar w:fldCharType="separate"/>
            </w:r>
            <w:r w:rsidR="00FB381A" w:rsidRPr="00FB381A">
              <w:rPr>
                <w:rFonts w:ascii="Times New Roman" w:hAnsi="Times New Roman" w:cs="Times New Roman"/>
                <w:b/>
                <w:bCs/>
                <w:sz w:val="24"/>
              </w:rPr>
              <w:t>(3)</w:t>
            </w:r>
            <w:r w:rsidRPr="00FB381A">
              <w:rPr>
                <w:rFonts w:ascii="Times New Roman" w:hAnsi="Times New Roman" w:cs="Times New Roman"/>
                <w:b/>
                <w:bCs/>
                <w:sz w:val="24"/>
                <w:szCs w:val="24"/>
              </w:rPr>
              <w:fldChar w:fldCharType="end"/>
            </w:r>
          </w:p>
        </w:tc>
        <w:tc>
          <w:tcPr>
            <w:tcW w:w="2080" w:type="dxa"/>
            <w:shd w:val="clear" w:color="auto" w:fill="auto"/>
            <w:noWrap/>
            <w:hideMark/>
          </w:tcPr>
          <w:p w14:paraId="19ED42E4" w14:textId="54ACAED7" w:rsidR="0010526A" w:rsidRPr="001464E5" w:rsidRDefault="0010526A" w:rsidP="00D5402B">
            <w:pPr>
              <w:spacing w:after="0" w:line="276" w:lineRule="auto"/>
              <w:jc w:val="center"/>
              <w:rPr>
                <w:rFonts w:ascii="Times New Roman" w:hAnsi="Times New Roman" w:cs="Times New Roman"/>
                <w:sz w:val="24"/>
                <w:szCs w:val="24"/>
              </w:rPr>
            </w:pPr>
            <w:r w:rsidRPr="001464E5">
              <w:rPr>
                <w:rFonts w:ascii="Times New Roman" w:hAnsi="Times New Roman" w:cs="Times New Roman"/>
                <w:sz w:val="24"/>
                <w:szCs w:val="24"/>
              </w:rPr>
              <w:t>20</w:t>
            </w:r>
            <w:r w:rsidR="001464E5">
              <w:rPr>
                <w:rFonts w:ascii="Times New Roman" w:hAnsi="Times New Roman" w:cs="Times New Roman"/>
                <w:sz w:val="24"/>
                <w:szCs w:val="24"/>
              </w:rPr>
              <w:t>1</w:t>
            </w:r>
            <w:r w:rsidR="00FB381A">
              <w:rPr>
                <w:rFonts w:ascii="Times New Roman" w:hAnsi="Times New Roman" w:cs="Times New Roman"/>
                <w:sz w:val="24"/>
                <w:szCs w:val="24"/>
              </w:rPr>
              <w:t>4</w:t>
            </w:r>
          </w:p>
        </w:tc>
        <w:tc>
          <w:tcPr>
            <w:tcW w:w="6069" w:type="dxa"/>
            <w:shd w:val="clear" w:color="auto" w:fill="FFFFFF" w:themeFill="background1"/>
            <w:noWrap/>
            <w:vAlign w:val="center"/>
            <w:hideMark/>
          </w:tcPr>
          <w:p w14:paraId="3E2BE8A3" w14:textId="0ABF6AF8" w:rsidR="0010526A" w:rsidRPr="001464E5" w:rsidRDefault="001464E5" w:rsidP="00D5402B">
            <w:pPr>
              <w:autoSpaceDE w:val="0"/>
              <w:autoSpaceDN w:val="0"/>
              <w:adjustRightInd w:val="0"/>
              <w:spacing w:line="276" w:lineRule="auto"/>
              <w:jc w:val="center"/>
              <w:rPr>
                <w:rFonts w:ascii="Times New Roman" w:hAnsi="Times New Roman" w:cs="Times New Roman"/>
                <w:sz w:val="24"/>
                <w:szCs w:val="24"/>
              </w:rPr>
            </w:pPr>
            <w:r w:rsidRPr="001464E5">
              <w:rPr>
                <w:rFonts w:ascii="Times New Roman" w:hAnsi="Times New Roman" w:cs="Times New Roman"/>
                <w:sz w:val="24"/>
                <w:szCs w:val="24"/>
              </w:rPr>
              <w:t>Addressing</w:t>
            </w:r>
            <w:r w:rsidR="005B1C33">
              <w:rPr>
                <w:rFonts w:ascii="Times New Roman" w:hAnsi="Times New Roman" w:cs="Times New Roman"/>
                <w:sz w:val="24"/>
                <w:szCs w:val="24"/>
              </w:rPr>
              <w:t xml:space="preserve"> only</w:t>
            </w:r>
            <w:r w:rsidRPr="001464E5">
              <w:rPr>
                <w:rFonts w:ascii="Times New Roman" w:hAnsi="Times New Roman" w:cs="Times New Roman"/>
                <w:sz w:val="24"/>
                <w:szCs w:val="24"/>
              </w:rPr>
              <w:t xml:space="preserve"> one specific activit</w:t>
            </w:r>
            <w:r>
              <w:rPr>
                <w:rFonts w:ascii="Times New Roman" w:hAnsi="Times New Roman" w:cs="Times New Roman"/>
                <w:sz w:val="24"/>
                <w:szCs w:val="24"/>
              </w:rPr>
              <w:t>y</w:t>
            </w:r>
          </w:p>
        </w:tc>
      </w:tr>
      <w:tr w:rsidR="00DB44BF" w:rsidRPr="0056537C" w14:paraId="18E576D3" w14:textId="77777777" w:rsidTr="00DB44BF">
        <w:trPr>
          <w:trHeight w:val="300"/>
        </w:trPr>
        <w:tc>
          <w:tcPr>
            <w:tcW w:w="2052" w:type="dxa"/>
            <w:shd w:val="clear" w:color="auto" w:fill="auto"/>
            <w:noWrap/>
            <w:vAlign w:val="center"/>
            <w:hideMark/>
          </w:tcPr>
          <w:p w14:paraId="551B2448" w14:textId="71CA3525" w:rsidR="00DB44BF" w:rsidRPr="00FB381A" w:rsidRDefault="00DB44BF" w:rsidP="00DB44BF">
            <w:pPr>
              <w:spacing w:after="0" w:line="480" w:lineRule="auto"/>
              <w:rPr>
                <w:rFonts w:ascii="Times New Roman" w:hAnsi="Times New Roman" w:cs="Times New Roman"/>
                <w:b/>
                <w:bCs/>
                <w:sz w:val="24"/>
                <w:szCs w:val="24"/>
              </w:rPr>
            </w:pPr>
            <w:proofErr w:type="spellStart"/>
            <w:r w:rsidRPr="00FB381A">
              <w:rPr>
                <w:rFonts w:ascii="Times New Roman" w:hAnsi="Times New Roman" w:cs="Times New Roman"/>
                <w:b/>
                <w:bCs/>
                <w:sz w:val="24"/>
                <w:szCs w:val="24"/>
              </w:rPr>
              <w:t>Karasz</w:t>
            </w:r>
            <w:proofErr w:type="spellEnd"/>
            <w:r w:rsidRPr="00FB381A">
              <w:rPr>
                <w:rFonts w:ascii="Times New Roman" w:hAnsi="Times New Roman" w:cs="Times New Roman"/>
                <w:b/>
                <w:bCs/>
                <w:sz w:val="24"/>
                <w:szCs w:val="24"/>
              </w:rPr>
              <w:t xml:space="preserve"> </w:t>
            </w:r>
            <w:r w:rsidRPr="00FB381A">
              <w:rPr>
                <w:rFonts w:ascii="Times New Roman" w:hAnsi="Times New Roman" w:cs="Times New Roman"/>
                <w:b/>
                <w:bCs/>
                <w:sz w:val="24"/>
                <w:szCs w:val="24"/>
              </w:rPr>
              <w:fldChar w:fldCharType="begin"/>
            </w:r>
            <w:r w:rsidRPr="00FB381A">
              <w:rPr>
                <w:rFonts w:ascii="Times New Roman" w:hAnsi="Times New Roman" w:cs="Times New Roman"/>
                <w:b/>
                <w:bCs/>
                <w:sz w:val="24"/>
                <w:szCs w:val="24"/>
              </w:rPr>
              <w:instrText xml:space="preserve"> ADDIN ZOTERO_ITEM CSL_CITATION {"citationID":"aLrPyH6I","properties":{"formattedCitation":"(4)","plainCitation":"(4)","noteIndex":0},"citationItems":[{"id":18296,"uris":["http://zotero.org/groups/2847075/items/DNCZKKX9"],"itemData":{"id":18296,"type":"article-journal","abstract":"OBJECTIVE: Childhood caries is common in South Asian immigrant families. Few children visit a dentist by 12 months, as recommended by current guidelines. The  paediatric visit has important potential for linking children to preventive care.  The aim of this study was to understand the barriers and facilitators to caries  prevention for young children of immigrant Bangladeshi families in New York.  Qualitative data were collected as a preliminary step in the development of an oral  health counselling intervention for South Asian children. BASIC DESIGN: Qualitative  interviews on child feeding and oral health prevention were conducted with  Bangladeshi mothers. Qualitative interviews were conducted with paediatricians  regarding their experiences with providing care. The data were analysed using  standard qualitative approaches. SETTING: Paediatric practices serving low income  Bangladeshi immigrants in New York City. PARTICIPANTS: 26 mothers of children aged  6-24 months receiving services in five paediatric settings and 15 paediatricians  providing care in these settings. RESULTS: Both mothers and their paediatricians  described risky feeding practices, communication problems and a lack of compliance.  Oral health for young children was a low priority for some mothers. Most, however,  were concerned about childhood caries but lacked skills or resources to decrease  caries risk. CONCLUSIONS: Results support our plan to develop an empowerment-based  counselling intervention to address caries risk in children. Paediatric dentists  should be aware of the barriers to caries prevention in this group.","call-number":"Abs : OUI","container-title":"Community dental health","ISSN":"0265-539X","issue":"2","journalAbbreviation":"Community Dent Health","language":"eng","license":"Quali","note":"number: 2\npublisher-place: England\nPMID: 25055604","page":"80-84","title":"Preventing caries in young children of immigrant Bangladeshi families in New York: perspectives of mothers and paediatricians.","volume":"31","author":[{"family":"Karasz","given":"A."},{"family":"Patel","given":"V."},{"family":"Ranasinghe","given":"S."},{"family":"Chaudhuri","given":"K."},{"family":"McKee","given":"D."}],"issued":{"date-parts":[["2014",6]]}}}],"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(4)</w:t>
            </w:r>
            <w:r w:rsidRPr="00FB381A">
              <w:rPr>
                <w:rFonts w:ascii="Times New Roman" w:hAnsi="Times New Roman" w:cs="Times New Roman"/>
                <w:b/>
                <w:bCs/>
                <w:sz w:val="24"/>
                <w:szCs w:val="24"/>
              </w:rPr>
              <w:fldChar w:fldCharType="end"/>
            </w:r>
          </w:p>
        </w:tc>
        <w:tc>
          <w:tcPr>
            <w:tcW w:w="2080" w:type="dxa"/>
            <w:shd w:val="clear" w:color="auto" w:fill="auto"/>
            <w:noWrap/>
            <w:vAlign w:val="center"/>
            <w:hideMark/>
          </w:tcPr>
          <w:p w14:paraId="0D4BB154" w14:textId="77777777" w:rsidR="00DB44BF" w:rsidRPr="001464E5" w:rsidRDefault="00DB44BF" w:rsidP="00DB44BF">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2005</w:t>
            </w:r>
          </w:p>
        </w:tc>
        <w:tc>
          <w:tcPr>
            <w:tcW w:w="6069" w:type="dxa"/>
            <w:shd w:val="clear" w:color="auto" w:fill="FFFFFF" w:themeFill="background1"/>
            <w:noWrap/>
            <w:vAlign w:val="center"/>
            <w:hideMark/>
          </w:tcPr>
          <w:p w14:paraId="2BDEAED2" w14:textId="37A80E53" w:rsidR="00DB44BF" w:rsidRPr="001464E5" w:rsidRDefault="00DB44BF" w:rsidP="00DB44BF">
            <w:pPr>
              <w:spacing w:after="0" w:line="480" w:lineRule="auto"/>
              <w:jc w:val="center"/>
              <w:rPr>
                <w:rFonts w:ascii="Times New Roman" w:hAnsi="Times New Roman" w:cs="Times New Roman"/>
                <w:sz w:val="24"/>
                <w:szCs w:val="24"/>
              </w:rPr>
            </w:pPr>
            <w:r w:rsidRPr="00FB381A">
              <w:rPr>
                <w:rFonts w:ascii="Times New Roman" w:hAnsi="Times New Roman" w:cs="Times New Roman"/>
                <w:sz w:val="24"/>
                <w:szCs w:val="24"/>
              </w:rPr>
              <w:t>Not addressing oral health prevention</w:t>
            </w:r>
          </w:p>
        </w:tc>
      </w:tr>
      <w:tr w:rsidR="00FB381A" w:rsidRPr="0056537C" w14:paraId="7EFB6266" w14:textId="77777777" w:rsidTr="00DB44BF">
        <w:trPr>
          <w:trHeight w:val="300"/>
        </w:trPr>
        <w:tc>
          <w:tcPr>
            <w:tcW w:w="2052" w:type="dxa"/>
            <w:shd w:val="clear" w:color="auto" w:fill="auto"/>
            <w:noWrap/>
            <w:hideMark/>
          </w:tcPr>
          <w:p w14:paraId="360C2989" w14:textId="6A5BC49F" w:rsidR="00FB381A" w:rsidRPr="00FB381A" w:rsidRDefault="00FB381A" w:rsidP="00FB381A">
            <w:pPr>
              <w:spacing w:after="0" w:line="480" w:lineRule="auto"/>
              <w:rPr>
                <w:rFonts w:ascii="Times New Roman" w:hAnsi="Times New Roman" w:cs="Times New Roman"/>
                <w:b/>
                <w:bCs/>
                <w:sz w:val="24"/>
                <w:szCs w:val="24"/>
              </w:rPr>
            </w:pPr>
            <w:r w:rsidRPr="00FB381A">
              <w:rPr>
                <w:rFonts w:ascii="Times New Roman" w:hAnsi="Times New Roman" w:cs="Times New Roman"/>
                <w:b/>
                <w:bCs/>
                <w:sz w:val="24"/>
                <w:szCs w:val="24"/>
              </w:rPr>
              <w:t xml:space="preserve">Lewis </w:t>
            </w:r>
            <w:r w:rsidRPr="00FB381A">
              <w:rPr>
                <w:rFonts w:ascii="Times New Roman" w:hAnsi="Times New Roman" w:cs="Times New Roman"/>
                <w:b/>
                <w:bCs/>
                <w:sz w:val="24"/>
                <w:szCs w:val="24"/>
              </w:rPr>
              <w:fldChar w:fldCharType="begin"/>
            </w:r>
            <w:r w:rsidRPr="00FB381A">
              <w:rPr>
                <w:rFonts w:ascii="Times New Roman" w:hAnsi="Times New Roman" w:cs="Times New Roman"/>
                <w:b/>
                <w:bCs/>
                <w:sz w:val="24"/>
                <w:szCs w:val="24"/>
              </w:rPr>
              <w:instrText xml:space="preserve"> ADDIN ZOTERO_ITEM CSL_CITATION {"citationID":"FF2WuQ97","properties":{"formattedCitation":"(5)","plainCitation":"(5)","noteIndex":0},"citationItems":[{"id":9682,"uris":["http://zotero.org/groups/2847075/items/9GSXUS6V"],"itemData":{"id":9682,"type":"article-journal","abstract":"OBJECTIVE: A number of state Medicaid programs, including Washington, reimburse pediatricians and other pediatric health care providers to apply fluoride varnish, a  caries preventive agent, to eligible patients' teeth. Little is known about the  factors that encourage or impede diffusion of fluoride varnish into primary care  physicians' (PCPs') offices. The objective of this study was to perform an in-depth  case study of fluoride varnish diffusion in 12 pediatric, family medicine, and nurse  practitioner offices that underwent fluoride varnish training. METHODS: We conducted  focus groups with providers and staff in 12 community-based medical practices that  had undergone fluoride varnish training within the previous 18 months. Topics of  discussion included how the office staff learned about and sought fluoride varnish  training, the perceived role of PCPs in oral health, oral health problems within the  practice, specific details about the training, and organizational and logistic  factors that promoted or impeded adoption. Focus groups were audiotaped and  professionally transcribed; content analyses of the transcripts were conducted by  the 3 authors. RESULTS: Three major themes emerged about the fluoride varnish  diffusion process; these were preexisting factors, communication, and logistics.  Within preexisting factors, PCPs learned about fluoride varnish through their  involvement in public health-related activities and were influenced to participate  in the training by their concerns for their patients' oral health and difficulty  gaining access to professional dental care. Among communication factors identified  as important were qualities of the training session and the communication that  occurred within the practice about fluoride varnish. When staff were included in the  fluoride varnish decision-making and planning process, the practice was more likely  to be successful in implementing fluoride varnish. Logistic factors included systems  used to identify and capture eligible patients for fluoride varnish application.  Other important logistic factors that were considered included division of labor and  timing of the fluoride varnish application during the visit. Access to dental care  was a persistent theme throughout the focus group discussions that had an impact on  the other 3 major themes. CONCLUSIONS: Fluoride varnish can be adopted successfully  into medical practice given PCP and staff commitment and openness, training that  leaves participants motivated, appropriate systems, and resources for professional  dental care referral. In addition, PCP involvement with fluoride varnish provided  opportunities to discuss preventive oral health with families. Specific  recommendations to encourage fluoride varnish diffusion in other settings are  offered for program planners and PCP offices.","call-number":"Texte: non","container-title":"Pediatrics","DOI":"10.1542/peds.2004-1330","ISSN":"1098-4275 0031-4005","issue":"1","journalAbbreviation":"Pediatrics","language":"eng","license":"Quali","note":"publisher-place: United States\nPMID: 15629967","page":"e69-76","title":"Fluoride varnish use in primary care: what do providers think?","volume":"115","author":[{"family":"Lewis","given":"Charlotte"},{"family":"Lynch","given":"Heather"},{"family":"Richardson","given":"Laura"}],"issued":{"date-parts":[["2005"]]}}}],"schema":"https://github.com/citation-style-language/schema/raw/master/csl-citation.json"}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(5)</w:t>
            </w:r>
            <w:r w:rsidRPr="00FB381A">
              <w:rPr>
                <w:rFonts w:ascii="Times New Roman" w:hAnsi="Times New Roman" w:cs="Times New Roman"/>
                <w:b/>
                <w:bCs/>
                <w:sz w:val="24"/>
                <w:szCs w:val="24"/>
              </w:rPr>
              <w:fldChar w:fldCharType="end"/>
            </w:r>
          </w:p>
        </w:tc>
        <w:tc>
          <w:tcPr>
            <w:tcW w:w="2080" w:type="dxa"/>
            <w:shd w:val="clear" w:color="auto" w:fill="auto"/>
            <w:noWrap/>
            <w:hideMark/>
          </w:tcPr>
          <w:p w14:paraId="0BA23F0B" w14:textId="4168849C" w:rsidR="00FB381A" w:rsidRPr="001464E5" w:rsidRDefault="00FB381A" w:rsidP="00FB381A">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200</w:t>
            </w:r>
            <w:r>
              <w:rPr>
                <w:rFonts w:ascii="Times New Roman" w:hAnsi="Times New Roman" w:cs="Times New Roman"/>
                <w:sz w:val="24"/>
                <w:szCs w:val="24"/>
              </w:rPr>
              <w:t>5</w:t>
            </w:r>
          </w:p>
        </w:tc>
        <w:tc>
          <w:tcPr>
            <w:tcW w:w="6069" w:type="dxa"/>
            <w:shd w:val="clear" w:color="auto" w:fill="FFFFFF" w:themeFill="background1"/>
            <w:noWrap/>
            <w:vAlign w:val="center"/>
            <w:hideMark/>
          </w:tcPr>
          <w:p w14:paraId="6A594D67" w14:textId="15C2179E" w:rsidR="00FB381A" w:rsidRPr="001464E5" w:rsidRDefault="00FB381A" w:rsidP="00FB381A">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Addressing</w:t>
            </w:r>
            <w:r w:rsidR="005B1C33">
              <w:rPr>
                <w:rFonts w:ascii="Times New Roman" w:hAnsi="Times New Roman" w:cs="Times New Roman"/>
                <w:sz w:val="24"/>
                <w:szCs w:val="24"/>
              </w:rPr>
              <w:t xml:space="preserve"> only</w:t>
            </w:r>
            <w:r w:rsidR="005B1C33" w:rsidRPr="001464E5">
              <w:rPr>
                <w:rFonts w:ascii="Times New Roman" w:hAnsi="Times New Roman" w:cs="Times New Roman"/>
                <w:sz w:val="24"/>
                <w:szCs w:val="24"/>
              </w:rPr>
              <w:t xml:space="preserve"> </w:t>
            </w:r>
            <w:r w:rsidRPr="001464E5">
              <w:rPr>
                <w:rFonts w:ascii="Times New Roman" w:hAnsi="Times New Roman" w:cs="Times New Roman"/>
                <w:sz w:val="24"/>
                <w:szCs w:val="24"/>
              </w:rPr>
              <w:t>one specific activit</w:t>
            </w:r>
            <w:r>
              <w:rPr>
                <w:rFonts w:ascii="Times New Roman" w:hAnsi="Times New Roman" w:cs="Times New Roman"/>
                <w:sz w:val="24"/>
                <w:szCs w:val="24"/>
              </w:rPr>
              <w:t>y</w:t>
            </w:r>
          </w:p>
        </w:tc>
      </w:tr>
      <w:tr w:rsidR="00DB44BF" w:rsidRPr="0056537C" w14:paraId="062D47C6" w14:textId="77777777" w:rsidTr="00DB44BF">
        <w:trPr>
          <w:trHeight w:val="300"/>
        </w:trPr>
        <w:tc>
          <w:tcPr>
            <w:tcW w:w="2052" w:type="dxa"/>
            <w:shd w:val="clear" w:color="auto" w:fill="auto"/>
            <w:noWrap/>
            <w:hideMark/>
          </w:tcPr>
          <w:p w14:paraId="0CFAD82C" w14:textId="177E9BCA" w:rsidR="00DB44BF" w:rsidRPr="00FB381A" w:rsidRDefault="00DB44BF" w:rsidP="00DB44BF">
            <w:pPr>
              <w:spacing w:after="0" w:line="480" w:lineRule="auto"/>
              <w:rPr>
                <w:rFonts w:ascii="Times New Roman" w:hAnsi="Times New Roman" w:cs="Times New Roman"/>
                <w:b/>
                <w:bCs/>
                <w:sz w:val="24"/>
                <w:szCs w:val="24"/>
              </w:rPr>
            </w:pPr>
            <w:proofErr w:type="spellStart"/>
            <w:r w:rsidRPr="00FB381A">
              <w:rPr>
                <w:rFonts w:ascii="Times New Roman" w:hAnsi="Times New Roman" w:cs="Times New Roman"/>
                <w:b/>
                <w:bCs/>
                <w:sz w:val="24"/>
                <w:szCs w:val="24"/>
              </w:rPr>
              <w:t>Masoe</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ZOTERO_ITEM CSL_CITATION {"citationID":"A45m4RM0","properties":{"formattedCitation":"(6)","plainCitation":"(6)","noteIndex":0},"citationItems":[{"id":10326,"uris":["http://zotero.org/groups/2847075/items/EA3KN3DY"],"itemData":{"id":10326,"type":"article-journal","abstract":"Background: Oral diseases, particularly dental caries, remain one of the most common chronic health problems for adolescents, and are a major public health concern. Public dental services in New South Wales, Australia offer free clinical care and preventive advice to all adolescents under 18 years of age, particularly those from disadvantaged backgrounds. This care is provided by dental therapists and oral health therapists (therapists). It is incumbent upon clinical directors (CDs) and health service managers (HSMs) to ensure that the appropriate clinical preventive care is offered by clinicians to all their patients. The aims of this study were to 1) explore CDs' and HSMs' perceptions of the factors that could support the delivery of preventive care to adolescents, and to 2) record the strategies they have utilized to help therapists provide preventive care to adolescents. Subjects and methods: In-depth, semistructured interviews were undertaken with 19 CDs and HSMs from across NSW local health districts. A framework matrix was used to systematically code data and enable key themes to be identified for analysis. Results: The 19 CDs and HSMs reported that fiscal accountability and meeting performance targets impacted on the levels and types of preventive care provided by therapists. Participants suggested that professional clinical structures for continuous quality improvement should be implemented and monitored, and that an adequate workforce mix and more resources for preventive dental care activities would enhance therapists' ability to provide appropriate levels of preventive care. CDs and HSMs stated that capitalizing on the strengths of visiting pediatric dental specialists and working with local health district clinical leaders would be a practical way to improve models of preventive oral health care for adolescents. Conclusion: The main issue raised in this study is that preventive dentistry per se lacks strong support from the central funding agency, and that increasing prevention activities is not a simple task of changing regulations or increasing professional education.","call-number":"Texte: non","container-title":"JOURNAL OF HEALTHCARE LEADERSHIP","DOI":"10.2147/JHL.S80011","ISSN":"1179-3201","license":"Quali","page":"1-11","title":"Assessment of the management factors that influence the development of preventive care in the New South Wales public dental service","volume":"7","author":[{"family":"Masoe","given":"Angela V."},{"family":"Blinkhorn","given":"Anthony S."},{"family":"Taylor","given":"Jane"},{"family":"Blinkhorn","given":"Fiona A."}],"issued":{"date-parts":[["2015"]]}}}],"schema":"https://github.com/citation-style-language/schema/raw/master/csl-citation.json"} </w:instrText>
            </w:r>
            <w:r>
              <w:rPr>
                <w:rFonts w:ascii="Times New Roman" w:hAnsi="Times New Roman" w:cs="Times New Roman"/>
                <w:b/>
                <w:bCs/>
                <w:sz w:val="24"/>
                <w:szCs w:val="24"/>
              </w:rPr>
              <w:fldChar w:fldCharType="separate"/>
            </w:r>
            <w:r w:rsidRPr="00FB381A">
              <w:rPr>
                <w:rFonts w:ascii="Times New Roman" w:hAnsi="Times New Roman" w:cs="Times New Roman"/>
                <w:b/>
                <w:bCs/>
                <w:sz w:val="24"/>
              </w:rPr>
              <w:t>(6)</w:t>
            </w:r>
            <w:r>
              <w:rPr>
                <w:rFonts w:ascii="Times New Roman" w:hAnsi="Times New Roman" w:cs="Times New Roman"/>
                <w:b/>
                <w:bCs/>
                <w:sz w:val="24"/>
                <w:szCs w:val="24"/>
              </w:rPr>
              <w:fldChar w:fldCharType="end"/>
            </w:r>
          </w:p>
        </w:tc>
        <w:tc>
          <w:tcPr>
            <w:tcW w:w="2080" w:type="dxa"/>
            <w:shd w:val="clear" w:color="auto" w:fill="auto"/>
            <w:noWrap/>
            <w:hideMark/>
          </w:tcPr>
          <w:p w14:paraId="0E43BFDE" w14:textId="0DE05112" w:rsidR="00DB44BF" w:rsidRPr="001464E5" w:rsidRDefault="00DB44BF" w:rsidP="00DB44BF">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w:t>
            </w:r>
            <w:r>
              <w:rPr>
                <w:rFonts w:ascii="Times New Roman" w:hAnsi="Times New Roman" w:cs="Times New Roman"/>
                <w:sz w:val="24"/>
                <w:szCs w:val="24"/>
              </w:rPr>
              <w:t>15</w:t>
            </w:r>
          </w:p>
        </w:tc>
        <w:tc>
          <w:tcPr>
            <w:tcW w:w="6069" w:type="dxa"/>
            <w:shd w:val="clear" w:color="auto" w:fill="FFFFFF" w:themeFill="background1"/>
            <w:noWrap/>
            <w:vAlign w:val="center"/>
            <w:hideMark/>
          </w:tcPr>
          <w:p w14:paraId="58245DBF" w14:textId="14AD9CFE" w:rsidR="00DB44BF" w:rsidRPr="001464E5" w:rsidRDefault="00DB44BF" w:rsidP="00DB44BF">
            <w:pPr>
              <w:spacing w:after="0" w:line="480" w:lineRule="auto"/>
              <w:jc w:val="center"/>
              <w:rPr>
                <w:rFonts w:ascii="Times New Roman" w:hAnsi="Times New Roman" w:cs="Times New Roman"/>
                <w:sz w:val="24"/>
                <w:szCs w:val="24"/>
              </w:rPr>
            </w:pPr>
            <w:r w:rsidRPr="00FB381A">
              <w:rPr>
                <w:rFonts w:ascii="Times New Roman" w:hAnsi="Times New Roman" w:cs="Times New Roman"/>
                <w:sz w:val="24"/>
                <w:szCs w:val="24"/>
              </w:rPr>
              <w:t>Not interviewing health professionals</w:t>
            </w:r>
          </w:p>
        </w:tc>
      </w:tr>
      <w:tr w:rsidR="00DB44BF" w:rsidRPr="0056537C" w14:paraId="1FAAF75B" w14:textId="77777777" w:rsidTr="00DB44BF">
        <w:trPr>
          <w:trHeight w:val="300"/>
        </w:trPr>
        <w:tc>
          <w:tcPr>
            <w:tcW w:w="2052" w:type="dxa"/>
            <w:shd w:val="clear" w:color="auto" w:fill="auto"/>
            <w:noWrap/>
            <w:hideMark/>
          </w:tcPr>
          <w:p w14:paraId="1227332D" w14:textId="7FCC8C4C" w:rsidR="00DB44BF" w:rsidRPr="00FB381A" w:rsidRDefault="00DB44BF" w:rsidP="00DB44BF">
            <w:pPr>
              <w:spacing w:after="0" w:line="480" w:lineRule="auto"/>
              <w:rPr>
                <w:rFonts w:ascii="Times New Roman" w:hAnsi="Times New Roman" w:cs="Times New Roman"/>
                <w:b/>
                <w:bCs/>
                <w:sz w:val="24"/>
                <w:szCs w:val="24"/>
              </w:rPr>
            </w:pPr>
            <w:r w:rsidRPr="00FB381A">
              <w:rPr>
                <w:rFonts w:ascii="Times New Roman" w:hAnsi="Times New Roman" w:cs="Times New Roman"/>
                <w:b/>
                <w:bCs/>
                <w:sz w:val="24"/>
                <w:szCs w:val="24"/>
              </w:rPr>
              <w:t xml:space="preserve">Pine </w:t>
            </w:r>
            <w:r w:rsidRPr="00FB381A">
              <w:rPr>
                <w:rFonts w:ascii="Times New Roman" w:hAnsi="Times New Roman" w:cs="Times New Roman"/>
                <w:b/>
                <w:bCs/>
                <w:sz w:val="24"/>
                <w:szCs w:val="24"/>
              </w:rPr>
              <w:fldChar w:fldCharType="begin"/>
            </w:r>
            <w:r w:rsidRPr="00FB381A">
              <w:rPr>
                <w:rFonts w:ascii="Times New Roman" w:hAnsi="Times New Roman" w:cs="Times New Roman"/>
                <w:b/>
                <w:bCs/>
                <w:sz w:val="24"/>
                <w:szCs w:val="24"/>
              </w:rPr>
              <w:instrText xml:space="preserve"> ADDIN ZOTERO_ITEM CSL_CITATION {"citationID":"fxpneLnr","properties":{"formattedCitation":"(7)","plainCitation":"(7)","noteIndex":0},"citationItems":[{"id":9521,"uris":["http://zotero.org/groups/2847075/items/ANX4NW39"],"itemData":{"id":9521,"type":"article-journal","abstract":"OBJECTIVE: To explore whether dentists' beliefs and attitudes to providing preventive and restorative dental care for young children can form a barrier to the  provision of care. BASIC RESEARCH DESIGN: The Barriers to Childhood Caries Treatment  (BaCCT) Questionnaire, a standardised international measure was developed and  applied. PARTICIPANTS: Through a research consortium, each site was asked to recruit  100 dentists. The sample participating was not intended to be nationally  representative. Dentists were mainly randomly selected and contacted by mail with  one or more mailings depending on site. RESULTS: 2,333 dentists in 14 countries and  17 sites participated. Factor analysis identified four factors as potential  barriers. Two factors were found to be barriers in many sites. First, in most  countries, dentists agreed that young children's coping skills limit their ability  to accept dental care. Secondly, dentists with negative personal feelings, for  example, that providing care can be stressful and troublesome and that they feel  time constrained. Differences in dentists' beliefs can be partly explained by their  work profile, with those treating children often, and those working under systems  where they feel they can provide quality care being least likely to identify  barriers to providing care for children. CONCLUSIONS: The BaCCT Questionnaire was  determined to be a valid psychometric measure. Separately, it was found that health  systems do impact on dentists' ability to deliver preventive and restorative care  for children but that these effects vary across countries and further work is needed  to determine how best these should be examined.","call-number":"Texte: non","container-title":"Community dental health","ISSN":"0265-539X","issue":"1 Suppl","journalAbbreviation":"Community Dent Health","language":"eng","license":"Quanti","note":"publisher-place: England\nPMID: 15072480","page":"112-120","title":"Barriers to the treatment of childhood caries perceived by dentists working in different countries.","volume":"21","author":[{"family":"Pine","given":"Cynthia M."},{"family":"Adair","given":"Pauline M."},{"family":"Burnside","given":"Girvan"},{"family":"Nicoll","given":"Alison D."},{"family":"Gillett","given":"Angela"},{"family":"Borges-Yáñez","given":"S. Aida"},{"family":"Broukal","given":"Zdenek"},{"family":"Brown","given":"John"},{"family":"Declerck","given":"Dominique"},{"family":"Ping","given":"Feng Xi"},{"family":"Gugushe","given":"Tshepo"},{"family":"Hunsrisakhun","given":"Jaranya"},{"family":"Lo","given":"Edward C. M."},{"family":"Naidoo","given":"Sudeshni"},{"family":"Nyandindi","given":"Ursuline"},{"family":"Poulsen","given":"Vibeke Juul"},{"family":"Razanamihaja","given":"Noëline"},{"family":"Splieth","given":"Christian"},{"family":"Sutton","given":"Betty King"},{"family":"Soo","given":"Teo Choo"},{"family":"Whelton","given":"Helen"}],"issued":{"date-parts":[["2004"]]}}}],"schema":"https://github.com/citation-style-language/schema/raw/master/csl-citation.json"}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(7)</w:t>
            </w:r>
            <w:r w:rsidRPr="00FB381A">
              <w:rPr>
                <w:rFonts w:ascii="Times New Roman" w:hAnsi="Times New Roman" w:cs="Times New Roman"/>
                <w:b/>
                <w:bCs/>
                <w:sz w:val="24"/>
                <w:szCs w:val="24"/>
              </w:rPr>
              <w:fldChar w:fldCharType="end"/>
            </w:r>
          </w:p>
        </w:tc>
        <w:tc>
          <w:tcPr>
            <w:tcW w:w="2080" w:type="dxa"/>
            <w:shd w:val="clear" w:color="auto" w:fill="auto"/>
            <w:noWrap/>
            <w:hideMark/>
          </w:tcPr>
          <w:p w14:paraId="04E2FA53" w14:textId="6CD35E55" w:rsidR="00DB44BF" w:rsidRPr="001464E5" w:rsidRDefault="00DB44BF" w:rsidP="00DB44BF">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200</w:t>
            </w:r>
            <w:r>
              <w:rPr>
                <w:rFonts w:ascii="Times New Roman" w:hAnsi="Times New Roman" w:cs="Times New Roman"/>
                <w:sz w:val="24"/>
                <w:szCs w:val="24"/>
              </w:rPr>
              <w:t>4</w:t>
            </w:r>
          </w:p>
        </w:tc>
        <w:tc>
          <w:tcPr>
            <w:tcW w:w="6069" w:type="dxa"/>
            <w:shd w:val="clear" w:color="auto" w:fill="FFFFFF" w:themeFill="background1"/>
            <w:noWrap/>
            <w:vAlign w:val="center"/>
            <w:hideMark/>
          </w:tcPr>
          <w:p w14:paraId="12AA05BE" w14:textId="524ECE83" w:rsidR="00DB44BF" w:rsidRPr="001464E5" w:rsidRDefault="00DB44BF" w:rsidP="00DB44BF">
            <w:pPr>
              <w:spacing w:after="0" w:line="480" w:lineRule="auto"/>
              <w:jc w:val="center"/>
              <w:rPr>
                <w:rFonts w:ascii="Times New Roman" w:hAnsi="Times New Roman" w:cs="Times New Roman"/>
                <w:sz w:val="24"/>
                <w:szCs w:val="24"/>
              </w:rPr>
            </w:pPr>
            <w:r w:rsidRPr="00FB381A">
              <w:rPr>
                <w:rFonts w:ascii="Times New Roman" w:hAnsi="Times New Roman" w:cs="Times New Roman"/>
                <w:sz w:val="24"/>
                <w:szCs w:val="24"/>
              </w:rPr>
              <w:t>Not addressing oral health prevention</w:t>
            </w:r>
          </w:p>
        </w:tc>
      </w:tr>
      <w:tr w:rsidR="00DB44BF" w:rsidRPr="0056537C" w14:paraId="1769A7D0" w14:textId="77777777" w:rsidTr="00DB44BF">
        <w:trPr>
          <w:trHeight w:val="300"/>
        </w:trPr>
        <w:tc>
          <w:tcPr>
            <w:tcW w:w="2052" w:type="dxa"/>
            <w:shd w:val="clear" w:color="auto" w:fill="auto"/>
            <w:noWrap/>
            <w:hideMark/>
          </w:tcPr>
          <w:p w14:paraId="7CE033C6" w14:textId="01152324" w:rsidR="00DB44BF" w:rsidRPr="00FB381A" w:rsidRDefault="00DB44BF" w:rsidP="00DB44BF">
            <w:pPr>
              <w:spacing w:after="0" w:line="480" w:lineRule="auto"/>
              <w:rPr>
                <w:rFonts w:ascii="Times New Roman" w:hAnsi="Times New Roman" w:cs="Times New Roman"/>
                <w:b/>
                <w:bCs/>
                <w:sz w:val="24"/>
                <w:szCs w:val="24"/>
              </w:rPr>
            </w:pPr>
            <w:proofErr w:type="spellStart"/>
            <w:r w:rsidRPr="00FB381A">
              <w:rPr>
                <w:rFonts w:ascii="Times New Roman" w:hAnsi="Times New Roman" w:cs="Times New Roman"/>
                <w:b/>
                <w:bCs/>
                <w:sz w:val="24"/>
                <w:szCs w:val="24"/>
              </w:rPr>
              <w:t>Sams</w:t>
            </w:r>
            <w:proofErr w:type="spellEnd"/>
            <w:r w:rsidRPr="00FB381A">
              <w:rPr>
                <w:rFonts w:ascii="Times New Roman" w:hAnsi="Times New Roman" w:cs="Times New Roman"/>
                <w:b/>
                <w:bCs/>
                <w:sz w:val="24"/>
                <w:szCs w:val="24"/>
              </w:rPr>
              <w:t xml:space="preserve"> </w:t>
            </w:r>
            <w:r w:rsidRPr="00FB381A">
              <w:rPr>
                <w:rFonts w:ascii="Times New Roman" w:hAnsi="Times New Roman" w:cs="Times New Roman"/>
                <w:b/>
                <w:bCs/>
                <w:sz w:val="24"/>
                <w:szCs w:val="24"/>
              </w:rPr>
              <w:fldChar w:fldCharType="begin"/>
            </w:r>
            <w:r w:rsidRPr="00FB381A">
              <w:rPr>
                <w:rFonts w:ascii="Times New Roman" w:hAnsi="Times New Roman" w:cs="Times New Roman"/>
                <w:b/>
                <w:bCs/>
                <w:sz w:val="24"/>
                <w:szCs w:val="24"/>
              </w:rPr>
              <w:instrText xml:space="preserve"> ADDIN ZOTERO_ITEM CSL_CITATION {"citationID":"ENQmVP3t","properties":{"formattedCitation":"(8)","plainCitation":"(8)","noteIndex":0},"citationItems":[{"id":10393,"uris":["http://zotero.org/groups/2847075/items/QUX9KD3R"],"itemData":{"id":10393,"type":"article-journal","abstract":"Objectives. We determined the number of state Medicaid programs adopting initiatives to support preventive dental services provision by nondental health care professionals, their perceived attributes, and implementation barriers. Methods. We used Qualtrics to conduct a cross-sectional survey in 2008 of Medicaid dental program managers to determine organizational stage of adoption classified according to the Transtheoretical Model of Behavior Change with 3-year follow-up. We assessed perceptions of the influence of 18 initiative attributes on the decision to adopt, drawn from Roger's diffusion of innovations theory. Stage and date of adoption are presented descriptively. Attributes and barriers were analyzed by stage of adoption by using analyses of variance or v 2 statistics. Results. By 2011, 42 states had adopted a policy. Only 9 states included a comprehensive set of preventive services, the most common being fluoride varnish. Adoption was affected by perceived initiative simplicity and its compatibility with other Medicaid programs. Administrative barriers were the most common among the 15 studied. Conclusions. State Medicaid policies to reimburse nondental providers for preventive dental services are becoming widespread. Interventions are needed to ensure oral health services delivery at the practice level.","call-number":"Texte: non","container-title":"AMERICAN JOURNAL OF PUBLIC HEALTH","DOI":"10.2105/AJPH.2012.301138","ISSN":"0090-0036","issue":"8","license":"Quanti","page":"E83-E90","title":"Adoption and Implementation of Policies to Support Preventive Dentistry Initiatives for Physicians: A National Survey of Medicaid Programs","volume":"103","author":[{"family":"Sams","given":"Lattice D."},{"family":"Rozier","given":"R. Gary"},{"family":"Wilder","given":"Rebecca S."},{"family":"Quinonez","given":"Rocio B."}],"issued":{"date-parts":[["2013"]]}}}],"schema":"https://github.com/citation-style-language/schema/raw/master/csl-citation.json"} </w:instrText>
            </w:r>
            <w:r w:rsidRPr="00FB381A">
              <w:rPr>
                <w:rFonts w:ascii="Times New Roman" w:hAnsi="Times New Roman" w:cs="Times New Roman"/>
                <w:b/>
                <w:bCs/>
                <w:sz w:val="24"/>
                <w:szCs w:val="24"/>
              </w:rPr>
              <w:fldChar w:fldCharType="separate"/>
            </w:r>
            <w:r w:rsidRPr="00FB381A">
              <w:rPr>
                <w:rFonts w:ascii="Times New Roman" w:hAnsi="Times New Roman" w:cs="Times New Roman"/>
                <w:b/>
                <w:bCs/>
                <w:sz w:val="24"/>
              </w:rPr>
              <w:t>(8)</w:t>
            </w:r>
            <w:r w:rsidRPr="00FB381A">
              <w:rPr>
                <w:rFonts w:ascii="Times New Roman" w:hAnsi="Times New Roman" w:cs="Times New Roman"/>
                <w:b/>
                <w:bCs/>
                <w:sz w:val="24"/>
                <w:szCs w:val="24"/>
              </w:rPr>
              <w:fldChar w:fldCharType="end"/>
            </w:r>
          </w:p>
        </w:tc>
        <w:tc>
          <w:tcPr>
            <w:tcW w:w="2080" w:type="dxa"/>
            <w:shd w:val="clear" w:color="auto" w:fill="auto"/>
            <w:noWrap/>
            <w:hideMark/>
          </w:tcPr>
          <w:p w14:paraId="402F2B57" w14:textId="2F1BD6F5" w:rsidR="00DB44BF" w:rsidRPr="001464E5" w:rsidRDefault="00DB44BF" w:rsidP="00DB44BF">
            <w:pPr>
              <w:spacing w:after="0" w:line="480" w:lineRule="auto"/>
              <w:jc w:val="center"/>
              <w:rPr>
                <w:rFonts w:ascii="Times New Roman" w:hAnsi="Times New Roman" w:cs="Times New Roman"/>
                <w:sz w:val="24"/>
                <w:szCs w:val="24"/>
              </w:rPr>
            </w:pPr>
            <w:r w:rsidRPr="001464E5">
              <w:rPr>
                <w:rFonts w:ascii="Times New Roman" w:hAnsi="Times New Roman" w:cs="Times New Roman"/>
                <w:sz w:val="24"/>
                <w:szCs w:val="24"/>
              </w:rPr>
              <w:t>201</w:t>
            </w:r>
            <w:r>
              <w:rPr>
                <w:rFonts w:ascii="Times New Roman" w:hAnsi="Times New Roman" w:cs="Times New Roman"/>
                <w:sz w:val="24"/>
                <w:szCs w:val="24"/>
              </w:rPr>
              <w:t>3</w:t>
            </w:r>
          </w:p>
        </w:tc>
        <w:tc>
          <w:tcPr>
            <w:tcW w:w="6069" w:type="dxa"/>
            <w:shd w:val="clear" w:color="auto" w:fill="FFFFFF" w:themeFill="background1"/>
            <w:noWrap/>
            <w:vAlign w:val="center"/>
            <w:hideMark/>
          </w:tcPr>
          <w:p w14:paraId="6C9E7E8C" w14:textId="77EB611A" w:rsidR="00DB44BF" w:rsidRPr="001464E5" w:rsidRDefault="00DB44BF" w:rsidP="00DB44BF">
            <w:pPr>
              <w:spacing w:after="0" w:line="480" w:lineRule="auto"/>
              <w:jc w:val="center"/>
              <w:rPr>
                <w:rFonts w:ascii="Times New Roman" w:hAnsi="Times New Roman" w:cs="Times New Roman"/>
                <w:sz w:val="24"/>
                <w:szCs w:val="24"/>
              </w:rPr>
            </w:pPr>
            <w:r w:rsidRPr="00FB381A">
              <w:rPr>
                <w:rFonts w:ascii="Times New Roman" w:hAnsi="Times New Roman" w:cs="Times New Roman"/>
                <w:sz w:val="24"/>
                <w:szCs w:val="24"/>
              </w:rPr>
              <w:t>Not interviewing health professionals</w:t>
            </w:r>
          </w:p>
        </w:tc>
      </w:tr>
    </w:tbl>
    <w:p w14:paraId="0D4BBB32" w14:textId="77777777" w:rsidR="0056537C" w:rsidRDefault="0056537C" w:rsidP="0056537C">
      <w:pPr>
        <w:spacing w:line="480" w:lineRule="auto"/>
        <w:rPr>
          <w:rFonts w:ascii="Cambria" w:hAnsi="Cambria"/>
          <w:b/>
        </w:rPr>
      </w:pPr>
    </w:p>
    <w:p w14:paraId="592A216B" w14:textId="34DBB5B7" w:rsidR="006F0480" w:rsidRPr="00784924" w:rsidRDefault="00976AA3" w:rsidP="001464E5">
      <w:pPr>
        <w:spacing w:line="480" w:lineRule="auto"/>
        <w:rPr>
          <w:rFonts w:ascii="Times New Roman" w:hAnsi="Times New Roman" w:cs="Times New Roman"/>
          <w:b/>
          <w:sz w:val="24"/>
          <w:szCs w:val="24"/>
          <w:u w:val="single"/>
        </w:rPr>
      </w:pPr>
      <w:r w:rsidRPr="00784924">
        <w:rPr>
          <w:rFonts w:ascii="Times New Roman" w:hAnsi="Times New Roman" w:cs="Times New Roman"/>
          <w:b/>
          <w:sz w:val="24"/>
          <w:szCs w:val="24"/>
          <w:u w:val="single"/>
        </w:rPr>
        <w:t xml:space="preserve">References </w:t>
      </w:r>
      <w:r w:rsidR="00FB4F27" w:rsidRPr="00784924">
        <w:rPr>
          <w:rFonts w:ascii="Times New Roman" w:hAnsi="Times New Roman" w:cs="Times New Roman"/>
          <w:b/>
          <w:sz w:val="24"/>
          <w:szCs w:val="24"/>
          <w:u w:val="single"/>
        </w:rPr>
        <w:t xml:space="preserve">of </w:t>
      </w:r>
      <w:r w:rsidRPr="00784924">
        <w:rPr>
          <w:rFonts w:ascii="Times New Roman" w:hAnsi="Times New Roman" w:cs="Times New Roman"/>
          <w:b/>
          <w:sz w:val="24"/>
          <w:szCs w:val="24"/>
          <w:u w:val="single"/>
        </w:rPr>
        <w:t>excluded full-text article</w:t>
      </w:r>
      <w:r w:rsidR="001464E5" w:rsidRPr="00784924">
        <w:rPr>
          <w:rFonts w:ascii="Times New Roman" w:hAnsi="Times New Roman" w:cs="Times New Roman"/>
          <w:b/>
          <w:sz w:val="24"/>
          <w:szCs w:val="24"/>
          <w:u w:val="single"/>
        </w:rPr>
        <w:t>s</w:t>
      </w:r>
    </w:p>
    <w:p w14:paraId="1DBEE7B2"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b/>
        </w:rPr>
        <w:fldChar w:fldCharType="begin"/>
      </w:r>
      <w:r w:rsidRPr="00784924">
        <w:rPr>
          <w:rFonts w:ascii="Times New Roman" w:hAnsi="Times New Roman" w:cs="Times New Roman"/>
          <w:b/>
        </w:rPr>
        <w:instrText xml:space="preserve"> ADDIN ZOTERO_BIBL {"uncited":[],"omitted":[],"custom":[]} CSL_BIBLIOGRAPHY </w:instrText>
      </w:r>
      <w:r w:rsidRPr="00784924">
        <w:rPr>
          <w:rFonts w:ascii="Times New Roman" w:hAnsi="Times New Roman" w:cs="Times New Roman"/>
          <w:b/>
        </w:rPr>
        <w:fldChar w:fldCharType="separate"/>
      </w:r>
      <w:r w:rsidRPr="00784924">
        <w:rPr>
          <w:rFonts w:ascii="Times New Roman" w:hAnsi="Times New Roman" w:cs="Times New Roman"/>
        </w:rPr>
        <w:t>1.</w:t>
      </w:r>
      <w:r w:rsidRPr="00784924">
        <w:rPr>
          <w:rFonts w:ascii="Times New Roman" w:hAnsi="Times New Roman" w:cs="Times New Roman"/>
        </w:rPr>
        <w:tab/>
        <w:t xml:space="preserve">AlYousef Y, Damiano P, Weber-Gasparoni K, Qian F, Murph J, Nothwehr F. Medical students’ child oral-health-related knowledge, practices and attitudes. Eur J Dent Educ Off J Assoc Dent Educ Eur. 2013;17(4):218‑24. </w:t>
      </w:r>
    </w:p>
    <w:p w14:paraId="3FCB521C"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2.</w:t>
      </w:r>
      <w:r w:rsidRPr="00784924">
        <w:rPr>
          <w:rFonts w:ascii="Times New Roman" w:hAnsi="Times New Roman" w:cs="Times New Roman"/>
        </w:rPr>
        <w:tab/>
        <w:t xml:space="preserve">Arpalahti I, Järvinen M, Suni J, Pienihäkkinen K. Acceptance of oral health promotion programmes by dental hygienists and dental nurses in public dental service. Int J Dent Hyg. 2012;10(1):46‑53. </w:t>
      </w:r>
    </w:p>
    <w:p w14:paraId="7619C9B8"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3.</w:t>
      </w:r>
      <w:r w:rsidRPr="00784924">
        <w:rPr>
          <w:rFonts w:ascii="Times New Roman" w:hAnsi="Times New Roman" w:cs="Times New Roman"/>
        </w:rPr>
        <w:tab/>
        <w:t xml:space="preserve">Dahlberg D, Hiott DB, Wilson CC. Implementing Pediatric Fluoride Varnish Application in a Rural Primary Care Medical Office: A Feasibility Study. J Pediatr Health CARE. 2019;33(6):702‑10. </w:t>
      </w:r>
    </w:p>
    <w:p w14:paraId="565C97F8" w14:textId="03D530F0"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4.</w:t>
      </w:r>
      <w:r w:rsidRPr="00784924">
        <w:rPr>
          <w:rFonts w:ascii="Times New Roman" w:hAnsi="Times New Roman" w:cs="Times New Roman"/>
        </w:rPr>
        <w:tab/>
        <w:t xml:space="preserve">Karasz A, Patel V, Ranasinghe S, Chaudhuri K, McKee D. Preventing caries in young children of immigrant Bangladeshi families in New York: perspectives of mothers and paediatricians. Community Dent Health. 2014;31(2):80‑4. </w:t>
      </w:r>
    </w:p>
    <w:p w14:paraId="393EF650"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5.</w:t>
      </w:r>
      <w:r w:rsidRPr="00784924">
        <w:rPr>
          <w:rFonts w:ascii="Times New Roman" w:hAnsi="Times New Roman" w:cs="Times New Roman"/>
        </w:rPr>
        <w:tab/>
        <w:t xml:space="preserve">Lewis C, Lynch H, Richardson L. Fluoride varnish use in primary care: what do providers think? Pediatrics. 2005;115(1):e69-76. </w:t>
      </w:r>
    </w:p>
    <w:p w14:paraId="3F7C2026"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6.</w:t>
      </w:r>
      <w:r w:rsidRPr="00784924">
        <w:rPr>
          <w:rFonts w:ascii="Times New Roman" w:hAnsi="Times New Roman" w:cs="Times New Roman"/>
        </w:rPr>
        <w:tab/>
        <w:t xml:space="preserve">Masoe AV, Blinkhorn AS, Taylor J, Blinkhorn FA. Assessment of the management factors that influence the development of preventive care in the New South Wales public dental service. J Healthc Leadersh. 2015;7:1‑11. </w:t>
      </w:r>
    </w:p>
    <w:p w14:paraId="17EA176A"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lastRenderedPageBreak/>
        <w:t>7.</w:t>
      </w:r>
      <w:r w:rsidRPr="00784924">
        <w:rPr>
          <w:rFonts w:ascii="Times New Roman" w:hAnsi="Times New Roman" w:cs="Times New Roman"/>
        </w:rPr>
        <w:tab/>
        <w:t xml:space="preserve">Pine CM, Adair PM, Burnside G, Nicoll AD, Gillett A, Borges-Yáñez SA, et al. Barriers to the treatment of childhood caries perceived by dentists working in different countries. Community Dent Health. 2004;21(1 Suppl):112‑20. </w:t>
      </w:r>
    </w:p>
    <w:p w14:paraId="0A910D89" w14:textId="77777777" w:rsidR="005B1C33" w:rsidRPr="00784924" w:rsidRDefault="005B1C33" w:rsidP="00D5402B">
      <w:pPr>
        <w:pStyle w:val="Bibliographie"/>
        <w:jc w:val="both"/>
        <w:rPr>
          <w:rFonts w:ascii="Times New Roman" w:hAnsi="Times New Roman" w:cs="Times New Roman"/>
        </w:rPr>
      </w:pPr>
      <w:r w:rsidRPr="00784924">
        <w:rPr>
          <w:rFonts w:ascii="Times New Roman" w:hAnsi="Times New Roman" w:cs="Times New Roman"/>
        </w:rPr>
        <w:t>8.</w:t>
      </w:r>
      <w:r w:rsidRPr="00784924">
        <w:rPr>
          <w:rFonts w:ascii="Times New Roman" w:hAnsi="Times New Roman" w:cs="Times New Roman"/>
        </w:rPr>
        <w:tab/>
        <w:t xml:space="preserve">Sams LD, Rozier RG, Wilder RS, Quinonez RB. Adoption and Implementation of Policies to Support Preventive Dentistry Initiatives for Physicians: A National Survey of Medicaid Programs. Am J PUBLIC Health. 2013;103(8):E83‑90. </w:t>
      </w:r>
    </w:p>
    <w:p w14:paraId="6BD6EE11" w14:textId="1F8E2DEE" w:rsidR="005B1C33" w:rsidRPr="00784924" w:rsidRDefault="005B1C33" w:rsidP="00D5402B">
      <w:pPr>
        <w:spacing w:line="480" w:lineRule="auto"/>
        <w:jc w:val="both"/>
        <w:rPr>
          <w:rFonts w:ascii="Times New Roman" w:hAnsi="Times New Roman" w:cs="Times New Roman"/>
          <w:b/>
        </w:rPr>
      </w:pPr>
      <w:r w:rsidRPr="00784924">
        <w:rPr>
          <w:rFonts w:ascii="Times New Roman" w:hAnsi="Times New Roman" w:cs="Times New Roman"/>
          <w:b/>
        </w:rPr>
        <w:fldChar w:fldCharType="end"/>
      </w:r>
    </w:p>
    <w:sectPr w:rsidR="005B1C33" w:rsidRPr="00784924">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utura Md BT">
    <w:altName w:val="Futura Md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15C72"/>
    <w:multiLevelType w:val="hybridMultilevel"/>
    <w:tmpl w:val="880E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114837"/>
    <w:multiLevelType w:val="hybridMultilevel"/>
    <w:tmpl w:val="BE2895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50569FB"/>
    <w:multiLevelType w:val="hybridMultilevel"/>
    <w:tmpl w:val="BE2895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377D76"/>
    <w:multiLevelType w:val="hybridMultilevel"/>
    <w:tmpl w:val="D43A55CA"/>
    <w:lvl w:ilvl="0" w:tplc="1FEAC73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D7541AE"/>
    <w:multiLevelType w:val="hybridMultilevel"/>
    <w:tmpl w:val="C4AA4880"/>
    <w:lvl w:ilvl="0" w:tplc="D8F85A5A">
      <w:start w:val="1"/>
      <w:numFmt w:val="decimal"/>
      <w:lvlText w:val="%1)"/>
      <w:lvlJc w:val="left"/>
      <w:pPr>
        <w:ind w:left="720" w:hanging="360"/>
      </w:pPr>
      <w:rPr>
        <w:rFonts w:cstheme="minorHAns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88405120">
    <w:abstractNumId w:val="3"/>
  </w:num>
  <w:num w:numId="2" w16cid:durableId="786855854">
    <w:abstractNumId w:val="4"/>
  </w:num>
  <w:num w:numId="3" w16cid:durableId="630943216">
    <w:abstractNumId w:val="2"/>
  </w:num>
  <w:num w:numId="4" w16cid:durableId="400179658">
    <w:abstractNumId w:val="1"/>
  </w:num>
  <w:num w:numId="5" w16cid:durableId="761032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0F1"/>
    <w:rsid w:val="00003E16"/>
    <w:rsid w:val="00004229"/>
    <w:rsid w:val="0001445F"/>
    <w:rsid w:val="00020356"/>
    <w:rsid w:val="0002452F"/>
    <w:rsid w:val="00025A5F"/>
    <w:rsid w:val="000305BA"/>
    <w:rsid w:val="000366E3"/>
    <w:rsid w:val="00047789"/>
    <w:rsid w:val="00053FFF"/>
    <w:rsid w:val="00076A28"/>
    <w:rsid w:val="00085D07"/>
    <w:rsid w:val="00095EBB"/>
    <w:rsid w:val="000A0A79"/>
    <w:rsid w:val="000A17AD"/>
    <w:rsid w:val="000A6496"/>
    <w:rsid w:val="000D0E1A"/>
    <w:rsid w:val="000D6CEE"/>
    <w:rsid w:val="000D70B6"/>
    <w:rsid w:val="000E46BD"/>
    <w:rsid w:val="000E672B"/>
    <w:rsid w:val="000E7EB7"/>
    <w:rsid w:val="0010526A"/>
    <w:rsid w:val="00112038"/>
    <w:rsid w:val="001157D6"/>
    <w:rsid w:val="001276A9"/>
    <w:rsid w:val="00135832"/>
    <w:rsid w:val="0014396C"/>
    <w:rsid w:val="0014402E"/>
    <w:rsid w:val="001464E5"/>
    <w:rsid w:val="0016654B"/>
    <w:rsid w:val="00166962"/>
    <w:rsid w:val="00170972"/>
    <w:rsid w:val="00191411"/>
    <w:rsid w:val="0019512E"/>
    <w:rsid w:val="00197319"/>
    <w:rsid w:val="001A1A2B"/>
    <w:rsid w:val="001A308E"/>
    <w:rsid w:val="001A56D1"/>
    <w:rsid w:val="001B023C"/>
    <w:rsid w:val="001B531B"/>
    <w:rsid w:val="001B5914"/>
    <w:rsid w:val="001D0A8F"/>
    <w:rsid w:val="001E047C"/>
    <w:rsid w:val="001F164D"/>
    <w:rsid w:val="001F2273"/>
    <w:rsid w:val="001F6990"/>
    <w:rsid w:val="001F75DF"/>
    <w:rsid w:val="001F77B3"/>
    <w:rsid w:val="00200CFE"/>
    <w:rsid w:val="00205CFE"/>
    <w:rsid w:val="00221655"/>
    <w:rsid w:val="00230132"/>
    <w:rsid w:val="00253B49"/>
    <w:rsid w:val="00257A77"/>
    <w:rsid w:val="0026257B"/>
    <w:rsid w:val="00266184"/>
    <w:rsid w:val="00275AF6"/>
    <w:rsid w:val="00282B80"/>
    <w:rsid w:val="002938E0"/>
    <w:rsid w:val="002B7966"/>
    <w:rsid w:val="002C637F"/>
    <w:rsid w:val="002D3248"/>
    <w:rsid w:val="002D6E03"/>
    <w:rsid w:val="002D6F85"/>
    <w:rsid w:val="002E2020"/>
    <w:rsid w:val="00303D89"/>
    <w:rsid w:val="0032054B"/>
    <w:rsid w:val="00331738"/>
    <w:rsid w:val="00332C48"/>
    <w:rsid w:val="0033792E"/>
    <w:rsid w:val="00340EBE"/>
    <w:rsid w:val="00342DFB"/>
    <w:rsid w:val="00347943"/>
    <w:rsid w:val="00354834"/>
    <w:rsid w:val="00370875"/>
    <w:rsid w:val="00373F74"/>
    <w:rsid w:val="003743F7"/>
    <w:rsid w:val="00380BA9"/>
    <w:rsid w:val="003876AE"/>
    <w:rsid w:val="00391806"/>
    <w:rsid w:val="00393E50"/>
    <w:rsid w:val="00393FA5"/>
    <w:rsid w:val="003A0420"/>
    <w:rsid w:val="003B3A41"/>
    <w:rsid w:val="003D1DA1"/>
    <w:rsid w:val="003E2F9E"/>
    <w:rsid w:val="003F0B8D"/>
    <w:rsid w:val="004001D6"/>
    <w:rsid w:val="004258D1"/>
    <w:rsid w:val="004267AD"/>
    <w:rsid w:val="00447E32"/>
    <w:rsid w:val="00451B3D"/>
    <w:rsid w:val="004540A7"/>
    <w:rsid w:val="00467164"/>
    <w:rsid w:val="00472102"/>
    <w:rsid w:val="004803CD"/>
    <w:rsid w:val="00482D34"/>
    <w:rsid w:val="004A3457"/>
    <w:rsid w:val="004A7888"/>
    <w:rsid w:val="004B7B66"/>
    <w:rsid w:val="004C30DD"/>
    <w:rsid w:val="004D4E7C"/>
    <w:rsid w:val="004E7E25"/>
    <w:rsid w:val="005045D5"/>
    <w:rsid w:val="005214D6"/>
    <w:rsid w:val="00542E92"/>
    <w:rsid w:val="005430B0"/>
    <w:rsid w:val="00545922"/>
    <w:rsid w:val="00545F7E"/>
    <w:rsid w:val="00552B7E"/>
    <w:rsid w:val="005554A5"/>
    <w:rsid w:val="00562BD4"/>
    <w:rsid w:val="0056537C"/>
    <w:rsid w:val="00574733"/>
    <w:rsid w:val="0058716F"/>
    <w:rsid w:val="005A23C4"/>
    <w:rsid w:val="005A29FC"/>
    <w:rsid w:val="005A2CE9"/>
    <w:rsid w:val="005B1C33"/>
    <w:rsid w:val="005B1DC2"/>
    <w:rsid w:val="005B3EEE"/>
    <w:rsid w:val="005C0DF6"/>
    <w:rsid w:val="005C7578"/>
    <w:rsid w:val="005D0852"/>
    <w:rsid w:val="005D6094"/>
    <w:rsid w:val="005F005A"/>
    <w:rsid w:val="005F6415"/>
    <w:rsid w:val="005F67CB"/>
    <w:rsid w:val="00605F25"/>
    <w:rsid w:val="00607E95"/>
    <w:rsid w:val="0061479F"/>
    <w:rsid w:val="00622580"/>
    <w:rsid w:val="0062294E"/>
    <w:rsid w:val="0062695E"/>
    <w:rsid w:val="00641C90"/>
    <w:rsid w:val="006432A0"/>
    <w:rsid w:val="006526AD"/>
    <w:rsid w:val="0065350E"/>
    <w:rsid w:val="0066263E"/>
    <w:rsid w:val="00666538"/>
    <w:rsid w:val="00675864"/>
    <w:rsid w:val="00676544"/>
    <w:rsid w:val="00677AAF"/>
    <w:rsid w:val="00693BB0"/>
    <w:rsid w:val="00694309"/>
    <w:rsid w:val="006A2120"/>
    <w:rsid w:val="006A4B6B"/>
    <w:rsid w:val="006C3917"/>
    <w:rsid w:val="006C3BBE"/>
    <w:rsid w:val="006C5668"/>
    <w:rsid w:val="006D1D58"/>
    <w:rsid w:val="006D5BDF"/>
    <w:rsid w:val="006F0480"/>
    <w:rsid w:val="006F189F"/>
    <w:rsid w:val="006F2F05"/>
    <w:rsid w:val="006F66C7"/>
    <w:rsid w:val="007603F1"/>
    <w:rsid w:val="00764F81"/>
    <w:rsid w:val="00771878"/>
    <w:rsid w:val="007779E5"/>
    <w:rsid w:val="00784924"/>
    <w:rsid w:val="00786E6B"/>
    <w:rsid w:val="00793039"/>
    <w:rsid w:val="007B40D8"/>
    <w:rsid w:val="007B7070"/>
    <w:rsid w:val="007C193E"/>
    <w:rsid w:val="007C3714"/>
    <w:rsid w:val="007C50BB"/>
    <w:rsid w:val="007D30CA"/>
    <w:rsid w:val="007E4E60"/>
    <w:rsid w:val="007E6123"/>
    <w:rsid w:val="007E7C32"/>
    <w:rsid w:val="007F0AAB"/>
    <w:rsid w:val="007F149C"/>
    <w:rsid w:val="007F557F"/>
    <w:rsid w:val="008023DE"/>
    <w:rsid w:val="00836CFE"/>
    <w:rsid w:val="00846469"/>
    <w:rsid w:val="00852411"/>
    <w:rsid w:val="0085245F"/>
    <w:rsid w:val="00876CCF"/>
    <w:rsid w:val="008916CA"/>
    <w:rsid w:val="00893FCA"/>
    <w:rsid w:val="008D02D4"/>
    <w:rsid w:val="008D3F34"/>
    <w:rsid w:val="008D4A24"/>
    <w:rsid w:val="008D52B0"/>
    <w:rsid w:val="008D6CB0"/>
    <w:rsid w:val="008E30E1"/>
    <w:rsid w:val="008E3A20"/>
    <w:rsid w:val="008E4335"/>
    <w:rsid w:val="008E473E"/>
    <w:rsid w:val="008F2088"/>
    <w:rsid w:val="00911042"/>
    <w:rsid w:val="009150E8"/>
    <w:rsid w:val="009173C2"/>
    <w:rsid w:val="00917C95"/>
    <w:rsid w:val="00922E26"/>
    <w:rsid w:val="00924BAE"/>
    <w:rsid w:val="00937EE0"/>
    <w:rsid w:val="00944C01"/>
    <w:rsid w:val="009732A7"/>
    <w:rsid w:val="00975803"/>
    <w:rsid w:val="009759C8"/>
    <w:rsid w:val="00976AA3"/>
    <w:rsid w:val="009813F1"/>
    <w:rsid w:val="009A7711"/>
    <w:rsid w:val="009C2FFC"/>
    <w:rsid w:val="009C67C6"/>
    <w:rsid w:val="009C7A51"/>
    <w:rsid w:val="009D14BE"/>
    <w:rsid w:val="009D5512"/>
    <w:rsid w:val="009D650F"/>
    <w:rsid w:val="009F7FEA"/>
    <w:rsid w:val="00A23365"/>
    <w:rsid w:val="00A3281B"/>
    <w:rsid w:val="00A37DA7"/>
    <w:rsid w:val="00A4118C"/>
    <w:rsid w:val="00A41B70"/>
    <w:rsid w:val="00A705C8"/>
    <w:rsid w:val="00A77C37"/>
    <w:rsid w:val="00A818B7"/>
    <w:rsid w:val="00A85EC5"/>
    <w:rsid w:val="00A90292"/>
    <w:rsid w:val="00AA3307"/>
    <w:rsid w:val="00AB524C"/>
    <w:rsid w:val="00AB7208"/>
    <w:rsid w:val="00AC09DE"/>
    <w:rsid w:val="00AC4694"/>
    <w:rsid w:val="00AD653F"/>
    <w:rsid w:val="00AD7453"/>
    <w:rsid w:val="00AE2D5C"/>
    <w:rsid w:val="00AE5AC0"/>
    <w:rsid w:val="00B038D7"/>
    <w:rsid w:val="00B050A0"/>
    <w:rsid w:val="00B14558"/>
    <w:rsid w:val="00B25C27"/>
    <w:rsid w:val="00B26968"/>
    <w:rsid w:val="00B40B34"/>
    <w:rsid w:val="00B4369B"/>
    <w:rsid w:val="00B541E0"/>
    <w:rsid w:val="00B61020"/>
    <w:rsid w:val="00B62E43"/>
    <w:rsid w:val="00B75777"/>
    <w:rsid w:val="00B75AEF"/>
    <w:rsid w:val="00B90773"/>
    <w:rsid w:val="00BA1D22"/>
    <w:rsid w:val="00BA784D"/>
    <w:rsid w:val="00BB0426"/>
    <w:rsid w:val="00BB5AA6"/>
    <w:rsid w:val="00BB6E2D"/>
    <w:rsid w:val="00BC2DB7"/>
    <w:rsid w:val="00BD0029"/>
    <w:rsid w:val="00BE77C3"/>
    <w:rsid w:val="00BF180B"/>
    <w:rsid w:val="00C02C37"/>
    <w:rsid w:val="00C0322A"/>
    <w:rsid w:val="00C0629D"/>
    <w:rsid w:val="00C10BE1"/>
    <w:rsid w:val="00C12256"/>
    <w:rsid w:val="00C3581A"/>
    <w:rsid w:val="00C74A6A"/>
    <w:rsid w:val="00C80B8B"/>
    <w:rsid w:val="00C86078"/>
    <w:rsid w:val="00C86B25"/>
    <w:rsid w:val="00C87917"/>
    <w:rsid w:val="00C94939"/>
    <w:rsid w:val="00CA03ED"/>
    <w:rsid w:val="00CA6E62"/>
    <w:rsid w:val="00CB2C18"/>
    <w:rsid w:val="00CB3083"/>
    <w:rsid w:val="00CC428A"/>
    <w:rsid w:val="00CD0998"/>
    <w:rsid w:val="00CE0FF0"/>
    <w:rsid w:val="00CE6FDD"/>
    <w:rsid w:val="00CF154E"/>
    <w:rsid w:val="00D022E3"/>
    <w:rsid w:val="00D14025"/>
    <w:rsid w:val="00D20645"/>
    <w:rsid w:val="00D36C45"/>
    <w:rsid w:val="00D42927"/>
    <w:rsid w:val="00D46EDE"/>
    <w:rsid w:val="00D5402B"/>
    <w:rsid w:val="00D60ACC"/>
    <w:rsid w:val="00D6499D"/>
    <w:rsid w:val="00D8437C"/>
    <w:rsid w:val="00D87F27"/>
    <w:rsid w:val="00D93742"/>
    <w:rsid w:val="00DB44BF"/>
    <w:rsid w:val="00DB4F9E"/>
    <w:rsid w:val="00DC7A0E"/>
    <w:rsid w:val="00DD20D8"/>
    <w:rsid w:val="00DD408D"/>
    <w:rsid w:val="00DD4ED3"/>
    <w:rsid w:val="00DE0C82"/>
    <w:rsid w:val="00DF261D"/>
    <w:rsid w:val="00E0515E"/>
    <w:rsid w:val="00E15332"/>
    <w:rsid w:val="00E1684A"/>
    <w:rsid w:val="00E506B2"/>
    <w:rsid w:val="00E545C3"/>
    <w:rsid w:val="00E641DB"/>
    <w:rsid w:val="00E6699C"/>
    <w:rsid w:val="00E748CA"/>
    <w:rsid w:val="00E800F1"/>
    <w:rsid w:val="00E819AA"/>
    <w:rsid w:val="00E85F3D"/>
    <w:rsid w:val="00EA3F1F"/>
    <w:rsid w:val="00EB1D8E"/>
    <w:rsid w:val="00EB3F5C"/>
    <w:rsid w:val="00EB4A52"/>
    <w:rsid w:val="00EB7C55"/>
    <w:rsid w:val="00EB7FF1"/>
    <w:rsid w:val="00EC70A1"/>
    <w:rsid w:val="00ED11CD"/>
    <w:rsid w:val="00EE073A"/>
    <w:rsid w:val="00EE1451"/>
    <w:rsid w:val="00EE52A7"/>
    <w:rsid w:val="00F018C5"/>
    <w:rsid w:val="00F04015"/>
    <w:rsid w:val="00F07C15"/>
    <w:rsid w:val="00F2227D"/>
    <w:rsid w:val="00F25393"/>
    <w:rsid w:val="00F255AE"/>
    <w:rsid w:val="00F26598"/>
    <w:rsid w:val="00F311FF"/>
    <w:rsid w:val="00F32703"/>
    <w:rsid w:val="00F3604B"/>
    <w:rsid w:val="00F370D7"/>
    <w:rsid w:val="00F42C20"/>
    <w:rsid w:val="00F43A51"/>
    <w:rsid w:val="00F463EB"/>
    <w:rsid w:val="00F5411B"/>
    <w:rsid w:val="00F60BF2"/>
    <w:rsid w:val="00F656BD"/>
    <w:rsid w:val="00F664F6"/>
    <w:rsid w:val="00F7108A"/>
    <w:rsid w:val="00F85662"/>
    <w:rsid w:val="00F90149"/>
    <w:rsid w:val="00FA4C5E"/>
    <w:rsid w:val="00FB381A"/>
    <w:rsid w:val="00FB4F27"/>
    <w:rsid w:val="00FC3A7F"/>
    <w:rsid w:val="00FD1706"/>
    <w:rsid w:val="00FD593A"/>
    <w:rsid w:val="00FF133C"/>
    <w:rsid w:val="00FF406C"/>
    <w:rsid w:val="00FF4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D03D"/>
  <w15:chartTrackingRefBased/>
  <w15:docId w15:val="{13831039-6267-4624-BF09-85ED2C01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4E5"/>
  </w:style>
  <w:style w:type="paragraph" w:styleId="Titre1">
    <w:name w:val="heading 1"/>
    <w:basedOn w:val="Normal"/>
    <w:next w:val="Normal"/>
    <w:link w:val="Titre1Car"/>
    <w:uiPriority w:val="9"/>
    <w:qFormat/>
    <w:rsid w:val="00332C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B25C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976AA3"/>
    <w:pPr>
      <w:keepNext/>
      <w:keepLines/>
      <w:spacing w:before="200" w:after="0" w:line="240" w:lineRule="auto"/>
      <w:outlineLvl w:val="2"/>
    </w:pPr>
    <w:rPr>
      <w:rFonts w:asciiTheme="majorHAnsi" w:eastAsiaTheme="majorEastAsia" w:hAnsiTheme="majorHAnsi" w:cstheme="majorBidi"/>
      <w:b/>
      <w:bCs/>
      <w:color w:val="5B9BD5" w:themeColor="accent1"/>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6AA3"/>
    <w:pPr>
      <w:spacing w:after="0" w:line="240" w:lineRule="auto"/>
      <w:ind w:left="720"/>
      <w:contextualSpacing/>
    </w:pPr>
    <w:rPr>
      <w:lang w:val="en-GB"/>
    </w:rPr>
  </w:style>
  <w:style w:type="table" w:styleId="Grilledutableau">
    <w:name w:val="Table Grid"/>
    <w:basedOn w:val="TableauNormal"/>
    <w:uiPriority w:val="39"/>
    <w:rsid w:val="00976AA3"/>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976AA3"/>
    <w:rPr>
      <w:rFonts w:asciiTheme="majorHAnsi" w:eastAsiaTheme="majorEastAsia" w:hAnsiTheme="majorHAnsi" w:cstheme="majorBidi"/>
      <w:b/>
      <w:bCs/>
      <w:color w:val="5B9BD5" w:themeColor="accent1"/>
      <w:lang w:val="en-GB"/>
    </w:rPr>
  </w:style>
  <w:style w:type="character" w:styleId="Lienhypertexte">
    <w:name w:val="Hyperlink"/>
    <w:basedOn w:val="Policepardfaut"/>
    <w:unhideWhenUsed/>
    <w:rsid w:val="00976AA3"/>
    <w:rPr>
      <w:color w:val="0000FF"/>
      <w:u w:val="single"/>
    </w:rPr>
  </w:style>
  <w:style w:type="character" w:customStyle="1" w:styleId="apple-converted-space">
    <w:name w:val="apple-converted-space"/>
    <w:basedOn w:val="Policepardfaut"/>
    <w:rsid w:val="00976AA3"/>
  </w:style>
  <w:style w:type="character" w:customStyle="1" w:styleId="gsct1">
    <w:name w:val="gs_ct1"/>
    <w:basedOn w:val="Policepardfaut"/>
    <w:rsid w:val="00976AA3"/>
  </w:style>
  <w:style w:type="paragraph" w:styleId="Sansinterligne">
    <w:name w:val="No Spacing"/>
    <w:uiPriority w:val="1"/>
    <w:qFormat/>
    <w:rsid w:val="00A90292"/>
    <w:pPr>
      <w:spacing w:after="0" w:line="240" w:lineRule="auto"/>
    </w:pPr>
  </w:style>
  <w:style w:type="paragraph" w:customStyle="1" w:styleId="title1">
    <w:name w:val="title1"/>
    <w:basedOn w:val="Normal"/>
    <w:rsid w:val="004A7888"/>
    <w:pPr>
      <w:spacing w:after="0" w:line="240" w:lineRule="auto"/>
    </w:pPr>
    <w:rPr>
      <w:rFonts w:ascii="Times New Roman" w:eastAsia="Times New Roman" w:hAnsi="Times New Roman" w:cs="Times New Roman"/>
      <w:sz w:val="27"/>
      <w:szCs w:val="27"/>
    </w:rPr>
  </w:style>
  <w:style w:type="paragraph" w:customStyle="1" w:styleId="desc2">
    <w:name w:val="desc2"/>
    <w:basedOn w:val="Normal"/>
    <w:rsid w:val="004A7888"/>
    <w:pPr>
      <w:spacing w:after="0" w:line="240" w:lineRule="auto"/>
    </w:pPr>
    <w:rPr>
      <w:rFonts w:ascii="Times New Roman" w:eastAsia="Times New Roman" w:hAnsi="Times New Roman" w:cs="Times New Roman"/>
      <w:sz w:val="26"/>
      <w:szCs w:val="26"/>
    </w:rPr>
  </w:style>
  <w:style w:type="paragraph" w:customStyle="1" w:styleId="details1">
    <w:name w:val="details1"/>
    <w:basedOn w:val="Normal"/>
    <w:rsid w:val="004A7888"/>
    <w:pPr>
      <w:spacing w:after="0" w:line="240" w:lineRule="auto"/>
    </w:pPr>
    <w:rPr>
      <w:rFonts w:ascii="Times New Roman" w:eastAsia="Times New Roman" w:hAnsi="Times New Roman" w:cs="Times New Roman"/>
    </w:rPr>
  </w:style>
  <w:style w:type="character" w:customStyle="1" w:styleId="jrnl">
    <w:name w:val="jrnl"/>
    <w:basedOn w:val="Policepardfaut"/>
    <w:rsid w:val="004A7888"/>
  </w:style>
  <w:style w:type="paragraph" w:customStyle="1" w:styleId="Title10">
    <w:name w:val="Title1"/>
    <w:basedOn w:val="Normal"/>
    <w:rsid w:val="00A818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A818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A81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332C48"/>
    <w:rPr>
      <w:rFonts w:asciiTheme="majorHAnsi" w:eastAsiaTheme="majorEastAsia" w:hAnsiTheme="majorHAnsi" w:cstheme="majorBidi"/>
      <w:color w:val="2E74B5" w:themeColor="accent1" w:themeShade="BF"/>
      <w:sz w:val="32"/>
      <w:szCs w:val="32"/>
    </w:rPr>
  </w:style>
  <w:style w:type="character" w:customStyle="1" w:styleId="highlight">
    <w:name w:val="highlight"/>
    <w:basedOn w:val="Policepardfaut"/>
    <w:rsid w:val="00332C48"/>
  </w:style>
  <w:style w:type="character" w:customStyle="1" w:styleId="bibrecord-highlight-related">
    <w:name w:val="bibrecord-highlight-related"/>
    <w:basedOn w:val="Policepardfaut"/>
    <w:rsid w:val="00545F7E"/>
  </w:style>
  <w:style w:type="character" w:customStyle="1" w:styleId="titles-source">
    <w:name w:val="titles-source"/>
    <w:basedOn w:val="Policepardfaut"/>
    <w:rsid w:val="00545F7E"/>
  </w:style>
  <w:style w:type="character" w:customStyle="1" w:styleId="titles-pt">
    <w:name w:val="titles-pt"/>
    <w:basedOn w:val="Policepardfaut"/>
    <w:rsid w:val="00545F7E"/>
  </w:style>
  <w:style w:type="paragraph" w:customStyle="1" w:styleId="Title2">
    <w:name w:val="Title2"/>
    <w:basedOn w:val="Normal"/>
    <w:rsid w:val="001B02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lite">
    <w:name w:val="hithilite"/>
    <w:basedOn w:val="Policepardfaut"/>
    <w:rsid w:val="00677AAF"/>
  </w:style>
  <w:style w:type="paragraph" w:customStyle="1" w:styleId="frfield">
    <w:name w:val="fr_field"/>
    <w:basedOn w:val="Normal"/>
    <w:rsid w:val="00677AA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frlabel">
    <w:name w:val="fr_label"/>
    <w:basedOn w:val="Policepardfaut"/>
    <w:rsid w:val="00677AAF"/>
  </w:style>
  <w:style w:type="paragraph" w:customStyle="1" w:styleId="sourcetitle">
    <w:name w:val="sourcetitle"/>
    <w:basedOn w:val="Normal"/>
    <w:rsid w:val="00677AA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huise">
    <w:name w:val="huise"/>
    <w:basedOn w:val="Policepardfaut"/>
    <w:rsid w:val="00004229"/>
  </w:style>
  <w:style w:type="character" w:customStyle="1" w:styleId="highlight2">
    <w:name w:val="highlight2"/>
    <w:basedOn w:val="Policepardfaut"/>
    <w:rsid w:val="00266184"/>
  </w:style>
  <w:style w:type="paragraph" w:customStyle="1" w:styleId="Title3">
    <w:name w:val="Title3"/>
    <w:basedOn w:val="Normal"/>
    <w:rsid w:val="000305BA"/>
    <w:pPr>
      <w:spacing w:before="100" w:beforeAutospacing="1" w:after="100" w:afterAutospacing="1" w:line="240" w:lineRule="auto"/>
    </w:pPr>
    <w:rPr>
      <w:rFonts w:ascii="Times New Roman" w:eastAsia="Times New Roman" w:hAnsi="Times New Roman" w:cs="Times New Roman"/>
      <w:sz w:val="24"/>
      <w:szCs w:val="24"/>
    </w:rPr>
  </w:style>
  <w:style w:type="paragraph" w:styleId="PrformatHTML">
    <w:name w:val="HTML Preformatted"/>
    <w:basedOn w:val="Normal"/>
    <w:link w:val="PrformatHTMLCar"/>
    <w:uiPriority w:val="99"/>
    <w:unhideWhenUsed/>
    <w:rsid w:val="0089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formatHTMLCar">
    <w:name w:val="Préformaté HTML Car"/>
    <w:basedOn w:val="Policepardfaut"/>
    <w:link w:val="PrformatHTML"/>
    <w:uiPriority w:val="99"/>
    <w:rsid w:val="008916CA"/>
    <w:rPr>
      <w:rFonts w:ascii="Courier New" w:eastAsia="Times New Roman" w:hAnsi="Courier New" w:cs="Courier New"/>
      <w:sz w:val="20"/>
      <w:szCs w:val="20"/>
      <w:lang w:val="it-IT" w:eastAsia="it-IT"/>
    </w:rPr>
  </w:style>
  <w:style w:type="paragraph" w:customStyle="1" w:styleId="Default">
    <w:name w:val="Default"/>
    <w:rsid w:val="008916CA"/>
    <w:pPr>
      <w:autoSpaceDE w:val="0"/>
      <w:autoSpaceDN w:val="0"/>
      <w:adjustRightInd w:val="0"/>
      <w:spacing w:after="0" w:line="240" w:lineRule="auto"/>
    </w:pPr>
    <w:rPr>
      <w:rFonts w:ascii="Futura Md BT" w:hAnsi="Futura Md BT" w:cs="Futura Md BT"/>
      <w:color w:val="000000"/>
      <w:sz w:val="24"/>
      <w:szCs w:val="24"/>
      <w:lang w:val="it-IT"/>
    </w:rPr>
  </w:style>
  <w:style w:type="paragraph" w:customStyle="1" w:styleId="Title4">
    <w:name w:val="Title4"/>
    <w:basedOn w:val="Normal"/>
    <w:rsid w:val="00380B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
    <w:semiHidden/>
    <w:rsid w:val="00B25C27"/>
    <w:rPr>
      <w:rFonts w:asciiTheme="majorHAnsi" w:eastAsiaTheme="majorEastAsia" w:hAnsiTheme="majorHAnsi" w:cstheme="majorBidi"/>
      <w:color w:val="2E74B5" w:themeColor="accent1" w:themeShade="BF"/>
      <w:sz w:val="26"/>
      <w:szCs w:val="26"/>
    </w:rPr>
  </w:style>
  <w:style w:type="paragraph" w:styleId="Bibliographie">
    <w:name w:val="Bibliography"/>
    <w:basedOn w:val="Normal"/>
    <w:next w:val="Normal"/>
    <w:uiPriority w:val="37"/>
    <w:unhideWhenUsed/>
    <w:rsid w:val="005B1C33"/>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3936">
      <w:bodyDiv w:val="1"/>
      <w:marLeft w:val="0"/>
      <w:marRight w:val="0"/>
      <w:marTop w:val="0"/>
      <w:marBottom w:val="0"/>
      <w:divBdr>
        <w:top w:val="none" w:sz="0" w:space="0" w:color="auto"/>
        <w:left w:val="none" w:sz="0" w:space="0" w:color="auto"/>
        <w:bottom w:val="none" w:sz="0" w:space="0" w:color="auto"/>
        <w:right w:val="none" w:sz="0" w:space="0" w:color="auto"/>
      </w:divBdr>
      <w:divsChild>
        <w:div w:id="1734700493">
          <w:marLeft w:val="0"/>
          <w:marRight w:val="1"/>
          <w:marTop w:val="0"/>
          <w:marBottom w:val="0"/>
          <w:divBdr>
            <w:top w:val="none" w:sz="0" w:space="0" w:color="auto"/>
            <w:left w:val="none" w:sz="0" w:space="0" w:color="auto"/>
            <w:bottom w:val="none" w:sz="0" w:space="0" w:color="auto"/>
            <w:right w:val="none" w:sz="0" w:space="0" w:color="auto"/>
          </w:divBdr>
          <w:divsChild>
            <w:div w:id="1271234515">
              <w:marLeft w:val="0"/>
              <w:marRight w:val="0"/>
              <w:marTop w:val="0"/>
              <w:marBottom w:val="0"/>
              <w:divBdr>
                <w:top w:val="none" w:sz="0" w:space="0" w:color="auto"/>
                <w:left w:val="none" w:sz="0" w:space="0" w:color="auto"/>
                <w:bottom w:val="none" w:sz="0" w:space="0" w:color="auto"/>
                <w:right w:val="none" w:sz="0" w:space="0" w:color="auto"/>
              </w:divBdr>
              <w:divsChild>
                <w:div w:id="1433668030">
                  <w:marLeft w:val="0"/>
                  <w:marRight w:val="1"/>
                  <w:marTop w:val="0"/>
                  <w:marBottom w:val="0"/>
                  <w:divBdr>
                    <w:top w:val="none" w:sz="0" w:space="0" w:color="auto"/>
                    <w:left w:val="none" w:sz="0" w:space="0" w:color="auto"/>
                    <w:bottom w:val="none" w:sz="0" w:space="0" w:color="auto"/>
                    <w:right w:val="none" w:sz="0" w:space="0" w:color="auto"/>
                  </w:divBdr>
                  <w:divsChild>
                    <w:div w:id="857894251">
                      <w:marLeft w:val="0"/>
                      <w:marRight w:val="0"/>
                      <w:marTop w:val="0"/>
                      <w:marBottom w:val="0"/>
                      <w:divBdr>
                        <w:top w:val="none" w:sz="0" w:space="0" w:color="auto"/>
                        <w:left w:val="none" w:sz="0" w:space="0" w:color="auto"/>
                        <w:bottom w:val="none" w:sz="0" w:space="0" w:color="auto"/>
                        <w:right w:val="none" w:sz="0" w:space="0" w:color="auto"/>
                      </w:divBdr>
                      <w:divsChild>
                        <w:div w:id="1693143154">
                          <w:marLeft w:val="0"/>
                          <w:marRight w:val="0"/>
                          <w:marTop w:val="0"/>
                          <w:marBottom w:val="0"/>
                          <w:divBdr>
                            <w:top w:val="none" w:sz="0" w:space="0" w:color="auto"/>
                            <w:left w:val="none" w:sz="0" w:space="0" w:color="auto"/>
                            <w:bottom w:val="none" w:sz="0" w:space="0" w:color="auto"/>
                            <w:right w:val="none" w:sz="0" w:space="0" w:color="auto"/>
                          </w:divBdr>
                          <w:divsChild>
                            <w:div w:id="206768805">
                              <w:marLeft w:val="0"/>
                              <w:marRight w:val="0"/>
                              <w:marTop w:val="120"/>
                              <w:marBottom w:val="360"/>
                              <w:divBdr>
                                <w:top w:val="none" w:sz="0" w:space="0" w:color="auto"/>
                                <w:left w:val="none" w:sz="0" w:space="0" w:color="auto"/>
                                <w:bottom w:val="none" w:sz="0" w:space="0" w:color="auto"/>
                                <w:right w:val="none" w:sz="0" w:space="0" w:color="auto"/>
                              </w:divBdr>
                              <w:divsChild>
                                <w:div w:id="134421620">
                                  <w:marLeft w:val="0"/>
                                  <w:marRight w:val="0"/>
                                  <w:marTop w:val="0"/>
                                  <w:marBottom w:val="0"/>
                                  <w:divBdr>
                                    <w:top w:val="none" w:sz="0" w:space="0" w:color="auto"/>
                                    <w:left w:val="none" w:sz="0" w:space="0" w:color="auto"/>
                                    <w:bottom w:val="none" w:sz="0" w:space="0" w:color="auto"/>
                                    <w:right w:val="none" w:sz="0" w:space="0" w:color="auto"/>
                                  </w:divBdr>
                                </w:div>
                                <w:div w:id="3476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63312">
      <w:bodyDiv w:val="1"/>
      <w:marLeft w:val="0"/>
      <w:marRight w:val="0"/>
      <w:marTop w:val="0"/>
      <w:marBottom w:val="0"/>
      <w:divBdr>
        <w:top w:val="none" w:sz="0" w:space="0" w:color="auto"/>
        <w:left w:val="none" w:sz="0" w:space="0" w:color="auto"/>
        <w:bottom w:val="none" w:sz="0" w:space="0" w:color="auto"/>
        <w:right w:val="none" w:sz="0" w:space="0" w:color="auto"/>
      </w:divBdr>
      <w:divsChild>
        <w:div w:id="539169553">
          <w:marLeft w:val="0"/>
          <w:marRight w:val="0"/>
          <w:marTop w:val="0"/>
          <w:marBottom w:val="0"/>
          <w:divBdr>
            <w:top w:val="none" w:sz="0" w:space="0" w:color="auto"/>
            <w:left w:val="none" w:sz="0" w:space="0" w:color="auto"/>
            <w:bottom w:val="none" w:sz="0" w:space="0" w:color="auto"/>
            <w:right w:val="none" w:sz="0" w:space="0" w:color="auto"/>
          </w:divBdr>
        </w:div>
        <w:div w:id="22026365">
          <w:marLeft w:val="0"/>
          <w:marRight w:val="0"/>
          <w:marTop w:val="0"/>
          <w:marBottom w:val="0"/>
          <w:divBdr>
            <w:top w:val="none" w:sz="0" w:space="0" w:color="auto"/>
            <w:left w:val="none" w:sz="0" w:space="0" w:color="auto"/>
            <w:bottom w:val="none" w:sz="0" w:space="0" w:color="auto"/>
            <w:right w:val="none" w:sz="0" w:space="0" w:color="auto"/>
          </w:divBdr>
        </w:div>
      </w:divsChild>
    </w:div>
    <w:div w:id="116606381">
      <w:bodyDiv w:val="1"/>
      <w:marLeft w:val="0"/>
      <w:marRight w:val="0"/>
      <w:marTop w:val="0"/>
      <w:marBottom w:val="0"/>
      <w:divBdr>
        <w:top w:val="none" w:sz="0" w:space="0" w:color="auto"/>
        <w:left w:val="none" w:sz="0" w:space="0" w:color="auto"/>
        <w:bottom w:val="none" w:sz="0" w:space="0" w:color="auto"/>
        <w:right w:val="none" w:sz="0" w:space="0" w:color="auto"/>
      </w:divBdr>
      <w:divsChild>
        <w:div w:id="1954704965">
          <w:marLeft w:val="0"/>
          <w:marRight w:val="1"/>
          <w:marTop w:val="0"/>
          <w:marBottom w:val="0"/>
          <w:divBdr>
            <w:top w:val="none" w:sz="0" w:space="0" w:color="auto"/>
            <w:left w:val="none" w:sz="0" w:space="0" w:color="auto"/>
            <w:bottom w:val="none" w:sz="0" w:space="0" w:color="auto"/>
            <w:right w:val="none" w:sz="0" w:space="0" w:color="auto"/>
          </w:divBdr>
          <w:divsChild>
            <w:div w:id="1291666393">
              <w:marLeft w:val="0"/>
              <w:marRight w:val="0"/>
              <w:marTop w:val="0"/>
              <w:marBottom w:val="0"/>
              <w:divBdr>
                <w:top w:val="none" w:sz="0" w:space="0" w:color="auto"/>
                <w:left w:val="none" w:sz="0" w:space="0" w:color="auto"/>
                <w:bottom w:val="none" w:sz="0" w:space="0" w:color="auto"/>
                <w:right w:val="none" w:sz="0" w:space="0" w:color="auto"/>
              </w:divBdr>
              <w:divsChild>
                <w:div w:id="439378566">
                  <w:marLeft w:val="0"/>
                  <w:marRight w:val="1"/>
                  <w:marTop w:val="0"/>
                  <w:marBottom w:val="0"/>
                  <w:divBdr>
                    <w:top w:val="none" w:sz="0" w:space="0" w:color="auto"/>
                    <w:left w:val="none" w:sz="0" w:space="0" w:color="auto"/>
                    <w:bottom w:val="none" w:sz="0" w:space="0" w:color="auto"/>
                    <w:right w:val="none" w:sz="0" w:space="0" w:color="auto"/>
                  </w:divBdr>
                  <w:divsChild>
                    <w:div w:id="1240946214">
                      <w:marLeft w:val="0"/>
                      <w:marRight w:val="0"/>
                      <w:marTop w:val="0"/>
                      <w:marBottom w:val="0"/>
                      <w:divBdr>
                        <w:top w:val="none" w:sz="0" w:space="0" w:color="auto"/>
                        <w:left w:val="none" w:sz="0" w:space="0" w:color="auto"/>
                        <w:bottom w:val="none" w:sz="0" w:space="0" w:color="auto"/>
                        <w:right w:val="none" w:sz="0" w:space="0" w:color="auto"/>
                      </w:divBdr>
                      <w:divsChild>
                        <w:div w:id="1782412068">
                          <w:marLeft w:val="0"/>
                          <w:marRight w:val="0"/>
                          <w:marTop w:val="0"/>
                          <w:marBottom w:val="0"/>
                          <w:divBdr>
                            <w:top w:val="none" w:sz="0" w:space="0" w:color="auto"/>
                            <w:left w:val="none" w:sz="0" w:space="0" w:color="auto"/>
                            <w:bottom w:val="none" w:sz="0" w:space="0" w:color="auto"/>
                            <w:right w:val="none" w:sz="0" w:space="0" w:color="auto"/>
                          </w:divBdr>
                          <w:divsChild>
                            <w:div w:id="1273240601">
                              <w:marLeft w:val="0"/>
                              <w:marRight w:val="0"/>
                              <w:marTop w:val="120"/>
                              <w:marBottom w:val="360"/>
                              <w:divBdr>
                                <w:top w:val="none" w:sz="0" w:space="0" w:color="auto"/>
                                <w:left w:val="none" w:sz="0" w:space="0" w:color="auto"/>
                                <w:bottom w:val="none" w:sz="0" w:space="0" w:color="auto"/>
                                <w:right w:val="none" w:sz="0" w:space="0" w:color="auto"/>
                              </w:divBdr>
                              <w:divsChild>
                                <w:div w:id="587622249">
                                  <w:marLeft w:val="420"/>
                                  <w:marRight w:val="0"/>
                                  <w:marTop w:val="0"/>
                                  <w:marBottom w:val="0"/>
                                  <w:divBdr>
                                    <w:top w:val="none" w:sz="0" w:space="0" w:color="auto"/>
                                    <w:left w:val="none" w:sz="0" w:space="0" w:color="auto"/>
                                    <w:bottom w:val="none" w:sz="0" w:space="0" w:color="auto"/>
                                    <w:right w:val="none" w:sz="0" w:space="0" w:color="auto"/>
                                  </w:divBdr>
                                  <w:divsChild>
                                    <w:div w:id="1718012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66849">
      <w:bodyDiv w:val="1"/>
      <w:marLeft w:val="0"/>
      <w:marRight w:val="0"/>
      <w:marTop w:val="0"/>
      <w:marBottom w:val="0"/>
      <w:divBdr>
        <w:top w:val="none" w:sz="0" w:space="0" w:color="auto"/>
        <w:left w:val="none" w:sz="0" w:space="0" w:color="auto"/>
        <w:bottom w:val="none" w:sz="0" w:space="0" w:color="auto"/>
        <w:right w:val="none" w:sz="0" w:space="0" w:color="auto"/>
      </w:divBdr>
    </w:div>
    <w:div w:id="156505148">
      <w:bodyDiv w:val="1"/>
      <w:marLeft w:val="0"/>
      <w:marRight w:val="0"/>
      <w:marTop w:val="0"/>
      <w:marBottom w:val="0"/>
      <w:divBdr>
        <w:top w:val="none" w:sz="0" w:space="0" w:color="auto"/>
        <w:left w:val="none" w:sz="0" w:space="0" w:color="auto"/>
        <w:bottom w:val="none" w:sz="0" w:space="0" w:color="auto"/>
        <w:right w:val="none" w:sz="0" w:space="0" w:color="auto"/>
      </w:divBdr>
    </w:div>
    <w:div w:id="221909205">
      <w:bodyDiv w:val="1"/>
      <w:marLeft w:val="0"/>
      <w:marRight w:val="0"/>
      <w:marTop w:val="0"/>
      <w:marBottom w:val="0"/>
      <w:divBdr>
        <w:top w:val="none" w:sz="0" w:space="0" w:color="auto"/>
        <w:left w:val="none" w:sz="0" w:space="0" w:color="auto"/>
        <w:bottom w:val="none" w:sz="0" w:space="0" w:color="auto"/>
        <w:right w:val="none" w:sz="0" w:space="0" w:color="auto"/>
      </w:divBdr>
    </w:div>
    <w:div w:id="253712486">
      <w:bodyDiv w:val="1"/>
      <w:marLeft w:val="0"/>
      <w:marRight w:val="0"/>
      <w:marTop w:val="0"/>
      <w:marBottom w:val="0"/>
      <w:divBdr>
        <w:top w:val="none" w:sz="0" w:space="0" w:color="auto"/>
        <w:left w:val="none" w:sz="0" w:space="0" w:color="auto"/>
        <w:bottom w:val="none" w:sz="0" w:space="0" w:color="auto"/>
        <w:right w:val="none" w:sz="0" w:space="0" w:color="auto"/>
      </w:divBdr>
      <w:divsChild>
        <w:div w:id="1442070156">
          <w:marLeft w:val="0"/>
          <w:marRight w:val="0"/>
          <w:marTop w:val="0"/>
          <w:marBottom w:val="0"/>
          <w:divBdr>
            <w:top w:val="none" w:sz="0" w:space="0" w:color="auto"/>
            <w:left w:val="none" w:sz="0" w:space="0" w:color="auto"/>
            <w:bottom w:val="none" w:sz="0" w:space="0" w:color="auto"/>
            <w:right w:val="none" w:sz="0" w:space="0" w:color="auto"/>
          </w:divBdr>
        </w:div>
        <w:div w:id="621300581">
          <w:marLeft w:val="0"/>
          <w:marRight w:val="0"/>
          <w:marTop w:val="0"/>
          <w:marBottom w:val="0"/>
          <w:divBdr>
            <w:top w:val="none" w:sz="0" w:space="0" w:color="auto"/>
            <w:left w:val="none" w:sz="0" w:space="0" w:color="auto"/>
            <w:bottom w:val="none" w:sz="0" w:space="0" w:color="auto"/>
            <w:right w:val="none" w:sz="0" w:space="0" w:color="auto"/>
          </w:divBdr>
        </w:div>
      </w:divsChild>
    </w:div>
    <w:div w:id="274412348">
      <w:bodyDiv w:val="1"/>
      <w:marLeft w:val="0"/>
      <w:marRight w:val="0"/>
      <w:marTop w:val="0"/>
      <w:marBottom w:val="0"/>
      <w:divBdr>
        <w:top w:val="none" w:sz="0" w:space="0" w:color="auto"/>
        <w:left w:val="none" w:sz="0" w:space="0" w:color="auto"/>
        <w:bottom w:val="none" w:sz="0" w:space="0" w:color="auto"/>
        <w:right w:val="none" w:sz="0" w:space="0" w:color="auto"/>
      </w:divBdr>
      <w:divsChild>
        <w:div w:id="14500909">
          <w:marLeft w:val="0"/>
          <w:marRight w:val="0"/>
          <w:marTop w:val="0"/>
          <w:marBottom w:val="0"/>
          <w:divBdr>
            <w:top w:val="none" w:sz="0" w:space="0" w:color="auto"/>
            <w:left w:val="none" w:sz="0" w:space="0" w:color="auto"/>
            <w:bottom w:val="none" w:sz="0" w:space="0" w:color="auto"/>
            <w:right w:val="none" w:sz="0" w:space="0" w:color="auto"/>
          </w:divBdr>
        </w:div>
      </w:divsChild>
    </w:div>
    <w:div w:id="282806145">
      <w:bodyDiv w:val="1"/>
      <w:marLeft w:val="0"/>
      <w:marRight w:val="0"/>
      <w:marTop w:val="0"/>
      <w:marBottom w:val="0"/>
      <w:divBdr>
        <w:top w:val="none" w:sz="0" w:space="0" w:color="auto"/>
        <w:left w:val="none" w:sz="0" w:space="0" w:color="auto"/>
        <w:bottom w:val="none" w:sz="0" w:space="0" w:color="auto"/>
        <w:right w:val="none" w:sz="0" w:space="0" w:color="auto"/>
      </w:divBdr>
    </w:div>
    <w:div w:id="325327799">
      <w:bodyDiv w:val="1"/>
      <w:marLeft w:val="0"/>
      <w:marRight w:val="0"/>
      <w:marTop w:val="0"/>
      <w:marBottom w:val="0"/>
      <w:divBdr>
        <w:top w:val="none" w:sz="0" w:space="0" w:color="auto"/>
        <w:left w:val="none" w:sz="0" w:space="0" w:color="auto"/>
        <w:bottom w:val="none" w:sz="0" w:space="0" w:color="auto"/>
        <w:right w:val="none" w:sz="0" w:space="0" w:color="auto"/>
      </w:divBdr>
      <w:divsChild>
        <w:div w:id="157160450">
          <w:marLeft w:val="0"/>
          <w:marRight w:val="1"/>
          <w:marTop w:val="0"/>
          <w:marBottom w:val="0"/>
          <w:divBdr>
            <w:top w:val="none" w:sz="0" w:space="0" w:color="auto"/>
            <w:left w:val="none" w:sz="0" w:space="0" w:color="auto"/>
            <w:bottom w:val="none" w:sz="0" w:space="0" w:color="auto"/>
            <w:right w:val="none" w:sz="0" w:space="0" w:color="auto"/>
          </w:divBdr>
          <w:divsChild>
            <w:div w:id="2092190839">
              <w:marLeft w:val="0"/>
              <w:marRight w:val="0"/>
              <w:marTop w:val="0"/>
              <w:marBottom w:val="0"/>
              <w:divBdr>
                <w:top w:val="none" w:sz="0" w:space="0" w:color="auto"/>
                <w:left w:val="none" w:sz="0" w:space="0" w:color="auto"/>
                <w:bottom w:val="none" w:sz="0" w:space="0" w:color="auto"/>
                <w:right w:val="none" w:sz="0" w:space="0" w:color="auto"/>
              </w:divBdr>
              <w:divsChild>
                <w:div w:id="232473665">
                  <w:marLeft w:val="0"/>
                  <w:marRight w:val="1"/>
                  <w:marTop w:val="0"/>
                  <w:marBottom w:val="0"/>
                  <w:divBdr>
                    <w:top w:val="none" w:sz="0" w:space="0" w:color="auto"/>
                    <w:left w:val="none" w:sz="0" w:space="0" w:color="auto"/>
                    <w:bottom w:val="none" w:sz="0" w:space="0" w:color="auto"/>
                    <w:right w:val="none" w:sz="0" w:space="0" w:color="auto"/>
                  </w:divBdr>
                  <w:divsChild>
                    <w:div w:id="795296683">
                      <w:marLeft w:val="0"/>
                      <w:marRight w:val="0"/>
                      <w:marTop w:val="0"/>
                      <w:marBottom w:val="0"/>
                      <w:divBdr>
                        <w:top w:val="none" w:sz="0" w:space="0" w:color="auto"/>
                        <w:left w:val="none" w:sz="0" w:space="0" w:color="auto"/>
                        <w:bottom w:val="none" w:sz="0" w:space="0" w:color="auto"/>
                        <w:right w:val="none" w:sz="0" w:space="0" w:color="auto"/>
                      </w:divBdr>
                      <w:divsChild>
                        <w:div w:id="809178128">
                          <w:marLeft w:val="0"/>
                          <w:marRight w:val="0"/>
                          <w:marTop w:val="0"/>
                          <w:marBottom w:val="0"/>
                          <w:divBdr>
                            <w:top w:val="none" w:sz="0" w:space="0" w:color="auto"/>
                            <w:left w:val="none" w:sz="0" w:space="0" w:color="auto"/>
                            <w:bottom w:val="none" w:sz="0" w:space="0" w:color="auto"/>
                            <w:right w:val="none" w:sz="0" w:space="0" w:color="auto"/>
                          </w:divBdr>
                          <w:divsChild>
                            <w:div w:id="905651227">
                              <w:marLeft w:val="0"/>
                              <w:marRight w:val="0"/>
                              <w:marTop w:val="120"/>
                              <w:marBottom w:val="360"/>
                              <w:divBdr>
                                <w:top w:val="none" w:sz="0" w:space="0" w:color="auto"/>
                                <w:left w:val="none" w:sz="0" w:space="0" w:color="auto"/>
                                <w:bottom w:val="none" w:sz="0" w:space="0" w:color="auto"/>
                                <w:right w:val="none" w:sz="0" w:space="0" w:color="auto"/>
                              </w:divBdr>
                              <w:divsChild>
                                <w:div w:id="227809153">
                                  <w:marLeft w:val="0"/>
                                  <w:marRight w:val="0"/>
                                  <w:marTop w:val="0"/>
                                  <w:marBottom w:val="0"/>
                                  <w:divBdr>
                                    <w:top w:val="none" w:sz="0" w:space="0" w:color="auto"/>
                                    <w:left w:val="none" w:sz="0" w:space="0" w:color="auto"/>
                                    <w:bottom w:val="none" w:sz="0" w:space="0" w:color="auto"/>
                                    <w:right w:val="none" w:sz="0" w:space="0" w:color="auto"/>
                                  </w:divBdr>
                                </w:div>
                                <w:div w:id="102348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631299">
      <w:bodyDiv w:val="1"/>
      <w:marLeft w:val="0"/>
      <w:marRight w:val="0"/>
      <w:marTop w:val="0"/>
      <w:marBottom w:val="0"/>
      <w:divBdr>
        <w:top w:val="none" w:sz="0" w:space="0" w:color="auto"/>
        <w:left w:val="none" w:sz="0" w:space="0" w:color="auto"/>
        <w:bottom w:val="none" w:sz="0" w:space="0" w:color="auto"/>
        <w:right w:val="none" w:sz="0" w:space="0" w:color="auto"/>
      </w:divBdr>
      <w:divsChild>
        <w:div w:id="992878828">
          <w:marLeft w:val="0"/>
          <w:marRight w:val="0"/>
          <w:marTop w:val="0"/>
          <w:marBottom w:val="0"/>
          <w:divBdr>
            <w:top w:val="none" w:sz="0" w:space="0" w:color="auto"/>
            <w:left w:val="none" w:sz="0" w:space="0" w:color="auto"/>
            <w:bottom w:val="none" w:sz="0" w:space="0" w:color="auto"/>
            <w:right w:val="none" w:sz="0" w:space="0" w:color="auto"/>
          </w:divBdr>
        </w:div>
        <w:div w:id="1711683055">
          <w:marLeft w:val="0"/>
          <w:marRight w:val="0"/>
          <w:marTop w:val="0"/>
          <w:marBottom w:val="0"/>
          <w:divBdr>
            <w:top w:val="none" w:sz="0" w:space="0" w:color="auto"/>
            <w:left w:val="none" w:sz="0" w:space="0" w:color="auto"/>
            <w:bottom w:val="none" w:sz="0" w:space="0" w:color="auto"/>
            <w:right w:val="none" w:sz="0" w:space="0" w:color="auto"/>
          </w:divBdr>
        </w:div>
      </w:divsChild>
    </w:div>
    <w:div w:id="362173935">
      <w:bodyDiv w:val="1"/>
      <w:marLeft w:val="0"/>
      <w:marRight w:val="0"/>
      <w:marTop w:val="0"/>
      <w:marBottom w:val="0"/>
      <w:divBdr>
        <w:top w:val="none" w:sz="0" w:space="0" w:color="auto"/>
        <w:left w:val="none" w:sz="0" w:space="0" w:color="auto"/>
        <w:bottom w:val="none" w:sz="0" w:space="0" w:color="auto"/>
        <w:right w:val="none" w:sz="0" w:space="0" w:color="auto"/>
      </w:divBdr>
      <w:divsChild>
        <w:div w:id="1092240286">
          <w:marLeft w:val="0"/>
          <w:marRight w:val="0"/>
          <w:marTop w:val="0"/>
          <w:marBottom w:val="0"/>
          <w:divBdr>
            <w:top w:val="none" w:sz="0" w:space="0" w:color="auto"/>
            <w:left w:val="none" w:sz="0" w:space="0" w:color="auto"/>
            <w:bottom w:val="none" w:sz="0" w:space="0" w:color="auto"/>
            <w:right w:val="none" w:sz="0" w:space="0" w:color="auto"/>
          </w:divBdr>
        </w:div>
      </w:divsChild>
    </w:div>
    <w:div w:id="465664399">
      <w:bodyDiv w:val="1"/>
      <w:marLeft w:val="0"/>
      <w:marRight w:val="0"/>
      <w:marTop w:val="0"/>
      <w:marBottom w:val="0"/>
      <w:divBdr>
        <w:top w:val="none" w:sz="0" w:space="0" w:color="auto"/>
        <w:left w:val="none" w:sz="0" w:space="0" w:color="auto"/>
        <w:bottom w:val="none" w:sz="0" w:space="0" w:color="auto"/>
        <w:right w:val="none" w:sz="0" w:space="0" w:color="auto"/>
      </w:divBdr>
      <w:divsChild>
        <w:div w:id="1105346729">
          <w:marLeft w:val="0"/>
          <w:marRight w:val="0"/>
          <w:marTop w:val="0"/>
          <w:marBottom w:val="0"/>
          <w:divBdr>
            <w:top w:val="none" w:sz="0" w:space="0" w:color="auto"/>
            <w:left w:val="none" w:sz="0" w:space="0" w:color="auto"/>
            <w:bottom w:val="none" w:sz="0" w:space="0" w:color="auto"/>
            <w:right w:val="none" w:sz="0" w:space="0" w:color="auto"/>
          </w:divBdr>
        </w:div>
      </w:divsChild>
    </w:div>
    <w:div w:id="656688470">
      <w:bodyDiv w:val="1"/>
      <w:marLeft w:val="0"/>
      <w:marRight w:val="0"/>
      <w:marTop w:val="0"/>
      <w:marBottom w:val="0"/>
      <w:divBdr>
        <w:top w:val="none" w:sz="0" w:space="0" w:color="auto"/>
        <w:left w:val="none" w:sz="0" w:space="0" w:color="auto"/>
        <w:bottom w:val="none" w:sz="0" w:space="0" w:color="auto"/>
        <w:right w:val="none" w:sz="0" w:space="0" w:color="auto"/>
      </w:divBdr>
    </w:div>
    <w:div w:id="734813892">
      <w:bodyDiv w:val="1"/>
      <w:marLeft w:val="0"/>
      <w:marRight w:val="0"/>
      <w:marTop w:val="0"/>
      <w:marBottom w:val="0"/>
      <w:divBdr>
        <w:top w:val="none" w:sz="0" w:space="0" w:color="auto"/>
        <w:left w:val="none" w:sz="0" w:space="0" w:color="auto"/>
        <w:bottom w:val="none" w:sz="0" w:space="0" w:color="auto"/>
        <w:right w:val="none" w:sz="0" w:space="0" w:color="auto"/>
      </w:divBdr>
      <w:divsChild>
        <w:div w:id="1466508745">
          <w:marLeft w:val="0"/>
          <w:marRight w:val="0"/>
          <w:marTop w:val="0"/>
          <w:marBottom w:val="0"/>
          <w:divBdr>
            <w:top w:val="none" w:sz="0" w:space="0" w:color="auto"/>
            <w:left w:val="none" w:sz="0" w:space="0" w:color="auto"/>
            <w:bottom w:val="none" w:sz="0" w:space="0" w:color="auto"/>
            <w:right w:val="none" w:sz="0" w:space="0" w:color="auto"/>
          </w:divBdr>
        </w:div>
        <w:div w:id="1942563675">
          <w:marLeft w:val="0"/>
          <w:marRight w:val="0"/>
          <w:marTop w:val="0"/>
          <w:marBottom w:val="0"/>
          <w:divBdr>
            <w:top w:val="none" w:sz="0" w:space="0" w:color="auto"/>
            <w:left w:val="none" w:sz="0" w:space="0" w:color="auto"/>
            <w:bottom w:val="none" w:sz="0" w:space="0" w:color="auto"/>
            <w:right w:val="none" w:sz="0" w:space="0" w:color="auto"/>
          </w:divBdr>
        </w:div>
      </w:divsChild>
    </w:div>
    <w:div w:id="766459662">
      <w:bodyDiv w:val="1"/>
      <w:marLeft w:val="0"/>
      <w:marRight w:val="0"/>
      <w:marTop w:val="0"/>
      <w:marBottom w:val="0"/>
      <w:divBdr>
        <w:top w:val="none" w:sz="0" w:space="0" w:color="auto"/>
        <w:left w:val="none" w:sz="0" w:space="0" w:color="auto"/>
        <w:bottom w:val="none" w:sz="0" w:space="0" w:color="auto"/>
        <w:right w:val="none" w:sz="0" w:space="0" w:color="auto"/>
      </w:divBdr>
      <w:divsChild>
        <w:div w:id="1303585829">
          <w:marLeft w:val="0"/>
          <w:marRight w:val="0"/>
          <w:marTop w:val="0"/>
          <w:marBottom w:val="0"/>
          <w:divBdr>
            <w:top w:val="none" w:sz="0" w:space="0" w:color="auto"/>
            <w:left w:val="none" w:sz="0" w:space="0" w:color="auto"/>
            <w:bottom w:val="none" w:sz="0" w:space="0" w:color="auto"/>
            <w:right w:val="none" w:sz="0" w:space="0" w:color="auto"/>
          </w:divBdr>
        </w:div>
        <w:div w:id="2028174670">
          <w:marLeft w:val="0"/>
          <w:marRight w:val="0"/>
          <w:marTop w:val="0"/>
          <w:marBottom w:val="0"/>
          <w:divBdr>
            <w:top w:val="none" w:sz="0" w:space="0" w:color="auto"/>
            <w:left w:val="none" w:sz="0" w:space="0" w:color="auto"/>
            <w:bottom w:val="none" w:sz="0" w:space="0" w:color="auto"/>
            <w:right w:val="none" w:sz="0" w:space="0" w:color="auto"/>
          </w:divBdr>
        </w:div>
      </w:divsChild>
    </w:div>
    <w:div w:id="824779612">
      <w:bodyDiv w:val="1"/>
      <w:marLeft w:val="0"/>
      <w:marRight w:val="0"/>
      <w:marTop w:val="0"/>
      <w:marBottom w:val="0"/>
      <w:divBdr>
        <w:top w:val="none" w:sz="0" w:space="0" w:color="auto"/>
        <w:left w:val="none" w:sz="0" w:space="0" w:color="auto"/>
        <w:bottom w:val="none" w:sz="0" w:space="0" w:color="auto"/>
        <w:right w:val="none" w:sz="0" w:space="0" w:color="auto"/>
      </w:divBdr>
    </w:div>
    <w:div w:id="854150963">
      <w:bodyDiv w:val="1"/>
      <w:marLeft w:val="0"/>
      <w:marRight w:val="0"/>
      <w:marTop w:val="0"/>
      <w:marBottom w:val="0"/>
      <w:divBdr>
        <w:top w:val="none" w:sz="0" w:space="0" w:color="auto"/>
        <w:left w:val="none" w:sz="0" w:space="0" w:color="auto"/>
        <w:bottom w:val="none" w:sz="0" w:space="0" w:color="auto"/>
        <w:right w:val="none" w:sz="0" w:space="0" w:color="auto"/>
      </w:divBdr>
      <w:divsChild>
        <w:div w:id="852718491">
          <w:marLeft w:val="0"/>
          <w:marRight w:val="0"/>
          <w:marTop w:val="34"/>
          <w:marBottom w:val="34"/>
          <w:divBdr>
            <w:top w:val="none" w:sz="0" w:space="0" w:color="auto"/>
            <w:left w:val="none" w:sz="0" w:space="0" w:color="auto"/>
            <w:bottom w:val="none" w:sz="0" w:space="0" w:color="auto"/>
            <w:right w:val="none" w:sz="0" w:space="0" w:color="auto"/>
          </w:divBdr>
        </w:div>
      </w:divsChild>
    </w:div>
    <w:div w:id="861743418">
      <w:bodyDiv w:val="1"/>
      <w:marLeft w:val="0"/>
      <w:marRight w:val="0"/>
      <w:marTop w:val="0"/>
      <w:marBottom w:val="0"/>
      <w:divBdr>
        <w:top w:val="none" w:sz="0" w:space="0" w:color="auto"/>
        <w:left w:val="none" w:sz="0" w:space="0" w:color="auto"/>
        <w:bottom w:val="none" w:sz="0" w:space="0" w:color="auto"/>
        <w:right w:val="none" w:sz="0" w:space="0" w:color="auto"/>
      </w:divBdr>
      <w:divsChild>
        <w:div w:id="438139030">
          <w:marLeft w:val="0"/>
          <w:marRight w:val="0"/>
          <w:marTop w:val="0"/>
          <w:marBottom w:val="0"/>
          <w:divBdr>
            <w:top w:val="none" w:sz="0" w:space="0" w:color="auto"/>
            <w:left w:val="none" w:sz="0" w:space="0" w:color="auto"/>
            <w:bottom w:val="none" w:sz="0" w:space="0" w:color="auto"/>
            <w:right w:val="none" w:sz="0" w:space="0" w:color="auto"/>
          </w:divBdr>
        </w:div>
      </w:divsChild>
    </w:div>
    <w:div w:id="910584548">
      <w:bodyDiv w:val="1"/>
      <w:marLeft w:val="0"/>
      <w:marRight w:val="0"/>
      <w:marTop w:val="0"/>
      <w:marBottom w:val="0"/>
      <w:divBdr>
        <w:top w:val="none" w:sz="0" w:space="0" w:color="auto"/>
        <w:left w:val="none" w:sz="0" w:space="0" w:color="auto"/>
        <w:bottom w:val="none" w:sz="0" w:space="0" w:color="auto"/>
        <w:right w:val="none" w:sz="0" w:space="0" w:color="auto"/>
      </w:divBdr>
      <w:divsChild>
        <w:div w:id="1299604915">
          <w:marLeft w:val="0"/>
          <w:marRight w:val="0"/>
          <w:marTop w:val="0"/>
          <w:marBottom w:val="0"/>
          <w:divBdr>
            <w:top w:val="none" w:sz="0" w:space="0" w:color="auto"/>
            <w:left w:val="none" w:sz="0" w:space="0" w:color="auto"/>
            <w:bottom w:val="none" w:sz="0" w:space="0" w:color="auto"/>
            <w:right w:val="none" w:sz="0" w:space="0" w:color="auto"/>
          </w:divBdr>
        </w:div>
        <w:div w:id="753092064">
          <w:marLeft w:val="0"/>
          <w:marRight w:val="0"/>
          <w:marTop w:val="0"/>
          <w:marBottom w:val="0"/>
          <w:divBdr>
            <w:top w:val="none" w:sz="0" w:space="0" w:color="auto"/>
            <w:left w:val="none" w:sz="0" w:space="0" w:color="auto"/>
            <w:bottom w:val="none" w:sz="0" w:space="0" w:color="auto"/>
            <w:right w:val="none" w:sz="0" w:space="0" w:color="auto"/>
          </w:divBdr>
        </w:div>
      </w:divsChild>
    </w:div>
    <w:div w:id="1292251600">
      <w:bodyDiv w:val="1"/>
      <w:marLeft w:val="0"/>
      <w:marRight w:val="0"/>
      <w:marTop w:val="0"/>
      <w:marBottom w:val="0"/>
      <w:divBdr>
        <w:top w:val="none" w:sz="0" w:space="0" w:color="auto"/>
        <w:left w:val="none" w:sz="0" w:space="0" w:color="auto"/>
        <w:bottom w:val="none" w:sz="0" w:space="0" w:color="auto"/>
        <w:right w:val="none" w:sz="0" w:space="0" w:color="auto"/>
      </w:divBdr>
      <w:divsChild>
        <w:div w:id="167791727">
          <w:marLeft w:val="0"/>
          <w:marRight w:val="1"/>
          <w:marTop w:val="0"/>
          <w:marBottom w:val="0"/>
          <w:divBdr>
            <w:top w:val="none" w:sz="0" w:space="0" w:color="auto"/>
            <w:left w:val="none" w:sz="0" w:space="0" w:color="auto"/>
            <w:bottom w:val="none" w:sz="0" w:space="0" w:color="auto"/>
            <w:right w:val="none" w:sz="0" w:space="0" w:color="auto"/>
          </w:divBdr>
          <w:divsChild>
            <w:div w:id="674572144">
              <w:marLeft w:val="0"/>
              <w:marRight w:val="0"/>
              <w:marTop w:val="0"/>
              <w:marBottom w:val="0"/>
              <w:divBdr>
                <w:top w:val="none" w:sz="0" w:space="0" w:color="auto"/>
                <w:left w:val="none" w:sz="0" w:space="0" w:color="auto"/>
                <w:bottom w:val="none" w:sz="0" w:space="0" w:color="auto"/>
                <w:right w:val="none" w:sz="0" w:space="0" w:color="auto"/>
              </w:divBdr>
              <w:divsChild>
                <w:div w:id="1200046769">
                  <w:marLeft w:val="0"/>
                  <w:marRight w:val="1"/>
                  <w:marTop w:val="0"/>
                  <w:marBottom w:val="0"/>
                  <w:divBdr>
                    <w:top w:val="none" w:sz="0" w:space="0" w:color="auto"/>
                    <w:left w:val="none" w:sz="0" w:space="0" w:color="auto"/>
                    <w:bottom w:val="none" w:sz="0" w:space="0" w:color="auto"/>
                    <w:right w:val="none" w:sz="0" w:space="0" w:color="auto"/>
                  </w:divBdr>
                  <w:divsChild>
                    <w:div w:id="297957870">
                      <w:marLeft w:val="0"/>
                      <w:marRight w:val="0"/>
                      <w:marTop w:val="0"/>
                      <w:marBottom w:val="0"/>
                      <w:divBdr>
                        <w:top w:val="none" w:sz="0" w:space="0" w:color="auto"/>
                        <w:left w:val="none" w:sz="0" w:space="0" w:color="auto"/>
                        <w:bottom w:val="none" w:sz="0" w:space="0" w:color="auto"/>
                        <w:right w:val="none" w:sz="0" w:space="0" w:color="auto"/>
                      </w:divBdr>
                      <w:divsChild>
                        <w:div w:id="2009140255">
                          <w:marLeft w:val="0"/>
                          <w:marRight w:val="0"/>
                          <w:marTop w:val="0"/>
                          <w:marBottom w:val="0"/>
                          <w:divBdr>
                            <w:top w:val="none" w:sz="0" w:space="0" w:color="auto"/>
                            <w:left w:val="none" w:sz="0" w:space="0" w:color="auto"/>
                            <w:bottom w:val="none" w:sz="0" w:space="0" w:color="auto"/>
                            <w:right w:val="none" w:sz="0" w:space="0" w:color="auto"/>
                          </w:divBdr>
                          <w:divsChild>
                            <w:div w:id="1024749148">
                              <w:marLeft w:val="0"/>
                              <w:marRight w:val="0"/>
                              <w:marTop w:val="120"/>
                              <w:marBottom w:val="360"/>
                              <w:divBdr>
                                <w:top w:val="none" w:sz="0" w:space="0" w:color="auto"/>
                                <w:left w:val="none" w:sz="0" w:space="0" w:color="auto"/>
                                <w:bottom w:val="none" w:sz="0" w:space="0" w:color="auto"/>
                                <w:right w:val="none" w:sz="0" w:space="0" w:color="auto"/>
                              </w:divBdr>
                              <w:divsChild>
                                <w:div w:id="2064212880">
                                  <w:marLeft w:val="420"/>
                                  <w:marRight w:val="0"/>
                                  <w:marTop w:val="0"/>
                                  <w:marBottom w:val="0"/>
                                  <w:divBdr>
                                    <w:top w:val="none" w:sz="0" w:space="0" w:color="auto"/>
                                    <w:left w:val="none" w:sz="0" w:space="0" w:color="auto"/>
                                    <w:bottom w:val="none" w:sz="0" w:space="0" w:color="auto"/>
                                    <w:right w:val="none" w:sz="0" w:space="0" w:color="auto"/>
                                  </w:divBdr>
                                  <w:divsChild>
                                    <w:div w:id="92264810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623981">
      <w:bodyDiv w:val="1"/>
      <w:marLeft w:val="0"/>
      <w:marRight w:val="0"/>
      <w:marTop w:val="0"/>
      <w:marBottom w:val="0"/>
      <w:divBdr>
        <w:top w:val="none" w:sz="0" w:space="0" w:color="auto"/>
        <w:left w:val="none" w:sz="0" w:space="0" w:color="auto"/>
        <w:bottom w:val="none" w:sz="0" w:space="0" w:color="auto"/>
        <w:right w:val="none" w:sz="0" w:space="0" w:color="auto"/>
      </w:divBdr>
      <w:divsChild>
        <w:div w:id="505365340">
          <w:marLeft w:val="0"/>
          <w:marRight w:val="0"/>
          <w:marTop w:val="0"/>
          <w:marBottom w:val="0"/>
          <w:divBdr>
            <w:top w:val="none" w:sz="0" w:space="0" w:color="auto"/>
            <w:left w:val="none" w:sz="0" w:space="0" w:color="auto"/>
            <w:bottom w:val="none" w:sz="0" w:space="0" w:color="auto"/>
            <w:right w:val="none" w:sz="0" w:space="0" w:color="auto"/>
          </w:divBdr>
        </w:div>
      </w:divsChild>
    </w:div>
    <w:div w:id="1370455984">
      <w:bodyDiv w:val="1"/>
      <w:marLeft w:val="0"/>
      <w:marRight w:val="0"/>
      <w:marTop w:val="0"/>
      <w:marBottom w:val="0"/>
      <w:divBdr>
        <w:top w:val="none" w:sz="0" w:space="0" w:color="auto"/>
        <w:left w:val="none" w:sz="0" w:space="0" w:color="auto"/>
        <w:bottom w:val="none" w:sz="0" w:space="0" w:color="auto"/>
        <w:right w:val="none" w:sz="0" w:space="0" w:color="auto"/>
      </w:divBdr>
      <w:divsChild>
        <w:div w:id="346518591">
          <w:marLeft w:val="0"/>
          <w:marRight w:val="0"/>
          <w:marTop w:val="0"/>
          <w:marBottom w:val="0"/>
          <w:divBdr>
            <w:top w:val="none" w:sz="0" w:space="0" w:color="auto"/>
            <w:left w:val="none" w:sz="0" w:space="0" w:color="auto"/>
            <w:bottom w:val="none" w:sz="0" w:space="0" w:color="auto"/>
            <w:right w:val="none" w:sz="0" w:space="0" w:color="auto"/>
          </w:divBdr>
        </w:div>
        <w:div w:id="1696300845">
          <w:marLeft w:val="0"/>
          <w:marRight w:val="0"/>
          <w:marTop w:val="0"/>
          <w:marBottom w:val="0"/>
          <w:divBdr>
            <w:top w:val="none" w:sz="0" w:space="0" w:color="auto"/>
            <w:left w:val="none" w:sz="0" w:space="0" w:color="auto"/>
            <w:bottom w:val="none" w:sz="0" w:space="0" w:color="auto"/>
            <w:right w:val="none" w:sz="0" w:space="0" w:color="auto"/>
          </w:divBdr>
        </w:div>
      </w:divsChild>
    </w:div>
    <w:div w:id="1489320841">
      <w:bodyDiv w:val="1"/>
      <w:marLeft w:val="0"/>
      <w:marRight w:val="0"/>
      <w:marTop w:val="0"/>
      <w:marBottom w:val="0"/>
      <w:divBdr>
        <w:top w:val="none" w:sz="0" w:space="0" w:color="auto"/>
        <w:left w:val="none" w:sz="0" w:space="0" w:color="auto"/>
        <w:bottom w:val="none" w:sz="0" w:space="0" w:color="auto"/>
        <w:right w:val="none" w:sz="0" w:space="0" w:color="auto"/>
      </w:divBdr>
      <w:divsChild>
        <w:div w:id="2037927687">
          <w:marLeft w:val="0"/>
          <w:marRight w:val="0"/>
          <w:marTop w:val="0"/>
          <w:marBottom w:val="0"/>
          <w:divBdr>
            <w:top w:val="none" w:sz="0" w:space="0" w:color="auto"/>
            <w:left w:val="none" w:sz="0" w:space="0" w:color="auto"/>
            <w:bottom w:val="none" w:sz="0" w:space="0" w:color="auto"/>
            <w:right w:val="none" w:sz="0" w:space="0" w:color="auto"/>
          </w:divBdr>
        </w:div>
        <w:div w:id="1834757232">
          <w:marLeft w:val="0"/>
          <w:marRight w:val="0"/>
          <w:marTop w:val="0"/>
          <w:marBottom w:val="0"/>
          <w:divBdr>
            <w:top w:val="none" w:sz="0" w:space="0" w:color="auto"/>
            <w:left w:val="none" w:sz="0" w:space="0" w:color="auto"/>
            <w:bottom w:val="none" w:sz="0" w:space="0" w:color="auto"/>
            <w:right w:val="none" w:sz="0" w:space="0" w:color="auto"/>
          </w:divBdr>
        </w:div>
      </w:divsChild>
    </w:div>
    <w:div w:id="1675188481">
      <w:bodyDiv w:val="1"/>
      <w:marLeft w:val="0"/>
      <w:marRight w:val="0"/>
      <w:marTop w:val="0"/>
      <w:marBottom w:val="0"/>
      <w:divBdr>
        <w:top w:val="none" w:sz="0" w:space="0" w:color="auto"/>
        <w:left w:val="none" w:sz="0" w:space="0" w:color="auto"/>
        <w:bottom w:val="none" w:sz="0" w:space="0" w:color="auto"/>
        <w:right w:val="none" w:sz="0" w:space="0" w:color="auto"/>
      </w:divBdr>
    </w:div>
    <w:div w:id="1778136309">
      <w:bodyDiv w:val="1"/>
      <w:marLeft w:val="0"/>
      <w:marRight w:val="0"/>
      <w:marTop w:val="0"/>
      <w:marBottom w:val="0"/>
      <w:divBdr>
        <w:top w:val="none" w:sz="0" w:space="0" w:color="auto"/>
        <w:left w:val="none" w:sz="0" w:space="0" w:color="auto"/>
        <w:bottom w:val="none" w:sz="0" w:space="0" w:color="auto"/>
        <w:right w:val="none" w:sz="0" w:space="0" w:color="auto"/>
      </w:divBdr>
    </w:div>
    <w:div w:id="1780106828">
      <w:bodyDiv w:val="1"/>
      <w:marLeft w:val="0"/>
      <w:marRight w:val="0"/>
      <w:marTop w:val="0"/>
      <w:marBottom w:val="0"/>
      <w:divBdr>
        <w:top w:val="none" w:sz="0" w:space="0" w:color="auto"/>
        <w:left w:val="none" w:sz="0" w:space="0" w:color="auto"/>
        <w:bottom w:val="none" w:sz="0" w:space="0" w:color="auto"/>
        <w:right w:val="none" w:sz="0" w:space="0" w:color="auto"/>
      </w:divBdr>
      <w:divsChild>
        <w:div w:id="531265137">
          <w:marLeft w:val="0"/>
          <w:marRight w:val="1"/>
          <w:marTop w:val="0"/>
          <w:marBottom w:val="0"/>
          <w:divBdr>
            <w:top w:val="none" w:sz="0" w:space="0" w:color="auto"/>
            <w:left w:val="none" w:sz="0" w:space="0" w:color="auto"/>
            <w:bottom w:val="none" w:sz="0" w:space="0" w:color="auto"/>
            <w:right w:val="none" w:sz="0" w:space="0" w:color="auto"/>
          </w:divBdr>
          <w:divsChild>
            <w:div w:id="1517574815">
              <w:marLeft w:val="0"/>
              <w:marRight w:val="0"/>
              <w:marTop w:val="0"/>
              <w:marBottom w:val="0"/>
              <w:divBdr>
                <w:top w:val="none" w:sz="0" w:space="0" w:color="auto"/>
                <w:left w:val="none" w:sz="0" w:space="0" w:color="auto"/>
                <w:bottom w:val="none" w:sz="0" w:space="0" w:color="auto"/>
                <w:right w:val="none" w:sz="0" w:space="0" w:color="auto"/>
              </w:divBdr>
              <w:divsChild>
                <w:div w:id="1774011055">
                  <w:marLeft w:val="0"/>
                  <w:marRight w:val="1"/>
                  <w:marTop w:val="0"/>
                  <w:marBottom w:val="0"/>
                  <w:divBdr>
                    <w:top w:val="none" w:sz="0" w:space="0" w:color="auto"/>
                    <w:left w:val="none" w:sz="0" w:space="0" w:color="auto"/>
                    <w:bottom w:val="none" w:sz="0" w:space="0" w:color="auto"/>
                    <w:right w:val="none" w:sz="0" w:space="0" w:color="auto"/>
                  </w:divBdr>
                  <w:divsChild>
                    <w:div w:id="923035077">
                      <w:marLeft w:val="0"/>
                      <w:marRight w:val="0"/>
                      <w:marTop w:val="0"/>
                      <w:marBottom w:val="0"/>
                      <w:divBdr>
                        <w:top w:val="none" w:sz="0" w:space="0" w:color="auto"/>
                        <w:left w:val="none" w:sz="0" w:space="0" w:color="auto"/>
                        <w:bottom w:val="none" w:sz="0" w:space="0" w:color="auto"/>
                        <w:right w:val="none" w:sz="0" w:space="0" w:color="auto"/>
                      </w:divBdr>
                      <w:divsChild>
                        <w:div w:id="1731491336">
                          <w:marLeft w:val="0"/>
                          <w:marRight w:val="0"/>
                          <w:marTop w:val="0"/>
                          <w:marBottom w:val="0"/>
                          <w:divBdr>
                            <w:top w:val="none" w:sz="0" w:space="0" w:color="auto"/>
                            <w:left w:val="none" w:sz="0" w:space="0" w:color="auto"/>
                            <w:bottom w:val="none" w:sz="0" w:space="0" w:color="auto"/>
                            <w:right w:val="none" w:sz="0" w:space="0" w:color="auto"/>
                          </w:divBdr>
                          <w:divsChild>
                            <w:div w:id="1883400312">
                              <w:marLeft w:val="0"/>
                              <w:marRight w:val="0"/>
                              <w:marTop w:val="120"/>
                              <w:marBottom w:val="360"/>
                              <w:divBdr>
                                <w:top w:val="none" w:sz="0" w:space="0" w:color="auto"/>
                                <w:left w:val="none" w:sz="0" w:space="0" w:color="auto"/>
                                <w:bottom w:val="none" w:sz="0" w:space="0" w:color="auto"/>
                                <w:right w:val="none" w:sz="0" w:space="0" w:color="auto"/>
                              </w:divBdr>
                              <w:divsChild>
                                <w:div w:id="567036833">
                                  <w:marLeft w:val="420"/>
                                  <w:marRight w:val="0"/>
                                  <w:marTop w:val="0"/>
                                  <w:marBottom w:val="0"/>
                                  <w:divBdr>
                                    <w:top w:val="none" w:sz="0" w:space="0" w:color="auto"/>
                                    <w:left w:val="none" w:sz="0" w:space="0" w:color="auto"/>
                                    <w:bottom w:val="none" w:sz="0" w:space="0" w:color="auto"/>
                                    <w:right w:val="none" w:sz="0" w:space="0" w:color="auto"/>
                                  </w:divBdr>
                                  <w:divsChild>
                                    <w:div w:id="125050491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886284">
      <w:bodyDiv w:val="1"/>
      <w:marLeft w:val="0"/>
      <w:marRight w:val="0"/>
      <w:marTop w:val="0"/>
      <w:marBottom w:val="0"/>
      <w:divBdr>
        <w:top w:val="none" w:sz="0" w:space="0" w:color="auto"/>
        <w:left w:val="none" w:sz="0" w:space="0" w:color="auto"/>
        <w:bottom w:val="none" w:sz="0" w:space="0" w:color="auto"/>
        <w:right w:val="none" w:sz="0" w:space="0" w:color="auto"/>
      </w:divBdr>
    </w:div>
    <w:div w:id="1959218839">
      <w:bodyDiv w:val="1"/>
      <w:marLeft w:val="0"/>
      <w:marRight w:val="0"/>
      <w:marTop w:val="0"/>
      <w:marBottom w:val="0"/>
      <w:divBdr>
        <w:top w:val="none" w:sz="0" w:space="0" w:color="auto"/>
        <w:left w:val="none" w:sz="0" w:space="0" w:color="auto"/>
        <w:bottom w:val="none" w:sz="0" w:space="0" w:color="auto"/>
        <w:right w:val="none" w:sz="0" w:space="0" w:color="auto"/>
      </w:divBdr>
      <w:divsChild>
        <w:div w:id="1397824567">
          <w:marLeft w:val="0"/>
          <w:marRight w:val="0"/>
          <w:marTop w:val="0"/>
          <w:marBottom w:val="0"/>
          <w:divBdr>
            <w:top w:val="none" w:sz="0" w:space="0" w:color="auto"/>
            <w:left w:val="none" w:sz="0" w:space="0" w:color="auto"/>
            <w:bottom w:val="none" w:sz="0" w:space="0" w:color="auto"/>
            <w:right w:val="none" w:sz="0" w:space="0" w:color="auto"/>
          </w:divBdr>
        </w:div>
      </w:divsChild>
    </w:div>
    <w:div w:id="1971083828">
      <w:bodyDiv w:val="1"/>
      <w:marLeft w:val="0"/>
      <w:marRight w:val="0"/>
      <w:marTop w:val="0"/>
      <w:marBottom w:val="0"/>
      <w:divBdr>
        <w:top w:val="none" w:sz="0" w:space="0" w:color="auto"/>
        <w:left w:val="none" w:sz="0" w:space="0" w:color="auto"/>
        <w:bottom w:val="none" w:sz="0" w:space="0" w:color="auto"/>
        <w:right w:val="none" w:sz="0" w:space="0" w:color="auto"/>
      </w:divBdr>
      <w:divsChild>
        <w:div w:id="35930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3891</Words>
  <Characters>21405</Characters>
  <Application>Microsoft Office Word</Application>
  <DocSecurity>0</DocSecurity>
  <Lines>178</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dc:creator>
  <cp:keywords/>
  <dc:description/>
  <cp:lastModifiedBy>LIENHART, Guillemette</cp:lastModifiedBy>
  <cp:revision>5</cp:revision>
  <dcterms:created xsi:type="dcterms:W3CDTF">2023-01-09T19:26:00Z</dcterms:created>
  <dcterms:modified xsi:type="dcterms:W3CDTF">2023-01-27T09:06:00Z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71050e193e4f8d2aab605309548ae761e0bc49bebd03b5acf89486731b445235</vt:lpwstr>
  </property>
  <property fmtid="{D5CDD505-2E9C-101B-9397-08002B2CF9AE}" pid="3" name="ZOTERO_PREF_1">
    <vt:lpwstr>&lt;data data-version="3" zotero-version="6.0.19"&gt;&lt;session id="E2Fv90XK"/&gt;&lt;style id="http://www.zotero.org/styles/vancouver" locale="fr-FR"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