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6024E" w:rsidRDefault="0076024E" w:rsidP="0076024E">
      <w:pPr>
        <w:pStyle w:val="Kobe"/>
        <w:spacing w:before="0" w:after="0" w:line="240" w:lineRule="auto"/>
        <w:ind w:firstLineChars="0" w:firstLine="0"/>
        <w:jc w:val="left"/>
        <w:rPr>
          <w:rFonts w:eastAsia="宋体"/>
          <w:b/>
          <w:bCs w:val="0"/>
          <w:sz w:val="21"/>
          <w:szCs w:val="21"/>
        </w:rPr>
      </w:pPr>
      <w:bookmarkStart w:id="0" w:name="_Toc99444078"/>
      <w:bookmarkStart w:id="1" w:name="_Toc99629143"/>
      <w:bookmarkStart w:id="2" w:name="_Toc99629418"/>
      <w:bookmarkStart w:id="3" w:name="_Toc99629527"/>
      <w:bookmarkStart w:id="4" w:name="_Toc100575460"/>
      <w:bookmarkStart w:id="5" w:name="_Toc100575569"/>
      <w:r>
        <w:rPr>
          <w:rFonts w:eastAsia="宋体" w:hint="eastAsia"/>
          <w:b/>
          <w:bCs w:val="0"/>
          <w:sz w:val="21"/>
          <w:szCs w:val="21"/>
        </w:rPr>
        <w:t>A</w:t>
      </w:r>
      <w:r>
        <w:rPr>
          <w:rFonts w:eastAsia="宋体"/>
          <w:b/>
          <w:bCs w:val="0"/>
          <w:sz w:val="21"/>
          <w:szCs w:val="21"/>
        </w:rPr>
        <w:t>dditional file 4</w:t>
      </w:r>
    </w:p>
    <w:p w:rsidR="0076024E" w:rsidRPr="0076024E" w:rsidRDefault="0076024E" w:rsidP="00FB4213">
      <w:pPr>
        <w:pStyle w:val="Kobe"/>
        <w:spacing w:beforeLines="50" w:before="156" w:after="0" w:line="240" w:lineRule="auto"/>
        <w:ind w:firstLineChars="0" w:firstLine="0"/>
        <w:rPr>
          <w:rFonts w:eastAsia="宋体"/>
          <w:b/>
          <w:bCs w:val="0"/>
          <w:sz w:val="20"/>
          <w:szCs w:val="20"/>
        </w:rPr>
      </w:pPr>
      <w:r w:rsidRPr="0076024E">
        <w:rPr>
          <w:rFonts w:eastAsia="宋体"/>
          <w:b/>
          <w:bCs w:val="0"/>
          <w:sz w:val="20"/>
          <w:szCs w:val="20"/>
        </w:rPr>
        <w:t>Comparison table of differential metabolites and metabolic pathways in feces of goats in PT group and NC group (positive ion mode)</w:t>
      </w:r>
      <w:bookmarkEnd w:id="0"/>
      <w:bookmarkEnd w:id="1"/>
      <w:bookmarkEnd w:id="2"/>
      <w:bookmarkEnd w:id="3"/>
      <w:bookmarkEnd w:id="4"/>
      <w:bookmarkEnd w:id="5"/>
    </w:p>
    <w:tbl>
      <w:tblPr>
        <w:tblStyle w:val="a4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3685"/>
        <w:gridCol w:w="2636"/>
      </w:tblGrid>
      <w:tr w:rsidR="0076024E" w:rsidRPr="0076024E" w:rsidTr="0076024E">
        <w:trPr>
          <w:trHeight w:val="851"/>
          <w:jc w:val="center"/>
        </w:trPr>
        <w:tc>
          <w:tcPr>
            <w:tcW w:w="198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rPr>
                <w:rFonts w:hint="eastAsia"/>
              </w:rPr>
              <w:t>M</w:t>
            </w:r>
            <w:r w:rsidRPr="0076024E">
              <w:t>etabolic pathways</w:t>
            </w:r>
          </w:p>
        </w:tc>
        <w:tc>
          <w:tcPr>
            <w:tcW w:w="3685" w:type="dxa"/>
            <w:tcBorders>
              <w:top w:val="single" w:sz="12" w:space="0" w:color="auto"/>
              <w:bottom w:val="single" w:sz="6" w:space="0" w:color="auto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 xml:space="preserve">Upregulate differential </w:t>
            </w:r>
            <w:proofErr w:type="spellStart"/>
            <w:r w:rsidRPr="0076024E">
              <w:t>etabolites</w:t>
            </w:r>
            <w:proofErr w:type="spellEnd"/>
          </w:p>
        </w:tc>
        <w:tc>
          <w:tcPr>
            <w:tcW w:w="263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Downregulate</w:t>
            </w:r>
          </w:p>
          <w:p w:rsidR="0076024E" w:rsidRPr="0076024E" w:rsidRDefault="0076024E" w:rsidP="0076024E">
            <w:pPr>
              <w:jc w:val="center"/>
            </w:pPr>
            <w:r w:rsidRPr="0076024E">
              <w:t>differential metabolites</w:t>
            </w:r>
          </w:p>
        </w:tc>
      </w:tr>
      <w:tr w:rsidR="0076024E" w:rsidRPr="0076024E" w:rsidTr="0076024E">
        <w:trPr>
          <w:trHeight w:val="737"/>
          <w:jc w:val="center"/>
        </w:trPr>
        <w:tc>
          <w:tcPr>
            <w:tcW w:w="1985" w:type="dxa"/>
            <w:tcBorders>
              <w:top w:val="single" w:sz="6" w:space="0" w:color="auto"/>
              <w:bottom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Steroid hormone biosynthesis</w:t>
            </w:r>
          </w:p>
        </w:tc>
        <w:tc>
          <w:tcPr>
            <w:tcW w:w="3685" w:type="dxa"/>
            <w:tcBorders>
              <w:top w:val="single" w:sz="6" w:space="0" w:color="auto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6α-</w:t>
            </w:r>
            <w:proofErr w:type="spellStart"/>
            <w:r w:rsidRPr="0076024E">
              <w:t>hydroxyestrone</w:t>
            </w:r>
            <w:proofErr w:type="spellEnd"/>
            <w:r w:rsidRPr="0076024E">
              <w:t>；</w:t>
            </w:r>
            <w:r w:rsidRPr="0076024E">
              <w:t>Cortisol</w:t>
            </w:r>
            <w:r w:rsidRPr="0076024E">
              <w:t>；</w:t>
            </w:r>
            <w:r w:rsidRPr="0076024E">
              <w:t>Dehydroepiandrosterone</w:t>
            </w:r>
            <w:r w:rsidRPr="0076024E">
              <w:t>；</w:t>
            </w:r>
            <w:r w:rsidRPr="0076024E">
              <w:t>Β-estradiol</w:t>
            </w:r>
            <w:r w:rsidRPr="0076024E">
              <w:t>；</w:t>
            </w:r>
            <w:r w:rsidRPr="0076024E">
              <w:t>Testosterone</w:t>
            </w:r>
            <w:r w:rsidRPr="0076024E">
              <w:t>；</w:t>
            </w:r>
            <w:r w:rsidRPr="0076024E">
              <w:t>5α-dihydrotestosterone</w:t>
            </w:r>
            <w:r w:rsidRPr="0076024E">
              <w:t>；</w:t>
            </w:r>
            <w:r w:rsidRPr="0076024E">
              <w:t>5α-</w:t>
            </w:r>
            <w:proofErr w:type="spellStart"/>
            <w:r w:rsidRPr="0076024E">
              <w:t>pregnan</w:t>
            </w:r>
            <w:proofErr w:type="spellEnd"/>
            <w:r w:rsidRPr="0076024E">
              <w:t>-3,20-</w:t>
            </w:r>
            <w:proofErr w:type="spellStart"/>
            <w:r w:rsidRPr="0076024E">
              <w:t>dione</w:t>
            </w:r>
            <w:proofErr w:type="spellEnd"/>
          </w:p>
        </w:tc>
        <w:tc>
          <w:tcPr>
            <w:tcW w:w="263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rPr>
                <w:rFonts w:hint="eastAsia"/>
              </w:rPr>
              <w:t>/</w:t>
            </w:r>
          </w:p>
        </w:tc>
      </w:tr>
      <w:tr w:rsidR="0076024E" w:rsidRPr="0076024E" w:rsidTr="0076024E">
        <w:trPr>
          <w:trHeight w:val="737"/>
          <w:jc w:val="center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Ovarian steroidogenesis</w:t>
            </w: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Dehydroepiandrosterone</w:t>
            </w:r>
            <w:r w:rsidRPr="0076024E">
              <w:t>；</w:t>
            </w:r>
            <w:r w:rsidRPr="0076024E">
              <w:t>Β-estradiol</w:t>
            </w:r>
            <w:r w:rsidRPr="0076024E">
              <w:t>；</w:t>
            </w:r>
            <w:r w:rsidRPr="0076024E">
              <w:t>Testosterone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rPr>
                <w:rFonts w:hint="eastAsia"/>
              </w:rPr>
              <w:t>/</w:t>
            </w:r>
          </w:p>
        </w:tc>
      </w:tr>
      <w:tr w:rsidR="0076024E" w:rsidRPr="0076024E" w:rsidTr="0076024E">
        <w:trPr>
          <w:trHeight w:val="737"/>
          <w:jc w:val="center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Bile secretion</w:t>
            </w: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 xml:space="preserve">Thromboxane </w:t>
            </w:r>
            <w:proofErr w:type="spellStart"/>
            <w:r w:rsidRPr="0076024E">
              <w:t>b2</w:t>
            </w:r>
            <w:proofErr w:type="spellEnd"/>
            <w:r w:rsidRPr="0076024E">
              <w:t>；</w:t>
            </w:r>
            <w:r w:rsidRPr="0076024E">
              <w:t>Cortisol</w:t>
            </w:r>
            <w:r w:rsidRPr="0076024E">
              <w:t>；</w:t>
            </w:r>
            <w:bookmarkStart w:id="6" w:name="OLE_LINK114"/>
            <w:r w:rsidRPr="0076024E">
              <w:t>Glycocholate</w:t>
            </w:r>
            <w:bookmarkEnd w:id="6"/>
            <w:r w:rsidRPr="0076024E">
              <w:t>；</w:t>
            </w:r>
            <w:r w:rsidRPr="0076024E">
              <w:t>Deoxycholate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bookmarkStart w:id="7" w:name="OLE_LINK112"/>
            <w:r w:rsidRPr="0076024E">
              <w:t>Glycocholate</w:t>
            </w:r>
            <w:bookmarkEnd w:id="7"/>
          </w:p>
        </w:tc>
      </w:tr>
      <w:tr w:rsidR="0076024E" w:rsidRPr="0076024E" w:rsidTr="0076024E">
        <w:trPr>
          <w:trHeight w:val="737"/>
          <w:jc w:val="center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Serotonergic synapse</w:t>
            </w: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 xml:space="preserve">Thromboxane </w:t>
            </w:r>
            <w:proofErr w:type="spellStart"/>
            <w:r w:rsidRPr="0076024E">
              <w:t>b2</w:t>
            </w:r>
            <w:proofErr w:type="spellEnd"/>
            <w:r w:rsidRPr="0076024E">
              <w:t>；</w:t>
            </w:r>
            <w:r w:rsidRPr="0076024E">
              <w:t>11-</w:t>
            </w:r>
            <w:proofErr w:type="spellStart"/>
            <w:r w:rsidRPr="0076024E">
              <w:t>dehydro</w:t>
            </w:r>
            <w:proofErr w:type="spellEnd"/>
            <w:r w:rsidRPr="0076024E">
              <w:t xml:space="preserve"> thromboxane </w:t>
            </w:r>
            <w:proofErr w:type="spellStart"/>
            <w:r w:rsidRPr="0076024E">
              <w:t>b2</w:t>
            </w:r>
            <w:proofErr w:type="spellEnd"/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rPr>
                <w:rFonts w:hint="eastAsia"/>
              </w:rPr>
              <w:t>/</w:t>
            </w:r>
          </w:p>
        </w:tc>
      </w:tr>
      <w:tr w:rsidR="0076024E" w:rsidRPr="0076024E" w:rsidTr="0076024E">
        <w:trPr>
          <w:trHeight w:val="737"/>
          <w:jc w:val="center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Aldosterone-regulated sodium reabsorption</w:t>
            </w: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Cortisol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rPr>
                <w:rFonts w:hint="eastAsia"/>
              </w:rPr>
              <w:t>/</w:t>
            </w:r>
          </w:p>
        </w:tc>
      </w:tr>
      <w:tr w:rsidR="0076024E" w:rsidRPr="0076024E" w:rsidTr="0076024E">
        <w:trPr>
          <w:trHeight w:val="737"/>
          <w:jc w:val="center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Endocrine and other factor-regulated calcium reabsorption</w:t>
            </w: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Β-estradiol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rPr>
                <w:rFonts w:hint="eastAsia"/>
              </w:rPr>
              <w:t>/</w:t>
            </w:r>
          </w:p>
        </w:tc>
      </w:tr>
      <w:tr w:rsidR="0076024E" w:rsidRPr="0076024E" w:rsidTr="0076024E">
        <w:trPr>
          <w:trHeight w:val="737"/>
          <w:jc w:val="center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Estrogen signaling pathway</w:t>
            </w: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Β-estradiol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rPr>
                <w:rFonts w:hint="eastAsia"/>
              </w:rPr>
              <w:t>/</w:t>
            </w:r>
          </w:p>
        </w:tc>
      </w:tr>
      <w:tr w:rsidR="0076024E" w:rsidRPr="0076024E" w:rsidTr="0076024E">
        <w:trPr>
          <w:trHeight w:val="737"/>
          <w:jc w:val="center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Arachidonic acid metabolism</w:t>
            </w: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 xml:space="preserve">Thromboxane </w:t>
            </w:r>
            <w:proofErr w:type="spellStart"/>
            <w:r w:rsidRPr="0076024E">
              <w:t>b2</w:t>
            </w:r>
            <w:proofErr w:type="spellEnd"/>
            <w:r w:rsidRPr="0076024E">
              <w:t>；</w:t>
            </w:r>
            <w:r w:rsidRPr="0076024E">
              <w:t>11-</w:t>
            </w:r>
            <w:proofErr w:type="spellStart"/>
            <w:r w:rsidRPr="0076024E">
              <w:t>dehydro</w:t>
            </w:r>
            <w:proofErr w:type="spellEnd"/>
            <w:r w:rsidRPr="0076024E">
              <w:t xml:space="preserve"> thromboxane </w:t>
            </w:r>
            <w:proofErr w:type="spellStart"/>
            <w:r w:rsidRPr="0076024E">
              <w:t>b2</w:t>
            </w:r>
            <w:proofErr w:type="spellEnd"/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rPr>
                <w:rFonts w:hint="eastAsia"/>
              </w:rPr>
              <w:t>/</w:t>
            </w:r>
          </w:p>
        </w:tc>
      </w:tr>
      <w:tr w:rsidR="0076024E" w:rsidRPr="0076024E" w:rsidTr="0076024E">
        <w:trPr>
          <w:trHeight w:val="737"/>
          <w:jc w:val="center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Cholesterol metabolism</w:t>
            </w: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bookmarkStart w:id="8" w:name="OLE_LINK115"/>
            <w:r w:rsidRPr="0076024E">
              <w:t>Glycocholate</w:t>
            </w:r>
            <w:bookmarkEnd w:id="8"/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bookmarkStart w:id="9" w:name="OLE_LINK113"/>
            <w:r w:rsidRPr="0076024E">
              <w:t>Glycocholate</w:t>
            </w:r>
            <w:bookmarkEnd w:id="9"/>
          </w:p>
        </w:tc>
      </w:tr>
      <w:tr w:rsidR="0076024E" w:rsidRPr="0076024E" w:rsidTr="0076024E">
        <w:trPr>
          <w:trHeight w:val="737"/>
          <w:jc w:val="center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Tyrosine metabolism</w:t>
            </w: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rPr>
                <w:rFonts w:hint="eastAsia"/>
              </w:rPr>
              <w:t>/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3,4-</w:t>
            </w:r>
            <w:proofErr w:type="spellStart"/>
            <w:r w:rsidRPr="0076024E">
              <w:t>dihydroxyphenylglycol</w:t>
            </w:r>
            <w:bookmarkStart w:id="10" w:name="OLE_LINK44"/>
            <w:bookmarkStart w:id="11" w:name="OLE_LINK45"/>
            <w:proofErr w:type="spellEnd"/>
            <w:r w:rsidRPr="0076024E">
              <w:rPr>
                <w:rFonts w:hint="eastAsia"/>
              </w:rPr>
              <w:t>；</w:t>
            </w:r>
            <w:proofErr w:type="spellStart"/>
            <w:r w:rsidRPr="0076024E">
              <w:t>Mhpg</w:t>
            </w:r>
            <w:bookmarkEnd w:id="10"/>
            <w:bookmarkEnd w:id="11"/>
            <w:proofErr w:type="spellEnd"/>
          </w:p>
        </w:tc>
      </w:tr>
      <w:tr w:rsidR="0076024E" w:rsidRPr="0076024E" w:rsidTr="0076024E">
        <w:trPr>
          <w:trHeight w:val="737"/>
          <w:jc w:val="center"/>
        </w:trPr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Prolactin signaling pathway</w:t>
            </w:r>
          </w:p>
        </w:tc>
        <w:tc>
          <w:tcPr>
            <w:tcW w:w="3685" w:type="dxa"/>
            <w:tcBorders>
              <w:top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Β-estradiol</w:t>
            </w:r>
          </w:p>
        </w:tc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rPr>
                <w:rFonts w:hint="eastAsia"/>
              </w:rPr>
              <w:t>/</w:t>
            </w:r>
          </w:p>
        </w:tc>
      </w:tr>
      <w:tr w:rsidR="0076024E" w:rsidRPr="0076024E" w:rsidTr="0076024E">
        <w:trPr>
          <w:trHeight w:val="737"/>
          <w:jc w:val="center"/>
        </w:trPr>
        <w:tc>
          <w:tcPr>
            <w:tcW w:w="1985" w:type="dxa"/>
            <w:tcBorders>
              <w:top w:val="nil"/>
              <w:bottom w:val="single" w:sz="12" w:space="0" w:color="auto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Cortisol synthesis and secretion</w:t>
            </w:r>
          </w:p>
        </w:tc>
        <w:tc>
          <w:tcPr>
            <w:tcW w:w="3685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Cortisol</w:t>
            </w:r>
          </w:p>
        </w:tc>
        <w:tc>
          <w:tcPr>
            <w:tcW w:w="263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rPr>
                <w:rFonts w:hint="eastAsia"/>
              </w:rPr>
              <w:t>/</w:t>
            </w:r>
          </w:p>
        </w:tc>
      </w:tr>
    </w:tbl>
    <w:p w:rsidR="0076024E" w:rsidRDefault="0076024E" w:rsidP="00FB4213">
      <w:pPr>
        <w:pStyle w:val="a5"/>
        <w:spacing w:beforeLines="0" w:before="0" w:afterLines="0" w:after="0"/>
        <w:jc w:val="left"/>
        <w:rPr>
          <w:rFonts w:hint="eastAsia"/>
        </w:rPr>
      </w:pPr>
      <w:bookmarkStart w:id="12" w:name="_Toc99444079"/>
      <w:bookmarkStart w:id="13" w:name="_Toc99629144"/>
      <w:bookmarkStart w:id="14" w:name="_Toc99629528"/>
      <w:bookmarkStart w:id="15" w:name="_Toc100575461"/>
      <w:bookmarkStart w:id="16" w:name="_Toc100575570"/>
      <w:bookmarkStart w:id="17" w:name="_Toc100578613"/>
    </w:p>
    <w:p w:rsidR="0076024E" w:rsidRPr="00FB4213" w:rsidRDefault="0076024E" w:rsidP="00FB4213">
      <w:pPr>
        <w:pStyle w:val="Kobe"/>
        <w:spacing w:beforeLines="50" w:before="156" w:after="0" w:line="240" w:lineRule="auto"/>
        <w:ind w:firstLineChars="0" w:firstLine="0"/>
        <w:rPr>
          <w:rFonts w:eastAsia="宋体"/>
          <w:b/>
          <w:bCs w:val="0"/>
          <w:sz w:val="20"/>
          <w:szCs w:val="20"/>
        </w:rPr>
      </w:pPr>
      <w:r>
        <w:br w:type="page"/>
      </w:r>
      <w:bookmarkStart w:id="18" w:name="_Toc99444080"/>
      <w:bookmarkStart w:id="19" w:name="_Toc99629145"/>
      <w:bookmarkStart w:id="20" w:name="_Toc99629420"/>
      <w:bookmarkStart w:id="21" w:name="_Toc99629529"/>
      <w:bookmarkStart w:id="22" w:name="_Toc100575462"/>
      <w:bookmarkStart w:id="23" w:name="_Toc100575571"/>
      <w:bookmarkEnd w:id="12"/>
      <w:bookmarkEnd w:id="13"/>
      <w:bookmarkEnd w:id="14"/>
      <w:bookmarkEnd w:id="15"/>
      <w:bookmarkEnd w:id="16"/>
      <w:bookmarkEnd w:id="17"/>
      <w:r w:rsidRPr="0076024E">
        <w:rPr>
          <w:rFonts w:eastAsia="宋体"/>
          <w:b/>
          <w:bCs w:val="0"/>
          <w:sz w:val="20"/>
          <w:szCs w:val="20"/>
        </w:rPr>
        <w:lastRenderedPageBreak/>
        <w:t>Comparison table of differential metabolites and metabolic pathways in feces of goats in PT group and NC group (negative ion mode)</w:t>
      </w:r>
      <w:bookmarkEnd w:id="18"/>
      <w:bookmarkEnd w:id="19"/>
      <w:bookmarkEnd w:id="20"/>
      <w:bookmarkEnd w:id="21"/>
      <w:bookmarkEnd w:id="22"/>
      <w:bookmarkEnd w:id="23"/>
    </w:p>
    <w:tbl>
      <w:tblPr>
        <w:tblStyle w:val="a4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118"/>
        <w:gridCol w:w="3203"/>
      </w:tblGrid>
      <w:tr w:rsidR="0076024E" w:rsidRPr="0076024E" w:rsidTr="0076024E">
        <w:trPr>
          <w:trHeight w:val="851"/>
        </w:trPr>
        <w:tc>
          <w:tcPr>
            <w:tcW w:w="198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Metabolic pathways</w:t>
            </w:r>
          </w:p>
        </w:tc>
        <w:tc>
          <w:tcPr>
            <w:tcW w:w="311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Upregulate differential metabolites</w:t>
            </w:r>
          </w:p>
        </w:tc>
        <w:tc>
          <w:tcPr>
            <w:tcW w:w="320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Downregulate differential metabolites</w:t>
            </w:r>
          </w:p>
        </w:tc>
      </w:tr>
      <w:tr w:rsidR="0076024E" w:rsidRPr="0076024E" w:rsidTr="0076024E">
        <w:trPr>
          <w:trHeight w:val="737"/>
        </w:trPr>
        <w:tc>
          <w:tcPr>
            <w:tcW w:w="1985" w:type="dxa"/>
            <w:tcBorders>
              <w:top w:val="single" w:sz="6" w:space="0" w:color="auto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Phenylalanine, tyrosine and tryptophan biosynthesis</w:t>
            </w:r>
          </w:p>
        </w:tc>
        <w:tc>
          <w:tcPr>
            <w:tcW w:w="3118" w:type="dxa"/>
            <w:tcBorders>
              <w:top w:val="single" w:sz="6" w:space="0" w:color="auto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rPr>
                <w:rFonts w:hint="eastAsia"/>
              </w:rPr>
              <w:t>/</w:t>
            </w:r>
          </w:p>
        </w:tc>
        <w:tc>
          <w:tcPr>
            <w:tcW w:w="3203" w:type="dxa"/>
            <w:tcBorders>
              <w:top w:val="single" w:sz="6" w:space="0" w:color="auto"/>
            </w:tcBorders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3-</w:t>
            </w:r>
            <w:proofErr w:type="spellStart"/>
            <w:r w:rsidRPr="0076024E">
              <w:t>dehydroshikimic</w:t>
            </w:r>
            <w:proofErr w:type="spellEnd"/>
            <w:r w:rsidRPr="0076024E">
              <w:t xml:space="preserve"> acid</w:t>
            </w:r>
            <w:r w:rsidRPr="0076024E">
              <w:t>；</w:t>
            </w:r>
            <w:r w:rsidRPr="0076024E">
              <w:t>2-amino-2,3,7-</w:t>
            </w:r>
            <w:proofErr w:type="spellStart"/>
            <w:r w:rsidRPr="0076024E">
              <w:t>trideoxy</w:t>
            </w:r>
            <w:proofErr w:type="spellEnd"/>
            <w:r w:rsidRPr="0076024E">
              <w:t>-d-</w:t>
            </w:r>
            <w:proofErr w:type="spellStart"/>
            <w:r w:rsidRPr="0076024E">
              <w:t>lyxo</w:t>
            </w:r>
            <w:proofErr w:type="spellEnd"/>
            <w:r w:rsidRPr="0076024E">
              <w:t>-hept-6-</w:t>
            </w:r>
            <w:proofErr w:type="spellStart"/>
            <w:r w:rsidRPr="0076024E">
              <w:t>ulosonic</w:t>
            </w:r>
            <w:proofErr w:type="spellEnd"/>
            <w:r w:rsidRPr="0076024E">
              <w:t xml:space="preserve"> acid</w:t>
            </w:r>
            <w:r w:rsidRPr="0076024E">
              <w:t>；</w:t>
            </w:r>
            <w:r w:rsidRPr="0076024E">
              <w:t>Shikimate</w:t>
            </w:r>
            <w:r w:rsidRPr="0076024E">
              <w:t>；</w:t>
            </w:r>
            <w:r w:rsidRPr="0076024E">
              <w:t>3-hydroxybenzoic acid</w:t>
            </w:r>
          </w:p>
        </w:tc>
      </w:tr>
      <w:tr w:rsidR="0076024E" w:rsidRPr="0076024E" w:rsidTr="0076024E">
        <w:trPr>
          <w:trHeight w:val="737"/>
        </w:trPr>
        <w:tc>
          <w:tcPr>
            <w:tcW w:w="1985" w:type="dxa"/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Bile secretion</w:t>
            </w:r>
          </w:p>
        </w:tc>
        <w:tc>
          <w:tcPr>
            <w:tcW w:w="3118" w:type="dxa"/>
            <w:vAlign w:val="center"/>
          </w:tcPr>
          <w:p w:rsidR="0076024E" w:rsidRPr="0076024E" w:rsidRDefault="0076024E" w:rsidP="0076024E">
            <w:pPr>
              <w:jc w:val="center"/>
            </w:pPr>
            <w:bookmarkStart w:id="24" w:name="OLE_LINK117"/>
            <w:r w:rsidRPr="0076024E">
              <w:t>Chenodeoxycholate</w:t>
            </w:r>
            <w:bookmarkEnd w:id="24"/>
            <w:r w:rsidRPr="0076024E">
              <w:t>；</w:t>
            </w:r>
            <w:r w:rsidRPr="0076024E">
              <w:t>Deoxycholic acid</w:t>
            </w:r>
            <w:r w:rsidRPr="0076024E">
              <w:t>；</w:t>
            </w:r>
            <w:r w:rsidRPr="0076024E">
              <w:t>Lithocholic acid</w:t>
            </w:r>
          </w:p>
        </w:tc>
        <w:tc>
          <w:tcPr>
            <w:tcW w:w="3203" w:type="dxa"/>
            <w:vAlign w:val="center"/>
          </w:tcPr>
          <w:p w:rsidR="0076024E" w:rsidRPr="0076024E" w:rsidRDefault="0076024E" w:rsidP="0076024E">
            <w:pPr>
              <w:jc w:val="center"/>
            </w:pPr>
            <w:bookmarkStart w:id="25" w:name="OLE_LINK116"/>
            <w:proofErr w:type="spellStart"/>
            <w:r w:rsidRPr="0076024E">
              <w:t>Glycocholic</w:t>
            </w:r>
            <w:proofErr w:type="spellEnd"/>
            <w:r w:rsidRPr="0076024E">
              <w:t xml:space="preserve"> acid</w:t>
            </w:r>
            <w:bookmarkEnd w:id="25"/>
          </w:p>
        </w:tc>
      </w:tr>
      <w:tr w:rsidR="0076024E" w:rsidRPr="0076024E" w:rsidTr="0076024E">
        <w:trPr>
          <w:trHeight w:val="737"/>
        </w:trPr>
        <w:tc>
          <w:tcPr>
            <w:tcW w:w="1985" w:type="dxa"/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Tyrosine metabolism</w:t>
            </w:r>
          </w:p>
        </w:tc>
        <w:tc>
          <w:tcPr>
            <w:tcW w:w="3118" w:type="dxa"/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rPr>
                <w:rFonts w:hint="eastAsia"/>
              </w:rPr>
              <w:t>/</w:t>
            </w:r>
          </w:p>
        </w:tc>
        <w:tc>
          <w:tcPr>
            <w:tcW w:w="3203" w:type="dxa"/>
            <w:vAlign w:val="center"/>
          </w:tcPr>
          <w:p w:rsidR="0076024E" w:rsidRPr="0076024E" w:rsidRDefault="0076024E" w:rsidP="0076024E">
            <w:pPr>
              <w:jc w:val="center"/>
            </w:pPr>
            <w:proofErr w:type="spellStart"/>
            <w:r w:rsidRPr="0076024E">
              <w:t>Fumarylacetoacetic</w:t>
            </w:r>
            <w:proofErr w:type="spellEnd"/>
            <w:r w:rsidRPr="0076024E">
              <w:t xml:space="preserve"> acid</w:t>
            </w:r>
            <w:r w:rsidRPr="0076024E">
              <w:t>；</w:t>
            </w:r>
            <w:r w:rsidRPr="0076024E">
              <w:t>(</w:t>
            </w:r>
            <w:proofErr w:type="spellStart"/>
            <w:r w:rsidRPr="0076024E">
              <w:t>2z,4e</w:t>
            </w:r>
            <w:proofErr w:type="spellEnd"/>
            <w:r w:rsidRPr="0076024E">
              <w:t>)-5-hydroxy-2,4-pentadiene-1,2,5-tricarboxylic acid</w:t>
            </w:r>
            <w:r w:rsidRPr="0076024E">
              <w:t>；</w:t>
            </w:r>
            <w:r w:rsidRPr="0076024E">
              <w:t>2,5-</w:t>
            </w:r>
            <w:proofErr w:type="spellStart"/>
            <w:r w:rsidRPr="0076024E">
              <w:t>dihydroxybenzaldehyde</w:t>
            </w:r>
            <w:proofErr w:type="spellEnd"/>
          </w:p>
        </w:tc>
      </w:tr>
      <w:tr w:rsidR="0076024E" w:rsidRPr="0076024E" w:rsidTr="0076024E">
        <w:trPr>
          <w:trHeight w:val="737"/>
        </w:trPr>
        <w:tc>
          <w:tcPr>
            <w:tcW w:w="1985" w:type="dxa"/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Primary bile acid biosynthesis</w:t>
            </w:r>
          </w:p>
        </w:tc>
        <w:tc>
          <w:tcPr>
            <w:tcW w:w="3118" w:type="dxa"/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Chenodeoxycholate</w:t>
            </w:r>
          </w:p>
        </w:tc>
        <w:tc>
          <w:tcPr>
            <w:tcW w:w="3203" w:type="dxa"/>
            <w:vAlign w:val="center"/>
          </w:tcPr>
          <w:p w:rsidR="0076024E" w:rsidRPr="0076024E" w:rsidRDefault="0076024E" w:rsidP="0076024E">
            <w:pPr>
              <w:jc w:val="center"/>
            </w:pPr>
            <w:bookmarkStart w:id="26" w:name="OLE_LINK118"/>
            <w:proofErr w:type="spellStart"/>
            <w:r w:rsidRPr="0076024E">
              <w:t>Glycocholic</w:t>
            </w:r>
            <w:proofErr w:type="spellEnd"/>
            <w:r w:rsidRPr="0076024E">
              <w:t xml:space="preserve"> acid</w:t>
            </w:r>
            <w:bookmarkEnd w:id="26"/>
          </w:p>
        </w:tc>
      </w:tr>
      <w:tr w:rsidR="0076024E" w:rsidRPr="0076024E" w:rsidTr="0076024E">
        <w:trPr>
          <w:trHeight w:val="737"/>
        </w:trPr>
        <w:tc>
          <w:tcPr>
            <w:tcW w:w="1985" w:type="dxa"/>
            <w:vAlign w:val="center"/>
          </w:tcPr>
          <w:p w:rsidR="0076024E" w:rsidRPr="0076024E" w:rsidRDefault="0076024E" w:rsidP="0076024E">
            <w:pPr>
              <w:jc w:val="center"/>
            </w:pPr>
            <w:bookmarkStart w:id="27" w:name="OLE_LINK27"/>
            <w:bookmarkStart w:id="28" w:name="_Hlk103171778"/>
            <w:r w:rsidRPr="0076024E">
              <w:t>Endocrine and other factor-regulated calcium reabsorption</w:t>
            </w:r>
            <w:bookmarkEnd w:id="27"/>
          </w:p>
        </w:tc>
        <w:tc>
          <w:tcPr>
            <w:tcW w:w="3118" w:type="dxa"/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Calcitriol</w:t>
            </w:r>
          </w:p>
        </w:tc>
        <w:tc>
          <w:tcPr>
            <w:tcW w:w="3203" w:type="dxa"/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rPr>
                <w:rFonts w:hint="eastAsia"/>
              </w:rPr>
              <w:t>/</w:t>
            </w:r>
          </w:p>
        </w:tc>
      </w:tr>
      <w:bookmarkEnd w:id="28"/>
      <w:tr w:rsidR="0076024E" w:rsidRPr="0076024E" w:rsidTr="0076024E">
        <w:trPr>
          <w:trHeight w:val="737"/>
        </w:trPr>
        <w:tc>
          <w:tcPr>
            <w:tcW w:w="1985" w:type="dxa"/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Parathyroid hormone synthesis, secretion and action</w:t>
            </w:r>
          </w:p>
        </w:tc>
        <w:tc>
          <w:tcPr>
            <w:tcW w:w="3118" w:type="dxa"/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Calcitriol</w:t>
            </w:r>
          </w:p>
        </w:tc>
        <w:tc>
          <w:tcPr>
            <w:tcW w:w="3203" w:type="dxa"/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rPr>
                <w:rFonts w:hint="eastAsia"/>
              </w:rPr>
              <w:t>/</w:t>
            </w:r>
          </w:p>
        </w:tc>
      </w:tr>
      <w:tr w:rsidR="0076024E" w:rsidRPr="0076024E" w:rsidTr="0076024E">
        <w:trPr>
          <w:trHeight w:val="737"/>
        </w:trPr>
        <w:tc>
          <w:tcPr>
            <w:tcW w:w="1985" w:type="dxa"/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t>Cholesterol metabolism</w:t>
            </w:r>
          </w:p>
        </w:tc>
        <w:tc>
          <w:tcPr>
            <w:tcW w:w="3118" w:type="dxa"/>
            <w:vAlign w:val="center"/>
          </w:tcPr>
          <w:p w:rsidR="0076024E" w:rsidRPr="0076024E" w:rsidRDefault="0076024E" w:rsidP="0076024E">
            <w:pPr>
              <w:jc w:val="center"/>
            </w:pPr>
            <w:r w:rsidRPr="0076024E">
              <w:rPr>
                <w:rFonts w:hint="eastAsia"/>
              </w:rPr>
              <w:t>/</w:t>
            </w:r>
          </w:p>
        </w:tc>
        <w:tc>
          <w:tcPr>
            <w:tcW w:w="3203" w:type="dxa"/>
            <w:vAlign w:val="center"/>
          </w:tcPr>
          <w:p w:rsidR="0076024E" w:rsidRPr="0076024E" w:rsidRDefault="0076024E" w:rsidP="0076024E">
            <w:pPr>
              <w:jc w:val="center"/>
            </w:pPr>
            <w:proofErr w:type="spellStart"/>
            <w:r w:rsidRPr="0076024E">
              <w:t>Glycocholic</w:t>
            </w:r>
            <w:proofErr w:type="spellEnd"/>
            <w:r w:rsidRPr="0076024E">
              <w:t xml:space="preserve"> acid</w:t>
            </w:r>
          </w:p>
        </w:tc>
      </w:tr>
    </w:tbl>
    <w:p w:rsidR="0076024E" w:rsidRPr="000F26DE" w:rsidRDefault="0076024E" w:rsidP="0076024E">
      <w:pPr>
        <w:pStyle w:val="Kobe"/>
        <w:spacing w:before="0" w:after="0" w:line="240" w:lineRule="auto"/>
        <w:ind w:firstLineChars="0" w:firstLine="0"/>
        <w:rPr>
          <w:rFonts w:eastAsia="宋体"/>
          <w:sz w:val="21"/>
          <w:szCs w:val="21"/>
        </w:rPr>
      </w:pPr>
    </w:p>
    <w:sectPr w:rsidR="0076024E" w:rsidRPr="000F26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42DB9" w:rsidRDefault="00C42DB9" w:rsidP="00FB4213">
      <w:r>
        <w:separator/>
      </w:r>
    </w:p>
  </w:endnote>
  <w:endnote w:type="continuationSeparator" w:id="0">
    <w:p w:rsidR="00C42DB9" w:rsidRDefault="00C42DB9" w:rsidP="00FB4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42DB9" w:rsidRDefault="00C42DB9" w:rsidP="00FB4213">
      <w:r>
        <w:separator/>
      </w:r>
    </w:p>
  </w:footnote>
  <w:footnote w:type="continuationSeparator" w:id="0">
    <w:p w:rsidR="00C42DB9" w:rsidRDefault="00C42DB9" w:rsidP="00FB42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24E"/>
    <w:rsid w:val="003033FC"/>
    <w:rsid w:val="005F6785"/>
    <w:rsid w:val="0076024E"/>
    <w:rsid w:val="007703AC"/>
    <w:rsid w:val="00C42DB9"/>
    <w:rsid w:val="00D33314"/>
    <w:rsid w:val="00F265E4"/>
    <w:rsid w:val="00FB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D2ADF1"/>
  <w15:chartTrackingRefBased/>
  <w15:docId w15:val="{FC791E25-3A2B-49F8-A757-5E71A6437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24E"/>
    <w:pPr>
      <w:widowControl w:val="0"/>
    </w:pPr>
    <w:rPr>
      <w:rFonts w:eastAsia="宋体"/>
    </w:rPr>
  </w:style>
  <w:style w:type="paragraph" w:styleId="1">
    <w:name w:val="heading 1"/>
    <w:aliases w:val="一级"/>
    <w:basedOn w:val="a"/>
    <w:next w:val="a"/>
    <w:link w:val="10"/>
    <w:qFormat/>
    <w:rsid w:val="005F6785"/>
    <w:pPr>
      <w:keepNext/>
      <w:keepLines/>
      <w:spacing w:before="340" w:after="330" w:line="578" w:lineRule="auto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aliases w:val="二级标题"/>
    <w:basedOn w:val="a"/>
    <w:next w:val="a"/>
    <w:link w:val="20"/>
    <w:autoRedefine/>
    <w:unhideWhenUsed/>
    <w:qFormat/>
    <w:rsid w:val="00F265E4"/>
    <w:pPr>
      <w:keepNext/>
      <w:keepLines/>
      <w:spacing w:before="100" w:beforeAutospacing="1" w:after="100" w:afterAutospacing="1" w:line="400" w:lineRule="atLeast"/>
      <w:outlineLvl w:val="1"/>
    </w:pPr>
    <w:rPr>
      <w:rFonts w:asciiTheme="majorHAnsi" w:eastAsia="黑体" w:hAnsiTheme="majorHAnsi" w:cstheme="majorBidi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二级标题 字符"/>
    <w:basedOn w:val="a0"/>
    <w:link w:val="2"/>
    <w:rsid w:val="00F265E4"/>
    <w:rPr>
      <w:rFonts w:asciiTheme="majorHAnsi" w:eastAsia="黑体" w:hAnsiTheme="majorHAnsi" w:cstheme="majorBidi"/>
      <w:bCs/>
      <w:sz w:val="24"/>
      <w:szCs w:val="32"/>
    </w:rPr>
  </w:style>
  <w:style w:type="character" w:customStyle="1" w:styleId="10">
    <w:name w:val="标题 1 字符"/>
    <w:aliases w:val="一级 字符"/>
    <w:basedOn w:val="a0"/>
    <w:link w:val="1"/>
    <w:rsid w:val="005F6785"/>
    <w:rPr>
      <w:rFonts w:eastAsia="黑体"/>
      <w:bCs/>
      <w:kern w:val="44"/>
      <w:sz w:val="32"/>
      <w:szCs w:val="44"/>
    </w:rPr>
  </w:style>
  <w:style w:type="paragraph" w:customStyle="1" w:styleId="Kobe">
    <w:name w:val="表格目录Kobe"/>
    <w:basedOn w:val="a3"/>
    <w:rsid w:val="0076024E"/>
    <w:pPr>
      <w:widowControl/>
      <w:spacing w:before="10" w:after="10" w:line="400" w:lineRule="exact"/>
      <w:ind w:leftChars="0" w:left="0"/>
      <w:jc w:val="center"/>
    </w:pPr>
    <w:rPr>
      <w:rFonts w:ascii="Times New Roman" w:eastAsia="黑体" w:hAnsi="Times New Roman" w:cs="Times New Roman"/>
      <w:bCs/>
      <w:kern w:val="0"/>
      <w:sz w:val="18"/>
      <w:szCs w:val="32"/>
    </w:rPr>
  </w:style>
  <w:style w:type="table" w:styleId="a4">
    <w:name w:val="Table Grid"/>
    <w:basedOn w:val="a1"/>
    <w:qFormat/>
    <w:rsid w:val="0076024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customStyle="1" w:styleId="a5">
    <w:name w:val="表格清单"/>
    <w:basedOn w:val="a"/>
    <w:next w:val="a"/>
    <w:qFormat/>
    <w:rsid w:val="0076024E"/>
    <w:pPr>
      <w:widowControl/>
      <w:spacing w:beforeLines="50" w:before="50" w:afterLines="50" w:after="50"/>
      <w:jc w:val="center"/>
    </w:pPr>
    <w:rPr>
      <w:rFonts w:ascii="Times New Roman" w:hAnsi="Times New Roman" w:cs="Times New Roman"/>
      <w:bCs/>
      <w:kern w:val="0"/>
      <w:szCs w:val="32"/>
    </w:rPr>
  </w:style>
  <w:style w:type="paragraph" w:styleId="a3">
    <w:name w:val="table of figures"/>
    <w:basedOn w:val="a"/>
    <w:next w:val="a"/>
    <w:uiPriority w:val="99"/>
    <w:semiHidden/>
    <w:unhideWhenUsed/>
    <w:rsid w:val="0076024E"/>
    <w:pPr>
      <w:ind w:leftChars="200" w:left="200" w:hangingChars="200" w:hanging="200"/>
    </w:pPr>
  </w:style>
  <w:style w:type="paragraph" w:styleId="a6">
    <w:name w:val="header"/>
    <w:basedOn w:val="a"/>
    <w:link w:val="a7"/>
    <w:uiPriority w:val="99"/>
    <w:unhideWhenUsed/>
    <w:rsid w:val="00FB4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B4213"/>
    <w:rPr>
      <w:rFonts w:eastAsia="宋体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B421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B4213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 冰艳</dc:creator>
  <cp:keywords/>
  <dc:description/>
  <cp:lastModifiedBy>金 冰艳</cp:lastModifiedBy>
  <cp:revision>2</cp:revision>
  <dcterms:created xsi:type="dcterms:W3CDTF">2023-02-25T03:23:00Z</dcterms:created>
  <dcterms:modified xsi:type="dcterms:W3CDTF">2023-03-02T03:18:00Z</dcterms:modified>
</cp:coreProperties>
</file>