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85942" w:rsidRPr="00D85942" w:rsidRDefault="00D85942" w:rsidP="00D85942">
      <w:pPr>
        <w:spacing w:line="480" w:lineRule="auto"/>
        <w:rPr>
          <w:rFonts w:ascii="Times New Roman" w:hAnsi="Times New Roman" w:cs="Times New Roman"/>
          <w:bCs/>
        </w:rPr>
      </w:pPr>
      <w:bookmarkStart w:id="0" w:name="_Hlk128214190"/>
      <w:bookmarkStart w:id="1" w:name="_Toc99443979"/>
      <w:bookmarkStart w:id="2" w:name="_Toc99629044"/>
      <w:bookmarkStart w:id="3" w:name="_Toc99629319"/>
      <w:bookmarkStart w:id="4" w:name="_Toc99629428"/>
      <w:bookmarkStart w:id="5" w:name="_Toc100575361"/>
      <w:bookmarkStart w:id="6" w:name="_Toc100575470"/>
      <w:bookmarkStart w:id="7" w:name="_Hlk128214054"/>
      <w:bookmarkStart w:id="8" w:name="_Hlk128215940"/>
      <w:r w:rsidRPr="00D85942">
        <w:rPr>
          <w:rFonts w:ascii="Times New Roman" w:hAnsi="Times New Roman" w:cs="Times New Roman"/>
          <w:b/>
        </w:rPr>
        <w:t>Additional file</w:t>
      </w:r>
      <w:bookmarkEnd w:id="0"/>
      <w:r w:rsidRPr="00D85942">
        <w:rPr>
          <w:rFonts w:ascii="Times New Roman" w:hAnsi="Times New Roman" w:cs="Times New Roman"/>
          <w:b/>
        </w:rPr>
        <w:t xml:space="preserve"> </w:t>
      </w:r>
      <w:bookmarkEnd w:id="1"/>
      <w:bookmarkEnd w:id="2"/>
      <w:bookmarkEnd w:id="3"/>
      <w:bookmarkEnd w:id="4"/>
      <w:bookmarkEnd w:id="5"/>
      <w:bookmarkEnd w:id="6"/>
      <w:r>
        <w:rPr>
          <w:rFonts w:ascii="Times New Roman" w:hAnsi="Times New Roman" w:cs="Times New Roman"/>
          <w:b/>
        </w:rPr>
        <w:t>5</w:t>
      </w:r>
    </w:p>
    <w:p w:rsidR="00D85942" w:rsidRPr="00D85942" w:rsidRDefault="00D85942" w:rsidP="00C81D6C">
      <w:pPr>
        <w:spacing w:beforeLines="50" w:before="156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9" w:name="_Toc99444074"/>
      <w:bookmarkStart w:id="10" w:name="_Toc99629139"/>
      <w:bookmarkStart w:id="11" w:name="_Toc99629414"/>
      <w:bookmarkStart w:id="12" w:name="_Toc99629523"/>
      <w:bookmarkStart w:id="13" w:name="_Toc100575456"/>
      <w:bookmarkStart w:id="14" w:name="_Toc100575565"/>
      <w:bookmarkEnd w:id="7"/>
      <w:bookmarkEnd w:id="8"/>
      <w:r>
        <w:rPr>
          <w:rFonts w:ascii="Times New Roman" w:hAnsi="Times New Roman" w:cs="Times New Roman"/>
          <w:b/>
          <w:sz w:val="20"/>
          <w:szCs w:val="20"/>
        </w:rPr>
        <w:t>E</w:t>
      </w:r>
      <w:r w:rsidRPr="00D85942">
        <w:rPr>
          <w:rFonts w:ascii="Times New Roman" w:hAnsi="Times New Roman" w:cs="Times New Roman"/>
          <w:b/>
          <w:sz w:val="20"/>
          <w:szCs w:val="20"/>
        </w:rPr>
        <w:t>nrichment results of fecal metabolite metabolism pathways of goats in PT and NC groups (Positive ion mode)</w:t>
      </w:r>
      <w:bookmarkEnd w:id="9"/>
      <w:bookmarkEnd w:id="10"/>
      <w:bookmarkEnd w:id="11"/>
      <w:bookmarkEnd w:id="12"/>
      <w:bookmarkEnd w:id="13"/>
      <w:bookmarkEnd w:id="14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276"/>
        <w:gridCol w:w="1025"/>
        <w:gridCol w:w="1261"/>
        <w:gridCol w:w="1342"/>
      </w:tblGrid>
      <w:tr w:rsidR="00D85942" w:rsidRPr="00D85942" w:rsidTr="00671D91">
        <w:trPr>
          <w:trHeight w:val="397"/>
        </w:trPr>
        <w:tc>
          <w:tcPr>
            <w:tcW w:w="340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Metabolic pathways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Quantity</w:t>
            </w:r>
          </w:p>
        </w:tc>
        <w:tc>
          <w:tcPr>
            <w:tcW w:w="102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134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Pathway Number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Steroid hormone biosynthesis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25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61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1.6474E-07</w:t>
            </w:r>
          </w:p>
        </w:tc>
        <w:tc>
          <w:tcPr>
            <w:tcW w:w="1342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map00140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Ovarian steroidogenesis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0.00012701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map04913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Bile secretion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0.00068442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map04976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Metabolic pathways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1706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0.00134176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map01100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Serotonergic synapse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0.01291392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map04726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Aldosterone-regulated sodium reabsorption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0.03242642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map04960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Endocrine and other factor-regulated calcium reabsorption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0.03242642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map04961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tcBorders>
              <w:bottom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Estrogen signaling pathway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  <w:tcBorders>
              <w:bottom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1" w:type="dxa"/>
            <w:tcBorders>
              <w:bottom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0.03242642</w:t>
            </w:r>
          </w:p>
        </w:tc>
        <w:tc>
          <w:tcPr>
            <w:tcW w:w="1342" w:type="dxa"/>
            <w:tcBorders>
              <w:bottom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map04915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tcBorders>
              <w:top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Arachidonic acid metabolism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5" w:type="dxa"/>
            <w:tcBorders>
              <w:top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261" w:type="dxa"/>
            <w:tcBorders>
              <w:top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0.03816468</w:t>
            </w:r>
          </w:p>
        </w:tc>
        <w:tc>
          <w:tcPr>
            <w:tcW w:w="1342" w:type="dxa"/>
            <w:tcBorders>
              <w:top w:val="nil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map00590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Cholesterol metabolism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0.04036952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map04979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Tyrosine metabolism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0.04097793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map00350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Prolactin signaling pathway</w:t>
            </w:r>
          </w:p>
        </w:tc>
        <w:tc>
          <w:tcPr>
            <w:tcW w:w="1276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0.04431691</w:t>
            </w:r>
          </w:p>
        </w:tc>
        <w:tc>
          <w:tcPr>
            <w:tcW w:w="1342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map04917</w:t>
            </w:r>
          </w:p>
        </w:tc>
      </w:tr>
      <w:tr w:rsidR="00D85942" w:rsidRPr="00D85942" w:rsidTr="00671D91">
        <w:trPr>
          <w:trHeight w:val="397"/>
        </w:trPr>
        <w:tc>
          <w:tcPr>
            <w:tcW w:w="3402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Cortisol synthesis and secretion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1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0.04824827</w:t>
            </w:r>
          </w:p>
        </w:tc>
        <w:tc>
          <w:tcPr>
            <w:tcW w:w="1342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map04927</w:t>
            </w:r>
          </w:p>
        </w:tc>
      </w:tr>
    </w:tbl>
    <w:p w:rsidR="00D85942" w:rsidRPr="00D85942" w:rsidRDefault="00DC5F73" w:rsidP="00E07072">
      <w:pPr>
        <w:spacing w:beforeLines="50" w:before="156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15" w:name="_Toc99444076"/>
      <w:bookmarkStart w:id="16" w:name="_Toc99629141"/>
      <w:bookmarkStart w:id="17" w:name="_Toc99629416"/>
      <w:bookmarkStart w:id="18" w:name="_Toc99629525"/>
      <w:bookmarkStart w:id="19" w:name="_Toc100575458"/>
      <w:bookmarkStart w:id="20" w:name="_Toc100575567"/>
      <w:r>
        <w:rPr>
          <w:rFonts w:ascii="Times New Roman" w:hAnsi="Times New Roman" w:cs="Times New Roman"/>
          <w:b/>
          <w:sz w:val="20"/>
          <w:szCs w:val="20"/>
        </w:rPr>
        <w:t xml:space="preserve">Table of </w:t>
      </w:r>
      <w:r>
        <w:rPr>
          <w:rFonts w:ascii="Times New Roman" w:hAnsi="Times New Roman" w:cs="Times New Roman" w:hint="eastAsia"/>
          <w:b/>
          <w:sz w:val="20"/>
          <w:szCs w:val="20"/>
        </w:rPr>
        <w:t>e</w:t>
      </w:r>
      <w:r w:rsidRPr="00D85942">
        <w:rPr>
          <w:rFonts w:ascii="Times New Roman" w:hAnsi="Times New Roman" w:cs="Times New Roman"/>
          <w:b/>
          <w:sz w:val="20"/>
          <w:szCs w:val="20"/>
        </w:rPr>
        <w:t>nrichment results of fecal metabolite metabolism pathways of goats in PT and NC groups</w:t>
      </w:r>
      <w:r w:rsidRPr="00D85942">
        <w:rPr>
          <w:rFonts w:ascii="Times New Roman" w:hAnsi="Times New Roman" w:cs="Times New Roman"/>
          <w:b/>
          <w:sz w:val="20"/>
          <w:szCs w:val="20"/>
        </w:rPr>
        <w:t>（</w:t>
      </w:r>
      <w:r w:rsidRPr="00D85942">
        <w:rPr>
          <w:rFonts w:ascii="Times New Roman" w:hAnsi="Times New Roman" w:cs="Times New Roman"/>
          <w:b/>
          <w:sz w:val="20"/>
          <w:szCs w:val="20"/>
        </w:rPr>
        <w:t>Negative ion mode</w:t>
      </w:r>
      <w:r w:rsidRPr="00D85942">
        <w:rPr>
          <w:rFonts w:ascii="Times New Roman" w:hAnsi="Times New Roman" w:cs="Times New Roman"/>
          <w:b/>
          <w:sz w:val="20"/>
          <w:szCs w:val="20"/>
        </w:rPr>
        <w:t>）</w:t>
      </w:r>
      <w:bookmarkEnd w:id="15"/>
      <w:bookmarkEnd w:id="16"/>
      <w:bookmarkEnd w:id="17"/>
      <w:bookmarkEnd w:id="18"/>
      <w:bookmarkEnd w:id="19"/>
      <w:bookmarkEnd w:id="20"/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6"/>
        <w:gridCol w:w="951"/>
        <w:gridCol w:w="1110"/>
        <w:gridCol w:w="1319"/>
        <w:gridCol w:w="1320"/>
      </w:tblGrid>
      <w:tr w:rsidR="00D85942" w:rsidRPr="00D85942" w:rsidTr="00671D91">
        <w:trPr>
          <w:trHeight w:val="397"/>
          <w:jc w:val="center"/>
        </w:trPr>
        <w:tc>
          <w:tcPr>
            <w:tcW w:w="379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Metabolic pathways</w:t>
            </w:r>
          </w:p>
        </w:tc>
        <w:tc>
          <w:tcPr>
            <w:tcW w:w="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Quantity</w:t>
            </w:r>
          </w:p>
        </w:tc>
        <w:tc>
          <w:tcPr>
            <w:tcW w:w="11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31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  <w:i/>
                <w:iCs/>
              </w:rPr>
              <w:t>P</w:t>
            </w:r>
            <w:r w:rsidRPr="00D85942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3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Pathway Number</w:t>
            </w:r>
          </w:p>
        </w:tc>
      </w:tr>
      <w:tr w:rsidR="00D85942" w:rsidRPr="00D85942" w:rsidTr="00671D91">
        <w:trPr>
          <w:trHeight w:val="397"/>
          <w:jc w:val="center"/>
        </w:trPr>
        <w:tc>
          <w:tcPr>
            <w:tcW w:w="3793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Phenylalanine, tyrosine and tryptophan biosynthesis</w:t>
            </w:r>
          </w:p>
        </w:tc>
        <w:tc>
          <w:tcPr>
            <w:tcW w:w="704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51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19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4.55039E-06</w:t>
            </w:r>
          </w:p>
        </w:tc>
        <w:tc>
          <w:tcPr>
            <w:tcW w:w="1339" w:type="dxa"/>
            <w:tcBorders>
              <w:top w:val="single" w:sz="6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map00400</w:t>
            </w:r>
          </w:p>
        </w:tc>
      </w:tr>
      <w:tr w:rsidR="00D85942" w:rsidRPr="00D85942" w:rsidTr="00671D91">
        <w:trPr>
          <w:trHeight w:val="397"/>
          <w:jc w:val="center"/>
        </w:trPr>
        <w:tc>
          <w:tcPr>
            <w:tcW w:w="3793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Bile secretion</w:t>
            </w:r>
          </w:p>
        </w:tc>
        <w:tc>
          <w:tcPr>
            <w:tcW w:w="704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5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31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0.000259882</w:t>
            </w:r>
          </w:p>
        </w:tc>
        <w:tc>
          <w:tcPr>
            <w:tcW w:w="133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map04976</w:t>
            </w:r>
          </w:p>
        </w:tc>
      </w:tr>
      <w:tr w:rsidR="00D85942" w:rsidRPr="00D85942" w:rsidTr="00671D91">
        <w:trPr>
          <w:trHeight w:val="397"/>
          <w:jc w:val="center"/>
        </w:trPr>
        <w:tc>
          <w:tcPr>
            <w:tcW w:w="3793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Tyrosine metabolism</w:t>
            </w:r>
          </w:p>
        </w:tc>
        <w:tc>
          <w:tcPr>
            <w:tcW w:w="704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31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0.00198221</w:t>
            </w:r>
          </w:p>
        </w:tc>
        <w:tc>
          <w:tcPr>
            <w:tcW w:w="133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map00350</w:t>
            </w:r>
          </w:p>
        </w:tc>
      </w:tr>
      <w:tr w:rsidR="00D85942" w:rsidRPr="00D85942" w:rsidTr="00671D91">
        <w:trPr>
          <w:trHeight w:val="397"/>
          <w:jc w:val="center"/>
        </w:trPr>
        <w:tc>
          <w:tcPr>
            <w:tcW w:w="3793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Primary bile acid biosynthesis</w:t>
            </w:r>
          </w:p>
        </w:tc>
        <w:tc>
          <w:tcPr>
            <w:tcW w:w="704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31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0.009872301</w:t>
            </w:r>
          </w:p>
        </w:tc>
        <w:tc>
          <w:tcPr>
            <w:tcW w:w="133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map00120</w:t>
            </w:r>
          </w:p>
        </w:tc>
      </w:tr>
      <w:tr w:rsidR="00D85942" w:rsidRPr="00D85942" w:rsidTr="00671D91">
        <w:trPr>
          <w:trHeight w:val="397"/>
          <w:jc w:val="center"/>
        </w:trPr>
        <w:tc>
          <w:tcPr>
            <w:tcW w:w="3793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Endocrine and other factor-regulated calcium reabsorption</w:t>
            </w:r>
          </w:p>
        </w:tc>
        <w:tc>
          <w:tcPr>
            <w:tcW w:w="704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1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0.02525416</w:t>
            </w:r>
          </w:p>
        </w:tc>
        <w:tc>
          <w:tcPr>
            <w:tcW w:w="133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map04961</w:t>
            </w:r>
          </w:p>
        </w:tc>
      </w:tr>
      <w:tr w:rsidR="00D85942" w:rsidRPr="00D85942" w:rsidTr="00671D91">
        <w:trPr>
          <w:trHeight w:val="397"/>
          <w:jc w:val="center"/>
        </w:trPr>
        <w:tc>
          <w:tcPr>
            <w:tcW w:w="3793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Parathyroid hormone synthesis, secretion and action</w:t>
            </w:r>
          </w:p>
        </w:tc>
        <w:tc>
          <w:tcPr>
            <w:tcW w:w="704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1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1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0.03146909</w:t>
            </w:r>
          </w:p>
        </w:tc>
        <w:tc>
          <w:tcPr>
            <w:tcW w:w="1339" w:type="dxa"/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map04928</w:t>
            </w:r>
          </w:p>
        </w:tc>
      </w:tr>
      <w:tr w:rsidR="00D85942" w:rsidRPr="00D85942" w:rsidTr="00671D91">
        <w:trPr>
          <w:trHeight w:val="397"/>
          <w:jc w:val="center"/>
        </w:trPr>
        <w:tc>
          <w:tcPr>
            <w:tcW w:w="3793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Cholesterol metabolism</w:t>
            </w:r>
          </w:p>
        </w:tc>
        <w:tc>
          <w:tcPr>
            <w:tcW w:w="704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1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19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0.03146909</w:t>
            </w:r>
          </w:p>
        </w:tc>
        <w:tc>
          <w:tcPr>
            <w:tcW w:w="1339" w:type="dxa"/>
            <w:tcBorders>
              <w:bottom w:val="single" w:sz="12" w:space="0" w:color="auto"/>
            </w:tcBorders>
            <w:vAlign w:val="center"/>
          </w:tcPr>
          <w:p w:rsidR="00D85942" w:rsidRPr="00D85942" w:rsidRDefault="00D85942" w:rsidP="00D85942">
            <w:pPr>
              <w:rPr>
                <w:rFonts w:ascii="Times New Roman" w:hAnsi="Times New Roman" w:cs="Times New Roman"/>
              </w:rPr>
            </w:pPr>
            <w:r w:rsidRPr="00D85942">
              <w:rPr>
                <w:rFonts w:ascii="Times New Roman" w:hAnsi="Times New Roman" w:cs="Times New Roman"/>
              </w:rPr>
              <w:t>map04979</w:t>
            </w:r>
          </w:p>
        </w:tc>
      </w:tr>
    </w:tbl>
    <w:p w:rsidR="007703AC" w:rsidRPr="00D85942" w:rsidRDefault="007703AC" w:rsidP="00C81D6C">
      <w:pPr>
        <w:rPr>
          <w:rFonts w:ascii="Times New Roman" w:hAnsi="Times New Roman" w:cs="Times New Roman"/>
        </w:rPr>
      </w:pPr>
    </w:p>
    <w:sectPr w:rsidR="007703AC" w:rsidRPr="00D85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87E04" w:rsidRDefault="00587E04" w:rsidP="00C81D6C">
      <w:r>
        <w:separator/>
      </w:r>
    </w:p>
  </w:endnote>
  <w:endnote w:type="continuationSeparator" w:id="0">
    <w:p w:rsidR="00587E04" w:rsidRDefault="00587E04" w:rsidP="00C81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87E04" w:rsidRDefault="00587E04" w:rsidP="00C81D6C">
      <w:r>
        <w:separator/>
      </w:r>
    </w:p>
  </w:footnote>
  <w:footnote w:type="continuationSeparator" w:id="0">
    <w:p w:rsidR="00587E04" w:rsidRDefault="00587E04" w:rsidP="00C81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942"/>
    <w:rsid w:val="003033FC"/>
    <w:rsid w:val="004F6B76"/>
    <w:rsid w:val="00587E04"/>
    <w:rsid w:val="005F6785"/>
    <w:rsid w:val="007703AC"/>
    <w:rsid w:val="00B418CB"/>
    <w:rsid w:val="00C81D6C"/>
    <w:rsid w:val="00D33314"/>
    <w:rsid w:val="00D85942"/>
    <w:rsid w:val="00DC5F73"/>
    <w:rsid w:val="00E07072"/>
    <w:rsid w:val="00F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A11796"/>
  <w15:chartTrackingRefBased/>
  <w15:docId w15:val="{A2862C62-D7F3-49FB-A2E4-C15F7FBAB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jc w:val="left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jc w:val="lef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table" w:styleId="a3">
    <w:name w:val="Table Grid"/>
    <w:basedOn w:val="a1"/>
    <w:uiPriority w:val="39"/>
    <w:rsid w:val="00D859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81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1D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1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1D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4</cp:revision>
  <dcterms:created xsi:type="dcterms:W3CDTF">2023-02-25T03:32:00Z</dcterms:created>
  <dcterms:modified xsi:type="dcterms:W3CDTF">2023-03-04T04:07:00Z</dcterms:modified>
</cp:coreProperties>
</file>