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F49CD" w14:textId="77777777" w:rsidR="005862EA" w:rsidRPr="00DC03D9" w:rsidRDefault="005862EA" w:rsidP="005862EA">
      <w:pPr>
        <w:rPr>
          <w:rFonts w:ascii="Arial" w:eastAsia="Arial Unicode MS" w:hAnsi="Arial" w:cs="Arial"/>
          <w:b/>
          <w:sz w:val="22"/>
          <w:szCs w:val="22"/>
          <w:lang w:val="en-US"/>
        </w:rPr>
      </w:pPr>
      <w:r w:rsidRPr="00DC03D9">
        <w:rPr>
          <w:rFonts w:ascii="Arial" w:eastAsia="Arial Unicode MS" w:hAnsi="Arial" w:cs="Arial"/>
          <w:b/>
          <w:sz w:val="22"/>
          <w:szCs w:val="22"/>
          <w:u w:val="single"/>
          <w:lang w:val="en-US"/>
        </w:rPr>
        <w:t>Table 1:</w:t>
      </w:r>
      <w:r w:rsidRPr="00DC03D9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eastAsia="Arial Unicode MS" w:hAnsi="Arial" w:cs="Arial"/>
          <w:b/>
          <w:sz w:val="22"/>
          <w:szCs w:val="22"/>
          <w:lang w:val="en-US"/>
        </w:rPr>
        <w:t>E</w:t>
      </w:r>
      <w:r w:rsidRPr="00DC03D9">
        <w:rPr>
          <w:rFonts w:ascii="Arial" w:eastAsia="Arial Unicode MS" w:hAnsi="Arial" w:cs="Arial"/>
          <w:b/>
          <w:sz w:val="22"/>
          <w:szCs w:val="22"/>
          <w:lang w:val="en-US"/>
        </w:rPr>
        <w:t>ndpoints</w:t>
      </w:r>
    </w:p>
    <w:p w14:paraId="7D1F30A2" w14:textId="77777777" w:rsidR="005862EA" w:rsidRDefault="005862EA" w:rsidP="005862EA">
      <w:pPr>
        <w:rPr>
          <w:rFonts w:eastAsia="Arial Unicode MS" w:cs="Arial Unicode MS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62EA" w:rsidRPr="00DC03D9" w14:paraId="1B73E1BC" w14:textId="77777777" w:rsidTr="00E80D18">
        <w:tc>
          <w:tcPr>
            <w:tcW w:w="4531" w:type="dxa"/>
          </w:tcPr>
          <w:p w14:paraId="3099BE06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>
              <w:rPr>
                <w:rFonts w:ascii="Arial" w:eastAsia="Arial Unicode MS" w:hAnsi="Arial" w:cs="Arial"/>
                <w:lang w:val="en-US"/>
              </w:rPr>
              <w:t>PRIMARY Endpoint</w:t>
            </w:r>
          </w:p>
        </w:tc>
        <w:tc>
          <w:tcPr>
            <w:tcW w:w="4531" w:type="dxa"/>
          </w:tcPr>
          <w:p w14:paraId="151BB9BC" w14:textId="77777777" w:rsidR="005862EA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>
              <w:rPr>
                <w:rFonts w:ascii="Arial" w:eastAsia="Arial Unicode MS" w:hAnsi="Arial" w:cs="Arial"/>
                <w:lang w:val="en-US"/>
              </w:rPr>
              <w:t>28-day mortality</w:t>
            </w:r>
          </w:p>
          <w:p w14:paraId="63B114B2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DC03D9" w14:paraId="486116FA" w14:textId="77777777" w:rsidTr="00E80D18">
        <w:tc>
          <w:tcPr>
            <w:tcW w:w="4531" w:type="dxa"/>
          </w:tcPr>
          <w:p w14:paraId="47A7A072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KEY SECONDARY Endpoint</w:t>
            </w:r>
          </w:p>
        </w:tc>
        <w:tc>
          <w:tcPr>
            <w:tcW w:w="4531" w:type="dxa"/>
          </w:tcPr>
          <w:p w14:paraId="04C30345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577582" w14:paraId="0F5F28C9" w14:textId="77777777" w:rsidTr="00E80D18">
        <w:tc>
          <w:tcPr>
            <w:tcW w:w="4531" w:type="dxa"/>
          </w:tcPr>
          <w:p w14:paraId="4FBB5567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Extent of organ failure</w:t>
            </w:r>
          </w:p>
        </w:tc>
        <w:tc>
          <w:tcPr>
            <w:tcW w:w="4531" w:type="dxa"/>
          </w:tcPr>
          <w:p w14:paraId="60C82F6D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indicated by:</w:t>
            </w:r>
          </w:p>
          <w:p w14:paraId="7AD04EB9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Mean</w:t>
            </w:r>
            <w:r w:rsidRPr="00DC03D9">
              <w:rPr>
                <w:rFonts w:ascii="Arial" w:eastAsia="Arial" w:hAnsi="Arial" w:cs="Arial"/>
                <w:b/>
                <w:lang w:val="en-US"/>
              </w:rPr>
              <w:t xml:space="preserve"> </w:t>
            </w:r>
            <w:r w:rsidRPr="00DC03D9">
              <w:rPr>
                <w:rFonts w:ascii="Arial" w:eastAsia="Arial" w:hAnsi="Arial" w:cs="Arial"/>
                <w:lang w:val="en-US"/>
              </w:rPr>
              <w:t xml:space="preserve">Sequential Organ Failure Assessment </w:t>
            </w:r>
            <w:r w:rsidRPr="00DC03D9">
              <w:rPr>
                <w:rFonts w:ascii="Arial" w:eastAsia="Arial" w:hAnsi="Arial" w:cs="Arial"/>
                <w:bCs/>
                <w:lang w:val="en-US"/>
              </w:rPr>
              <w:t>(SOFA) score over the first 7 days</w:t>
            </w:r>
            <w:r w:rsidRPr="00DC03D9">
              <w:rPr>
                <w:rFonts w:ascii="Arial" w:eastAsia="Arial" w:hAnsi="Arial" w:cs="Arial"/>
                <w:lang w:val="en-US"/>
              </w:rPr>
              <w:t xml:space="preserve"> following randomization</w:t>
            </w:r>
          </w:p>
          <w:p w14:paraId="2468FF27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and</w:t>
            </w:r>
          </w:p>
          <w:p w14:paraId="6B113D07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Organ support free days (total days free of invasive ventilation, vasopressors/inotrops and RRT) until d28</w:t>
            </w:r>
          </w:p>
        </w:tc>
      </w:tr>
      <w:tr w:rsidR="005862EA" w:rsidRPr="00DC03D9" w14:paraId="676E2108" w14:textId="77777777" w:rsidTr="00E80D18">
        <w:tc>
          <w:tcPr>
            <w:tcW w:w="4531" w:type="dxa"/>
          </w:tcPr>
          <w:p w14:paraId="50AC6895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(Further) SECONDARY Endpoints</w:t>
            </w:r>
          </w:p>
        </w:tc>
        <w:tc>
          <w:tcPr>
            <w:tcW w:w="4531" w:type="dxa"/>
          </w:tcPr>
          <w:p w14:paraId="0134F380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DC03D9" w14:paraId="0D83EF35" w14:textId="77777777" w:rsidTr="00E80D18">
        <w:tc>
          <w:tcPr>
            <w:tcW w:w="4531" w:type="dxa"/>
          </w:tcPr>
          <w:p w14:paraId="06F61E35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90-day mortality</w:t>
            </w:r>
          </w:p>
        </w:tc>
        <w:tc>
          <w:tcPr>
            <w:tcW w:w="4531" w:type="dxa"/>
          </w:tcPr>
          <w:p w14:paraId="2AF17E38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DC03D9" w14:paraId="484B4FBE" w14:textId="77777777" w:rsidTr="00E80D18">
        <w:tc>
          <w:tcPr>
            <w:tcW w:w="4531" w:type="dxa"/>
          </w:tcPr>
          <w:p w14:paraId="197C74F6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1-year mortality</w:t>
            </w:r>
          </w:p>
        </w:tc>
        <w:tc>
          <w:tcPr>
            <w:tcW w:w="4531" w:type="dxa"/>
          </w:tcPr>
          <w:p w14:paraId="569FB764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DC03D9" w14:paraId="3869E3CB" w14:textId="77777777" w:rsidTr="00E80D18">
        <w:tc>
          <w:tcPr>
            <w:tcW w:w="4531" w:type="dxa"/>
          </w:tcPr>
          <w:p w14:paraId="0C3F12C1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Length of stay (LOS)</w:t>
            </w:r>
          </w:p>
        </w:tc>
        <w:tc>
          <w:tcPr>
            <w:tcW w:w="4531" w:type="dxa"/>
          </w:tcPr>
          <w:p w14:paraId="6ABF2AB6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Intensive Care Unit (ICU) LOS [days]</w:t>
            </w:r>
          </w:p>
          <w:p w14:paraId="42D67596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Hospital LOS [days]</w:t>
            </w:r>
          </w:p>
        </w:tc>
      </w:tr>
      <w:tr w:rsidR="005862EA" w:rsidRPr="00DC03D9" w14:paraId="6C88B8AF" w14:textId="77777777" w:rsidTr="00E80D18">
        <w:tc>
          <w:tcPr>
            <w:tcW w:w="4531" w:type="dxa"/>
          </w:tcPr>
          <w:p w14:paraId="5154B697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Basic Hemodynamics</w:t>
            </w:r>
          </w:p>
          <w:p w14:paraId="39EDA283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</w:t>
            </w:r>
          </w:p>
          <w:p w14:paraId="6C804564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  <w:tc>
          <w:tcPr>
            <w:tcW w:w="4531" w:type="dxa"/>
          </w:tcPr>
          <w:p w14:paraId="0FF30A50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 xml:space="preserve">Days free of vasopressor until day 28 [days] </w:t>
            </w:r>
          </w:p>
          <w:p w14:paraId="79DF51A3" w14:textId="77777777" w:rsidR="005862EA" w:rsidRPr="00511904" w:rsidRDefault="005862EA" w:rsidP="00E80D18">
            <w:pPr>
              <w:rPr>
                <w:rFonts w:ascii="Arial" w:eastAsia="Arial" w:hAnsi="Arial" w:cs="Arial"/>
              </w:rPr>
            </w:pPr>
            <w:r w:rsidRPr="00511904">
              <w:rPr>
                <w:rFonts w:ascii="Arial" w:eastAsia="Arial" w:hAnsi="Arial" w:cs="Arial"/>
              </w:rPr>
              <w:t>Norepinephrine dose [µg/kg/min]</w:t>
            </w:r>
          </w:p>
          <w:p w14:paraId="074BCB5C" w14:textId="77777777" w:rsidR="005862EA" w:rsidRPr="00511904" w:rsidRDefault="005862EA" w:rsidP="00E80D18">
            <w:pPr>
              <w:rPr>
                <w:rFonts w:ascii="Arial" w:eastAsia="Arial" w:hAnsi="Arial" w:cs="Arial"/>
              </w:rPr>
            </w:pPr>
            <w:r w:rsidRPr="00511904">
              <w:rPr>
                <w:rFonts w:ascii="Arial" w:eastAsia="Arial" w:hAnsi="Arial" w:cs="Arial"/>
              </w:rPr>
              <w:t>Dobutamine dose [µg/kg/min]</w:t>
            </w:r>
          </w:p>
          <w:p w14:paraId="01C546B1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Epinephrine dose [µg/kg/min]</w:t>
            </w:r>
          </w:p>
          <w:p w14:paraId="0835A59B" w14:textId="77777777" w:rsidR="005862EA" w:rsidRPr="00DC03D9" w:rsidRDefault="005862EA" w:rsidP="00E80D18">
            <w:pPr>
              <w:rPr>
                <w:rFonts w:ascii="Arial" w:eastAsia="Arial" w:hAnsi="Arial" w:cs="Arial"/>
                <w:lang w:val="fr-CH"/>
              </w:rPr>
            </w:pPr>
            <w:r w:rsidRPr="00DC03D9">
              <w:rPr>
                <w:rFonts w:ascii="Arial" w:eastAsia="Arial" w:hAnsi="Arial" w:cs="Arial"/>
                <w:lang w:val="fr-CH"/>
              </w:rPr>
              <w:t>Vasopressin dose [U/kg/min]</w:t>
            </w:r>
          </w:p>
          <w:p w14:paraId="0D1EF2B9" w14:textId="77777777" w:rsidR="005862EA" w:rsidRPr="00DC03D9" w:rsidRDefault="005862EA" w:rsidP="00E80D18">
            <w:pPr>
              <w:rPr>
                <w:rFonts w:ascii="Arial" w:eastAsia="Arial" w:hAnsi="Arial" w:cs="Arial"/>
                <w:lang w:val="fr-CH"/>
              </w:rPr>
            </w:pPr>
            <w:r w:rsidRPr="00DC03D9">
              <w:rPr>
                <w:rFonts w:ascii="Arial" w:eastAsia="Arial" w:hAnsi="Arial" w:cs="Arial"/>
                <w:lang w:val="fr-CH"/>
              </w:rPr>
              <w:t>Vasoactive inotropic score (VIS)</w:t>
            </w:r>
          </w:p>
          <w:p w14:paraId="77524B48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Mean arterial pressure (MAP) [mmHg]</w:t>
            </w:r>
          </w:p>
          <w:p w14:paraId="2B1F00EC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Heart rate (HR) [bpm]</w:t>
            </w:r>
          </w:p>
          <w:p w14:paraId="5F7322BE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Central venous pressure (CVP) [mmHg]</w:t>
            </w:r>
          </w:p>
          <w:p w14:paraId="5F08B806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Central venous saturation (ScvO2) [%]</w:t>
            </w:r>
          </w:p>
        </w:tc>
      </w:tr>
      <w:tr w:rsidR="005862EA" w:rsidRPr="00577582" w14:paraId="531BC629" w14:textId="77777777" w:rsidTr="00E80D18">
        <w:tc>
          <w:tcPr>
            <w:tcW w:w="4531" w:type="dxa"/>
          </w:tcPr>
          <w:p w14:paraId="5422111A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Extended Hemodynamics</w:t>
            </w:r>
          </w:p>
          <w:p w14:paraId="39F6F247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</w:t>
            </w:r>
          </w:p>
          <w:p w14:paraId="51B973D8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  <w:tc>
          <w:tcPr>
            <w:tcW w:w="4531" w:type="dxa"/>
          </w:tcPr>
          <w:p w14:paraId="529E0E71" w14:textId="77777777" w:rsidR="005862EA" w:rsidRPr="00DC03D9" w:rsidRDefault="005862EA" w:rsidP="00E80D18">
            <w:pPr>
              <w:rPr>
                <w:rFonts w:ascii="Arial" w:eastAsia="Arial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Cardiac index (CI) [l/min/m2]</w:t>
            </w:r>
          </w:p>
          <w:p w14:paraId="149CF140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Stroke volume variance (SVV) [%]</w:t>
            </w:r>
          </w:p>
          <w:p w14:paraId="63DFE2D0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Systemic vascular resistance index (SVRI) [dyn*s*cm-5*m²]</w:t>
            </w:r>
          </w:p>
          <w:p w14:paraId="1F0D391B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Global end diastolic volume index (GEDI) [ml/m2]</w:t>
            </w:r>
          </w:p>
          <w:p w14:paraId="595477BB" w14:textId="77777777" w:rsidR="005862EA" w:rsidRPr="00DC03D9" w:rsidRDefault="005862EA" w:rsidP="00E80D18">
            <w:pPr>
              <w:rPr>
                <w:rFonts w:ascii="Arial" w:eastAsia="Arial" w:hAnsi="Arial" w:cs="Arial"/>
                <w:color w:val="4D5156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Extravascular lung water index (ELWI) [ml/kg]</w:t>
            </w:r>
          </w:p>
          <w:p w14:paraId="1882203F" w14:textId="77777777" w:rsidR="005862EA" w:rsidRPr="00DC03D9" w:rsidRDefault="005862EA" w:rsidP="00E80D18">
            <w:pPr>
              <w:rPr>
                <w:rFonts w:ascii="Arial" w:hAnsi="Arial" w:cs="Arial"/>
                <w:color w:val="4D5156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Pulmonary vascular permeability index (PVPI)</w:t>
            </w:r>
          </w:p>
        </w:tc>
      </w:tr>
      <w:tr w:rsidR="005862EA" w:rsidRPr="00577582" w14:paraId="38A648B6" w14:textId="77777777" w:rsidTr="00E80D18">
        <w:tc>
          <w:tcPr>
            <w:tcW w:w="4531" w:type="dxa"/>
          </w:tcPr>
          <w:p w14:paraId="6B8DF25A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Arterial Blood Gas Anaysis (BGA)</w:t>
            </w:r>
          </w:p>
          <w:p w14:paraId="3F975045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</w:t>
            </w:r>
          </w:p>
        </w:tc>
        <w:tc>
          <w:tcPr>
            <w:tcW w:w="4531" w:type="dxa"/>
          </w:tcPr>
          <w:p w14:paraId="2AEF3E5C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pH</w:t>
            </w:r>
          </w:p>
          <w:p w14:paraId="37381A5A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PCO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 xml:space="preserve">2 </w:t>
            </w:r>
            <w:r w:rsidRPr="00DC03D9">
              <w:rPr>
                <w:rFonts w:ascii="Arial" w:eastAsia="Arial" w:hAnsi="Arial" w:cs="Arial"/>
                <w:lang w:val="en-US"/>
              </w:rPr>
              <w:t>[mmHg]</w:t>
            </w:r>
          </w:p>
          <w:p w14:paraId="7E57BABE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HCO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>3</w:t>
            </w:r>
            <w:r w:rsidRPr="00DC03D9">
              <w:rPr>
                <w:rFonts w:ascii="Arial" w:eastAsia="Arial" w:hAnsi="Arial" w:cs="Arial"/>
                <w:vertAlign w:val="superscript"/>
                <w:lang w:val="en-US"/>
              </w:rPr>
              <w:t xml:space="preserve">- </w:t>
            </w:r>
            <w:r w:rsidRPr="00DC03D9">
              <w:rPr>
                <w:rFonts w:ascii="Arial" w:eastAsia="Arial" w:hAnsi="Arial" w:cs="Arial"/>
                <w:lang w:val="en-US"/>
              </w:rPr>
              <w:t>[mmol/L]</w:t>
            </w:r>
          </w:p>
          <w:p w14:paraId="06A4193E" w14:textId="77777777" w:rsidR="005862EA" w:rsidRPr="00DC03D9" w:rsidRDefault="005862EA" w:rsidP="00E80D18">
            <w:pPr>
              <w:rPr>
                <w:rFonts w:ascii="Arial" w:eastAsia="Arial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PO</w:t>
            </w:r>
            <w:r w:rsidRPr="00DC03D9">
              <w:rPr>
                <w:rFonts w:ascii="Arial" w:eastAsia="Arial" w:hAnsi="Arial" w:cs="Arial"/>
                <w:vertAlign w:val="subscript"/>
                <w:lang w:val="it-CH"/>
              </w:rPr>
              <w:t>2</w:t>
            </w:r>
            <w:r w:rsidRPr="00DC03D9">
              <w:rPr>
                <w:rFonts w:ascii="Arial" w:eastAsia="Arial" w:hAnsi="Arial" w:cs="Arial"/>
                <w:lang w:val="it-CH"/>
              </w:rPr>
              <w:t xml:space="preserve"> [mmHg]</w:t>
            </w:r>
          </w:p>
          <w:p w14:paraId="606909B5" w14:textId="77777777" w:rsidR="005862EA" w:rsidRPr="00DC03D9" w:rsidRDefault="005862EA" w:rsidP="00E80D18">
            <w:pPr>
              <w:rPr>
                <w:rFonts w:ascii="Arial" w:eastAsia="Arial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Lactate [mmol/L]</w:t>
            </w:r>
          </w:p>
        </w:tc>
      </w:tr>
      <w:tr w:rsidR="005862EA" w:rsidRPr="00577582" w14:paraId="1D93D5FB" w14:textId="77777777" w:rsidTr="00E80D18">
        <w:tc>
          <w:tcPr>
            <w:tcW w:w="4531" w:type="dxa"/>
          </w:tcPr>
          <w:p w14:paraId="5E402D6E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Respiratory function</w:t>
            </w:r>
          </w:p>
          <w:p w14:paraId="5F1BC175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</w:t>
            </w:r>
          </w:p>
        </w:tc>
        <w:tc>
          <w:tcPr>
            <w:tcW w:w="4531" w:type="dxa"/>
          </w:tcPr>
          <w:p w14:paraId="46D97FF1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Days free of ventilator until day 28 [days]</w:t>
            </w:r>
          </w:p>
          <w:p w14:paraId="210E239C" w14:textId="77777777" w:rsidR="005862EA" w:rsidRPr="00DC03D9" w:rsidRDefault="005862EA" w:rsidP="00E80D18">
            <w:pPr>
              <w:rPr>
                <w:rFonts w:ascii="Arial" w:hAnsi="Arial" w:cs="Arial"/>
                <w:lang w:val="it-CH"/>
              </w:rPr>
            </w:pPr>
            <w:r w:rsidRPr="00DC03D9">
              <w:rPr>
                <w:rFonts w:ascii="Arial" w:eastAsia="Arial Unicode MS" w:hAnsi="Arial" w:cs="Arial"/>
                <w:lang w:val="it-CH"/>
              </w:rPr>
              <w:t>PO</w:t>
            </w:r>
            <w:r w:rsidRPr="00DC03D9">
              <w:rPr>
                <w:rFonts w:ascii="Arial" w:eastAsia="Arial Unicode MS" w:hAnsi="Arial" w:cs="Arial"/>
                <w:vertAlign w:val="subscript"/>
                <w:lang w:val="it-CH"/>
              </w:rPr>
              <w:t>2</w:t>
            </w:r>
            <w:r w:rsidRPr="00DC03D9">
              <w:rPr>
                <w:rFonts w:ascii="Arial" w:eastAsia="Arial Unicode MS" w:hAnsi="Arial" w:cs="Arial"/>
                <w:lang w:val="it-CH"/>
              </w:rPr>
              <w:t>/FiO</w:t>
            </w:r>
            <w:r w:rsidRPr="00DC03D9">
              <w:rPr>
                <w:rFonts w:ascii="Arial" w:eastAsia="Arial Unicode MS" w:hAnsi="Arial" w:cs="Arial"/>
                <w:vertAlign w:val="subscript"/>
                <w:lang w:val="it-CH"/>
              </w:rPr>
              <w:t>2</w:t>
            </w:r>
            <w:r w:rsidRPr="00DC03D9">
              <w:rPr>
                <w:rFonts w:ascii="Arial" w:eastAsia="Arial" w:hAnsi="Arial" w:cs="Arial"/>
                <w:lang w:val="it-CH"/>
              </w:rPr>
              <w:t xml:space="preserve"> ratio (PF ratio)</w:t>
            </w:r>
          </w:p>
          <w:p w14:paraId="3678D018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Tidal Volume (VT) [ml]</w:t>
            </w:r>
          </w:p>
          <w:p w14:paraId="53D3F9F1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Positive end expiratory pressure (PEEP) [cmH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>2</w:t>
            </w:r>
            <w:r w:rsidRPr="00DC03D9">
              <w:rPr>
                <w:rFonts w:ascii="Arial" w:eastAsia="Arial" w:hAnsi="Arial" w:cs="Arial"/>
                <w:lang w:val="en-US"/>
              </w:rPr>
              <w:t>O]</w:t>
            </w:r>
          </w:p>
          <w:p w14:paraId="0628687F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lastRenderedPageBreak/>
              <w:t>Peak pressure (Ppeak) [cmH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>2</w:t>
            </w:r>
            <w:r w:rsidRPr="00DC03D9">
              <w:rPr>
                <w:rFonts w:ascii="Arial" w:eastAsia="Arial" w:hAnsi="Arial" w:cs="Arial"/>
                <w:lang w:val="en-US"/>
              </w:rPr>
              <w:t>O]</w:t>
            </w:r>
          </w:p>
          <w:p w14:paraId="573D90B9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Plateau pressure (Pplat) [cmH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>2</w:t>
            </w:r>
            <w:r w:rsidRPr="00DC03D9">
              <w:rPr>
                <w:rFonts w:ascii="Arial" w:eastAsia="Arial" w:hAnsi="Arial" w:cs="Arial"/>
                <w:lang w:val="en-US"/>
              </w:rPr>
              <w:t>O]</w:t>
            </w:r>
          </w:p>
          <w:p w14:paraId="6FE5F913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Respiratory Rate (RR) [1/min]</w:t>
            </w:r>
          </w:p>
          <w:p w14:paraId="64912F02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Inspiratory Time (Tinsp) [s]</w:t>
            </w:r>
          </w:p>
          <w:p w14:paraId="30C54927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Inspiratory Flow [l/min]</w:t>
            </w:r>
          </w:p>
          <w:p w14:paraId="1B942673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End tidal CO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>2</w:t>
            </w:r>
            <w:r w:rsidRPr="00DC03D9">
              <w:rPr>
                <w:rFonts w:ascii="Arial" w:eastAsia="Arial" w:hAnsi="Arial" w:cs="Arial"/>
                <w:lang w:val="en-US"/>
              </w:rPr>
              <w:t xml:space="preserve"> (etCO</w:t>
            </w:r>
            <w:r w:rsidRPr="00DC03D9">
              <w:rPr>
                <w:rFonts w:ascii="Arial" w:eastAsia="Arial" w:hAnsi="Arial" w:cs="Arial"/>
                <w:vertAlign w:val="subscript"/>
                <w:lang w:val="en-US"/>
              </w:rPr>
              <w:t>2</w:t>
            </w:r>
            <w:r w:rsidRPr="00DC03D9">
              <w:rPr>
                <w:rFonts w:ascii="Arial" w:eastAsia="Arial" w:hAnsi="Arial" w:cs="Arial"/>
                <w:lang w:val="en-US"/>
              </w:rPr>
              <w:t>) [mmHg]</w:t>
            </w:r>
          </w:p>
        </w:tc>
      </w:tr>
      <w:tr w:rsidR="005862EA" w:rsidRPr="00577582" w14:paraId="2414371F" w14:textId="77777777" w:rsidTr="00E80D18">
        <w:tc>
          <w:tcPr>
            <w:tcW w:w="4531" w:type="dxa"/>
          </w:tcPr>
          <w:p w14:paraId="4B84CD9B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lastRenderedPageBreak/>
              <w:t>Renal function</w:t>
            </w:r>
          </w:p>
          <w:p w14:paraId="40D0A1D4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d1-7, ICU discharge</w:t>
            </w:r>
          </w:p>
        </w:tc>
        <w:tc>
          <w:tcPr>
            <w:tcW w:w="4531" w:type="dxa"/>
          </w:tcPr>
          <w:p w14:paraId="1EDD18C9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Days free of renal replacement therapy (RRT) until day 28 [days]</w:t>
            </w:r>
          </w:p>
          <w:p w14:paraId="230C9789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Presence of acute kidney injury (AKI) (KDIGO) [yes/no], 0 and 12 hrs, d1-7, ICU discharge</w:t>
            </w:r>
          </w:p>
          <w:p w14:paraId="351E254F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AKI stage (KDIGO) [Stage 1 to 3], 0 and 12 hrs, d1-7, ICU discharge</w:t>
            </w:r>
          </w:p>
          <w:p w14:paraId="608A0690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Need for RRT [yes/no], 0 and 12 hrs, d1-7, ICU discharge</w:t>
            </w:r>
          </w:p>
          <w:p w14:paraId="2A2AAB5D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Estimated Creatinine-based Glomerular Filtration Rate (eGFR) (CKD-EPI) [ml/min], 0 and 12 hrs, d1-7, ICU discharge</w:t>
            </w:r>
          </w:p>
          <w:p w14:paraId="41FCDB96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Fluid intake [ml/d], d1-7</w:t>
            </w:r>
          </w:p>
          <w:p w14:paraId="1C80EA4D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Urine output [ml/d], d1-7</w:t>
            </w:r>
          </w:p>
          <w:p w14:paraId="18A95987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Ultrafiltration [ml/d], d1-7</w:t>
            </w:r>
          </w:p>
          <w:p w14:paraId="33DC4372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Net daily fluid balance [ml/d], d1-7</w:t>
            </w:r>
          </w:p>
        </w:tc>
      </w:tr>
      <w:tr w:rsidR="005862EA" w:rsidRPr="00483F11" w14:paraId="1B3BC182" w14:textId="77777777" w:rsidTr="00E80D18">
        <w:tc>
          <w:tcPr>
            <w:tcW w:w="4531" w:type="dxa"/>
          </w:tcPr>
          <w:p w14:paraId="36935769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Liver function</w:t>
            </w:r>
          </w:p>
          <w:p w14:paraId="4D8D24FF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d1-7, ICU discharge</w:t>
            </w:r>
          </w:p>
        </w:tc>
        <w:tc>
          <w:tcPr>
            <w:tcW w:w="4531" w:type="dxa"/>
          </w:tcPr>
          <w:p w14:paraId="3AD119E9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Bilirubin [µmol/l]</w:t>
            </w:r>
          </w:p>
          <w:p w14:paraId="02DBE03B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s-ES"/>
              </w:rPr>
            </w:pPr>
            <w:r w:rsidRPr="00DC03D9">
              <w:rPr>
                <w:rFonts w:ascii="Arial" w:eastAsia="Arial" w:hAnsi="Arial" w:cs="Arial"/>
                <w:lang w:val="es-ES"/>
              </w:rPr>
              <w:t>Aspartate aminotransferase (AST) [U/l]</w:t>
            </w:r>
          </w:p>
          <w:p w14:paraId="4835F014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s-ES"/>
              </w:rPr>
            </w:pPr>
            <w:r w:rsidRPr="00DC03D9">
              <w:rPr>
                <w:rFonts w:ascii="Arial" w:eastAsia="Arial" w:hAnsi="Arial" w:cs="Arial"/>
                <w:lang w:val="es-ES"/>
              </w:rPr>
              <w:t>Alanine aminotransferase (ALT) [U/l]</w:t>
            </w:r>
          </w:p>
          <w:p w14:paraId="58481565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s-ES"/>
              </w:rPr>
            </w:pPr>
            <w:r w:rsidRPr="00DC03D9">
              <w:rPr>
                <w:rFonts w:ascii="Arial" w:eastAsia="Arial" w:hAnsi="Arial" w:cs="Arial"/>
                <w:lang w:val="es-ES"/>
              </w:rPr>
              <w:t>Alkaline phosphatase (AP) [U/l]</w:t>
            </w:r>
          </w:p>
          <w:p w14:paraId="6069A446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s-ES"/>
              </w:rPr>
            </w:pPr>
            <w:r w:rsidRPr="00DC03D9">
              <w:rPr>
                <w:rFonts w:ascii="Arial" w:eastAsia="Arial" w:hAnsi="Arial" w:cs="Arial"/>
                <w:lang w:val="es-ES"/>
              </w:rPr>
              <w:t>Gamma-glutamyl transferase (GGT) [U/l]</w:t>
            </w:r>
          </w:p>
          <w:p w14:paraId="4FCFF070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Cholinesterase (CHE) [kU/l]</w:t>
            </w:r>
          </w:p>
          <w:p w14:paraId="7747DED0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Albumin [g/l]</w:t>
            </w:r>
          </w:p>
        </w:tc>
      </w:tr>
      <w:tr w:rsidR="005862EA" w:rsidRPr="00DC03D9" w14:paraId="7629F2B0" w14:textId="77777777" w:rsidTr="00E80D18">
        <w:tc>
          <w:tcPr>
            <w:tcW w:w="4531" w:type="dxa"/>
          </w:tcPr>
          <w:p w14:paraId="5E7B5A16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Sepsis associated coagulopathy</w:t>
            </w:r>
          </w:p>
          <w:p w14:paraId="3D3BF13B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</w:t>
            </w:r>
          </w:p>
        </w:tc>
        <w:tc>
          <w:tcPr>
            <w:tcW w:w="4531" w:type="dxa"/>
          </w:tcPr>
          <w:p w14:paraId="3FA24C36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 xml:space="preserve">Differential full blood count (including Hemoglobin (Hb) [g/dl], White blood cell count (WBC) [Tsd/µl], Polymorphonuclear leucocytes (PMN) [Tsd/µl], Lymphocytes [Tsd/µl], Monocytes [Tsd/µl],  Platelets [Tsd/µl] and </w:t>
            </w:r>
            <w:r w:rsidRPr="00DC03D9">
              <w:rPr>
                <w:rFonts w:ascii="Arial" w:eastAsia="Arial" w:hAnsi="Arial" w:cs="Arial"/>
                <w:bCs/>
                <w:lang w:val="en-US"/>
              </w:rPr>
              <w:t xml:space="preserve">Schistocytes </w:t>
            </w:r>
            <w:r w:rsidRPr="00DC03D9">
              <w:rPr>
                <w:rFonts w:ascii="Arial" w:eastAsia="Arial" w:hAnsi="Arial" w:cs="Arial"/>
                <w:lang w:val="en-US"/>
              </w:rPr>
              <w:t>[%])</w:t>
            </w:r>
          </w:p>
          <w:p w14:paraId="50527D0C" w14:textId="77777777" w:rsidR="005862EA" w:rsidRPr="00DC03D9" w:rsidRDefault="005862EA" w:rsidP="00E80D18">
            <w:pPr>
              <w:rPr>
                <w:rFonts w:ascii="Arial" w:eastAsia="Frutiger LT 47 LightCn" w:hAnsi="Arial" w:cs="Arial"/>
              </w:rPr>
            </w:pPr>
            <w:r w:rsidRPr="00DC03D9">
              <w:rPr>
                <w:rFonts w:ascii="Arial" w:eastAsia="Arial" w:hAnsi="Arial" w:cs="Arial"/>
              </w:rPr>
              <w:t>Fibrinogen [g/l]</w:t>
            </w:r>
          </w:p>
          <w:p w14:paraId="07940F80" w14:textId="77777777" w:rsidR="005862EA" w:rsidRPr="00DC03D9" w:rsidRDefault="005862EA" w:rsidP="00E80D18">
            <w:pPr>
              <w:rPr>
                <w:rFonts w:ascii="Arial" w:eastAsia="Frutiger LT 47 LightCn" w:hAnsi="Arial" w:cs="Arial"/>
              </w:rPr>
            </w:pPr>
            <w:r w:rsidRPr="00DC03D9">
              <w:rPr>
                <w:rFonts w:ascii="Arial" w:eastAsia="Arial" w:hAnsi="Arial" w:cs="Arial"/>
              </w:rPr>
              <w:t>D-Dimer [mg/l]</w:t>
            </w:r>
          </w:p>
          <w:p w14:paraId="562368AE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International normalized ratio (INR)</w:t>
            </w:r>
          </w:p>
          <w:p w14:paraId="2773CA7B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s-ES"/>
              </w:rPr>
            </w:pPr>
            <w:r w:rsidRPr="00DC03D9">
              <w:rPr>
                <w:rFonts w:ascii="Arial" w:eastAsia="Arial" w:hAnsi="Arial" w:cs="Arial"/>
                <w:lang w:val="es-ES"/>
              </w:rPr>
              <w:t>Lactate dehydrogenase (LDH) [U/l]</w:t>
            </w:r>
          </w:p>
          <w:p w14:paraId="202BA069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 xml:space="preserve">Antithrombin (AT)-III [%] </w:t>
            </w:r>
          </w:p>
          <w:p w14:paraId="44B599D0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Protein C [%]</w:t>
            </w:r>
          </w:p>
          <w:p w14:paraId="05DA86D9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vWF:Ag [IU/dl] (</w:t>
            </w:r>
            <w:r w:rsidRPr="00DC03D9">
              <w:rPr>
                <w:rFonts w:ascii="Arial" w:eastAsia="Arial" w:hAnsi="Arial" w:cs="Arial"/>
                <w:bCs/>
                <w:u w:val="single"/>
                <w:lang w:val="en-US"/>
              </w:rPr>
              <w:t>only</w:t>
            </w:r>
            <w:r w:rsidRPr="00DC03D9">
              <w:rPr>
                <w:rFonts w:ascii="Arial" w:eastAsia="Arial" w:hAnsi="Arial" w:cs="Arial"/>
                <w:bCs/>
                <w:lang w:val="en-US"/>
              </w:rPr>
              <w:t xml:space="preserve"> </w:t>
            </w:r>
            <w:r w:rsidRPr="00DC03D9">
              <w:rPr>
                <w:rFonts w:ascii="Arial" w:eastAsia="Arial" w:hAnsi="Arial" w:cs="Arial"/>
                <w:lang w:val="en-US"/>
              </w:rPr>
              <w:t>at 0 and 24h)</w:t>
            </w:r>
          </w:p>
          <w:p w14:paraId="2B73F4D8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ADAMTS13 [%] (</w:t>
            </w:r>
            <w:r w:rsidRPr="00DC03D9">
              <w:rPr>
                <w:rFonts w:ascii="Arial" w:eastAsia="Arial" w:hAnsi="Arial" w:cs="Arial"/>
                <w:bCs/>
                <w:u w:val="single"/>
                <w:lang w:val="en-US"/>
              </w:rPr>
              <w:t>only</w:t>
            </w:r>
            <w:r w:rsidRPr="00DC03D9">
              <w:rPr>
                <w:rFonts w:ascii="Arial" w:eastAsia="Arial" w:hAnsi="Arial" w:cs="Arial"/>
                <w:bCs/>
                <w:lang w:val="en-US"/>
              </w:rPr>
              <w:t xml:space="preserve"> </w:t>
            </w:r>
            <w:r w:rsidRPr="00DC03D9">
              <w:rPr>
                <w:rFonts w:ascii="Arial" w:eastAsia="Arial" w:hAnsi="Arial" w:cs="Arial"/>
                <w:lang w:val="en-US"/>
              </w:rPr>
              <w:t>at 0 and 24h)</w:t>
            </w:r>
          </w:p>
          <w:p w14:paraId="1A84DD49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 xml:space="preserve">ISTH-DIC Score [0-8 points] </w:t>
            </w:r>
          </w:p>
        </w:tc>
      </w:tr>
      <w:tr w:rsidR="005862EA" w:rsidRPr="00DC03D9" w14:paraId="35E3832A" w14:textId="77777777" w:rsidTr="00E80D18">
        <w:tc>
          <w:tcPr>
            <w:tcW w:w="4531" w:type="dxa"/>
          </w:tcPr>
          <w:p w14:paraId="42503A7B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Inflammatory response</w:t>
            </w:r>
          </w:p>
          <w:p w14:paraId="1AE053EE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</w:t>
            </w:r>
          </w:p>
          <w:p w14:paraId="2B00A3BC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  <w:tc>
          <w:tcPr>
            <w:tcW w:w="4531" w:type="dxa"/>
          </w:tcPr>
          <w:p w14:paraId="529627B5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C-reactive protein (CRP) [mg/l]</w:t>
            </w:r>
          </w:p>
          <w:p w14:paraId="657E1E5F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Procalcitonin (PCT) [µg/l]</w:t>
            </w:r>
          </w:p>
          <w:p w14:paraId="326017A0" w14:textId="77777777" w:rsidR="005862EA" w:rsidRPr="00DC03D9" w:rsidRDefault="005862EA" w:rsidP="00E80D18">
            <w:pPr>
              <w:rPr>
                <w:rFonts w:ascii="Arial" w:eastAsia="Arial" w:hAnsi="Arial" w:cs="Arial"/>
                <w:lang w:val="it-CH"/>
              </w:rPr>
            </w:pPr>
            <w:r w:rsidRPr="00DC03D9">
              <w:rPr>
                <w:rFonts w:ascii="Arial" w:eastAsia="Arial" w:hAnsi="Arial" w:cs="Arial"/>
                <w:lang w:val="it-CH"/>
              </w:rPr>
              <w:t>Interleukin-6 (IL-6) [ng/ml]</w:t>
            </w:r>
          </w:p>
          <w:p w14:paraId="2B772B4B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Ferritin [µg/l]</w:t>
            </w:r>
          </w:p>
          <w:p w14:paraId="15C4B1BE" w14:textId="77777777" w:rsidR="005862EA" w:rsidRPr="00DC03D9" w:rsidRDefault="005862EA" w:rsidP="00E80D18">
            <w:pPr>
              <w:rPr>
                <w:rFonts w:ascii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lastRenderedPageBreak/>
              <w:t>Neutrophil/Lymphocyte ratio</w:t>
            </w:r>
          </w:p>
        </w:tc>
      </w:tr>
      <w:tr w:rsidR="005862EA" w:rsidRPr="00483F11" w14:paraId="18425699" w14:textId="77777777" w:rsidTr="00E80D18">
        <w:tc>
          <w:tcPr>
            <w:tcW w:w="4531" w:type="dxa"/>
          </w:tcPr>
          <w:p w14:paraId="742BC47C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lastRenderedPageBreak/>
              <w:t>Cardiac function</w:t>
            </w:r>
          </w:p>
          <w:p w14:paraId="4E1DCE45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0 and 12 hrs, d1-7, ICU discharge</w:t>
            </w:r>
          </w:p>
        </w:tc>
        <w:tc>
          <w:tcPr>
            <w:tcW w:w="4531" w:type="dxa"/>
          </w:tcPr>
          <w:p w14:paraId="687F0568" w14:textId="77777777" w:rsidR="005862EA" w:rsidRPr="00DC03D9" w:rsidRDefault="005862EA" w:rsidP="00E80D18">
            <w:pPr>
              <w:rPr>
                <w:rFonts w:ascii="Arial" w:eastAsia="Arial" w:hAnsi="Arial" w:cs="Arial"/>
                <w:lang w:val="es-ES"/>
              </w:rPr>
            </w:pPr>
            <w:r w:rsidRPr="00DC03D9">
              <w:rPr>
                <w:rFonts w:ascii="Arial" w:eastAsia="Arial" w:hAnsi="Arial" w:cs="Arial"/>
                <w:lang w:val="es-ES"/>
              </w:rPr>
              <w:t>Creatine kinase (CK) [U/L]</w:t>
            </w:r>
          </w:p>
          <w:p w14:paraId="6BFF468A" w14:textId="77777777" w:rsidR="005862EA" w:rsidRPr="00DC03D9" w:rsidRDefault="005862EA" w:rsidP="00E80D18">
            <w:pPr>
              <w:rPr>
                <w:rFonts w:ascii="Arial" w:eastAsia="Arial" w:hAnsi="Arial" w:cs="Arial"/>
              </w:rPr>
            </w:pPr>
            <w:r w:rsidRPr="00DC03D9">
              <w:rPr>
                <w:rFonts w:ascii="Arial" w:eastAsia="Arial" w:hAnsi="Arial" w:cs="Arial"/>
              </w:rPr>
              <w:t>Myoglobin [ug/L]</w:t>
            </w:r>
          </w:p>
          <w:p w14:paraId="3B41FB38" w14:textId="77777777" w:rsidR="005862EA" w:rsidRPr="00DC03D9" w:rsidRDefault="005862EA" w:rsidP="00E80D18">
            <w:pPr>
              <w:rPr>
                <w:rFonts w:ascii="Arial" w:eastAsia="Arial" w:hAnsi="Arial" w:cs="Arial"/>
              </w:rPr>
            </w:pPr>
            <w:r w:rsidRPr="00DC03D9">
              <w:rPr>
                <w:rFonts w:ascii="Arial" w:eastAsia="Arial" w:hAnsi="Arial" w:cs="Arial"/>
              </w:rPr>
              <w:t>NT-proBNP [ng/L]</w:t>
            </w:r>
          </w:p>
          <w:p w14:paraId="6D4F5A26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Troponin T, high sensitive [ng/L]</w:t>
            </w:r>
          </w:p>
        </w:tc>
      </w:tr>
      <w:tr w:rsidR="005862EA" w:rsidRPr="00577582" w14:paraId="70221A79" w14:textId="77777777" w:rsidTr="00E80D18">
        <w:tc>
          <w:tcPr>
            <w:tcW w:w="4531" w:type="dxa"/>
          </w:tcPr>
          <w:p w14:paraId="4400E98C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Secondary infections until ICU discharge</w:t>
            </w:r>
          </w:p>
        </w:tc>
        <w:tc>
          <w:tcPr>
            <w:tcW w:w="4531" w:type="dxa"/>
          </w:tcPr>
          <w:p w14:paraId="720C8203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Presence [yes/no]</w:t>
            </w:r>
          </w:p>
          <w:p w14:paraId="64E4AB58" w14:textId="77777777" w:rsidR="005862EA" w:rsidRPr="00DC03D9" w:rsidRDefault="005862EA" w:rsidP="00E80D18">
            <w:pPr>
              <w:rPr>
                <w:rFonts w:ascii="Arial" w:eastAsia="Frutiger LT 47 LightCn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Species [gram+/gram-/viral/fungal]</w:t>
            </w:r>
          </w:p>
          <w:p w14:paraId="338E2B5B" w14:textId="77777777" w:rsidR="005862EA" w:rsidRPr="00DC03D9" w:rsidRDefault="005862EA" w:rsidP="00E80D18">
            <w:pPr>
              <w:rPr>
                <w:rFonts w:ascii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Viral reactivation (HSV, EBV and CMV copies by PCR) (</w:t>
            </w:r>
            <w:r w:rsidRPr="00DC03D9">
              <w:rPr>
                <w:rFonts w:ascii="Arial" w:eastAsia="Arial" w:hAnsi="Arial" w:cs="Arial"/>
                <w:bCs/>
                <w:u w:val="single"/>
                <w:lang w:val="en-US"/>
              </w:rPr>
              <w:t>only</w:t>
            </w:r>
            <w:r w:rsidRPr="00DC03D9">
              <w:rPr>
                <w:rFonts w:ascii="Arial" w:eastAsia="Arial" w:hAnsi="Arial" w:cs="Arial"/>
                <w:lang w:val="en-US"/>
              </w:rPr>
              <w:t xml:space="preserve"> at d7 and 14)</w:t>
            </w:r>
          </w:p>
        </w:tc>
      </w:tr>
      <w:tr w:rsidR="005862EA" w:rsidRPr="00DC03D9" w14:paraId="348E631D" w14:textId="77777777" w:rsidTr="00E80D18">
        <w:tc>
          <w:tcPr>
            <w:tcW w:w="4531" w:type="dxa"/>
          </w:tcPr>
          <w:p w14:paraId="675E7AAF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SAFETY ENDPOINTS</w:t>
            </w:r>
          </w:p>
        </w:tc>
        <w:tc>
          <w:tcPr>
            <w:tcW w:w="4531" w:type="dxa"/>
          </w:tcPr>
          <w:p w14:paraId="2E95669D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DC03D9" w14:paraId="2678123D" w14:textId="77777777" w:rsidTr="00E80D18">
        <w:tc>
          <w:tcPr>
            <w:tcW w:w="4531" w:type="dxa"/>
          </w:tcPr>
          <w:p w14:paraId="557D0D5A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 xml:space="preserve">Bleeding complications </w:t>
            </w:r>
          </w:p>
          <w:p w14:paraId="397609EA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00673625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Vascular access-related</w:t>
            </w:r>
          </w:p>
          <w:p w14:paraId="1294DEA5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Intra cerebral bleeding</w:t>
            </w:r>
          </w:p>
          <w:p w14:paraId="742E1211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Others</w:t>
            </w:r>
          </w:p>
        </w:tc>
      </w:tr>
      <w:tr w:rsidR="005862EA" w:rsidRPr="00577582" w14:paraId="6A1FE54E" w14:textId="77777777" w:rsidTr="00E80D18">
        <w:tc>
          <w:tcPr>
            <w:tcW w:w="4531" w:type="dxa"/>
          </w:tcPr>
          <w:p w14:paraId="67608826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 xml:space="preserve">Bleeding complications </w:t>
            </w:r>
          </w:p>
          <w:p w14:paraId="7D53F969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199428A8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Acute myocardial infraction</w:t>
            </w:r>
          </w:p>
          <w:p w14:paraId="63E88414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Thrombosis/ Embolism</w:t>
            </w:r>
          </w:p>
        </w:tc>
      </w:tr>
      <w:tr w:rsidR="005862EA" w:rsidRPr="00DC03D9" w14:paraId="25A05AEE" w14:textId="77777777" w:rsidTr="00E80D18">
        <w:tc>
          <w:tcPr>
            <w:tcW w:w="4531" w:type="dxa"/>
          </w:tcPr>
          <w:p w14:paraId="64ACCCB5" w14:textId="77777777" w:rsidR="005862EA" w:rsidRPr="00DC03D9" w:rsidRDefault="005862EA" w:rsidP="00E80D18">
            <w:pPr>
              <w:rPr>
                <w:rFonts w:ascii="Arial" w:eastAsia="Arial" w:hAnsi="Arial" w:cs="Arial"/>
              </w:rPr>
            </w:pPr>
            <w:r w:rsidRPr="00DC03D9">
              <w:rPr>
                <w:rFonts w:ascii="Arial" w:eastAsia="Arial" w:hAnsi="Arial" w:cs="Arial"/>
              </w:rPr>
              <w:t>Allergic reactions</w:t>
            </w:r>
          </w:p>
          <w:p w14:paraId="543620C2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3B93869F" w14:textId="77777777" w:rsidR="005862EA" w:rsidRPr="00DC03D9" w:rsidRDefault="005862EA" w:rsidP="00E80D18">
            <w:pPr>
              <w:rPr>
                <w:rFonts w:ascii="Arial" w:eastAsia="Frutiger LT 47 LightCn" w:hAnsi="Arial" w:cs="Arial"/>
              </w:rPr>
            </w:pPr>
            <w:r w:rsidRPr="00DC03D9">
              <w:rPr>
                <w:rFonts w:ascii="Arial" w:eastAsia="Arial" w:hAnsi="Arial" w:cs="Arial"/>
              </w:rPr>
              <w:t xml:space="preserve">Acute hemodynamic worsening + tachycardia </w:t>
            </w:r>
          </w:p>
        </w:tc>
      </w:tr>
      <w:tr w:rsidR="005862EA" w:rsidRPr="00577582" w14:paraId="47298091" w14:textId="77777777" w:rsidTr="00E80D18">
        <w:tc>
          <w:tcPr>
            <w:tcW w:w="4531" w:type="dxa"/>
          </w:tcPr>
          <w:p w14:paraId="13CD15C9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Infections</w:t>
            </w:r>
          </w:p>
          <w:p w14:paraId="3DC971C6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741E83C8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Infections related to the entry site of the dialysis catheter or new bloodstream infections</w:t>
            </w:r>
          </w:p>
          <w:p w14:paraId="51B27B1A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577582" w14:paraId="102E4337" w14:textId="77777777" w:rsidTr="00E80D18">
        <w:tc>
          <w:tcPr>
            <w:tcW w:w="4531" w:type="dxa"/>
          </w:tcPr>
          <w:p w14:paraId="1E3618A3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Transfusion associated lung injury (TRALI)</w:t>
            </w:r>
          </w:p>
          <w:p w14:paraId="1C5BF684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0F0CDC81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 xml:space="preserve">Significant worsening of respiratory function </w:t>
            </w:r>
          </w:p>
          <w:p w14:paraId="7B73FD54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 xml:space="preserve">+ typical x-ray deterioration </w:t>
            </w:r>
          </w:p>
          <w:p w14:paraId="2BCA6FC3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</w:p>
        </w:tc>
      </w:tr>
      <w:tr w:rsidR="005862EA" w:rsidRPr="00577582" w14:paraId="74DB5603" w14:textId="77777777" w:rsidTr="00E80D18">
        <w:tc>
          <w:tcPr>
            <w:tcW w:w="4531" w:type="dxa"/>
          </w:tcPr>
          <w:p w14:paraId="59D5515F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Severe thrombocytopenia</w:t>
            </w:r>
          </w:p>
          <w:p w14:paraId="679F92C9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6FCF0AB9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Occurrence of and time to severe thrombocytopenia (&lt;5,000/</w:t>
            </w:r>
            <w:r w:rsidRPr="00DC03D9">
              <w:rPr>
                <w:rFonts w:ascii="Arial" w:eastAsia="Arial Unicode MS" w:hAnsi="Arial" w:cs="Arial"/>
                <w:lang w:val="en-US"/>
              </w:rPr>
              <w:t>μ</w:t>
            </w:r>
            <w:r w:rsidRPr="00DC03D9">
              <w:rPr>
                <w:rFonts w:ascii="Arial" w:eastAsia="Arial" w:hAnsi="Arial" w:cs="Arial"/>
                <w:lang w:val="en-US"/>
              </w:rPr>
              <w:t>l)</w:t>
            </w:r>
          </w:p>
        </w:tc>
      </w:tr>
      <w:tr w:rsidR="005862EA" w:rsidRPr="00577582" w14:paraId="572755F2" w14:textId="77777777" w:rsidTr="00E80D18">
        <w:tc>
          <w:tcPr>
            <w:tcW w:w="4531" w:type="dxa"/>
          </w:tcPr>
          <w:p w14:paraId="1D7FA635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Other device related Severe Adverse Events (SAEs)</w:t>
            </w:r>
          </w:p>
          <w:p w14:paraId="4517EF22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423DC7D0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Other device related SAEs such as air embolism or clot formation in the vein around the catheter with a risk of dislodgement of the clot to the lung</w:t>
            </w:r>
          </w:p>
        </w:tc>
      </w:tr>
      <w:tr w:rsidR="005862EA" w:rsidRPr="00577582" w14:paraId="6BA4A517" w14:textId="77777777" w:rsidTr="00E80D18">
        <w:tc>
          <w:tcPr>
            <w:tcW w:w="4531" w:type="dxa"/>
          </w:tcPr>
          <w:p w14:paraId="1B190786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Other SAEs</w:t>
            </w:r>
          </w:p>
          <w:p w14:paraId="2A4254A8" w14:textId="77777777" w:rsidR="005862EA" w:rsidRPr="00DC03D9" w:rsidRDefault="005862EA" w:rsidP="00E80D18">
            <w:pPr>
              <w:rPr>
                <w:rFonts w:ascii="Arial" w:eastAsia="Arial Unicode MS" w:hAnsi="Arial" w:cs="Arial"/>
                <w:lang w:val="en-US"/>
              </w:rPr>
            </w:pPr>
            <w:r w:rsidRPr="00DC03D9">
              <w:rPr>
                <w:rFonts w:ascii="Arial" w:eastAsia="Arial Unicode MS" w:hAnsi="Arial" w:cs="Arial"/>
                <w:lang w:val="en-US"/>
              </w:rPr>
              <w:t>until day 7</w:t>
            </w:r>
          </w:p>
        </w:tc>
        <w:tc>
          <w:tcPr>
            <w:tcW w:w="4531" w:type="dxa"/>
          </w:tcPr>
          <w:p w14:paraId="4DB6749E" w14:textId="77777777" w:rsidR="005862EA" w:rsidRPr="00DC03D9" w:rsidRDefault="005862EA" w:rsidP="00E80D18">
            <w:pPr>
              <w:rPr>
                <w:rFonts w:ascii="Arial" w:eastAsia="Arial" w:hAnsi="Arial" w:cs="Arial"/>
                <w:lang w:val="en-US"/>
              </w:rPr>
            </w:pPr>
            <w:r w:rsidRPr="00DC03D9">
              <w:rPr>
                <w:rFonts w:ascii="Arial" w:eastAsia="Arial" w:hAnsi="Arial" w:cs="Arial"/>
                <w:lang w:val="en-US"/>
              </w:rPr>
              <w:t>SAEs that are not related to the critical illness / sepsis per se and are classified as possibly, probably or causally provoked by the intervention.</w:t>
            </w:r>
          </w:p>
        </w:tc>
      </w:tr>
    </w:tbl>
    <w:p w14:paraId="265E5F70" w14:textId="77777777" w:rsidR="005862EA" w:rsidRDefault="005862EA" w:rsidP="005862EA">
      <w:pPr>
        <w:rPr>
          <w:rFonts w:ascii="Arial" w:eastAsia="Arial Unicode MS" w:hAnsi="Arial" w:cs="Arial"/>
          <w:lang w:val="en-US"/>
        </w:rPr>
        <w:sectPr w:rsidR="005862EA" w:rsidSect="005862EA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0D801DBD" w14:textId="77777777" w:rsidR="005862EA" w:rsidRDefault="005862EA" w:rsidP="005862EA">
      <w:pPr>
        <w:rPr>
          <w:rFonts w:ascii="Arial" w:eastAsia="Arial Unicode MS" w:hAnsi="Arial" w:cs="Arial"/>
          <w:b/>
          <w:sz w:val="22"/>
          <w:szCs w:val="22"/>
          <w:lang w:val="en-US"/>
        </w:rPr>
      </w:pPr>
      <w:r w:rsidRPr="00DC03D9">
        <w:rPr>
          <w:rFonts w:ascii="Arial" w:eastAsia="Arial Unicode MS" w:hAnsi="Arial" w:cs="Arial"/>
          <w:b/>
          <w:sz w:val="22"/>
          <w:szCs w:val="22"/>
          <w:u w:val="single"/>
          <w:lang w:val="en-US"/>
        </w:rPr>
        <w:lastRenderedPageBreak/>
        <w:t xml:space="preserve">Table </w:t>
      </w:r>
      <w:r>
        <w:rPr>
          <w:rFonts w:ascii="Arial" w:eastAsia="Arial Unicode MS" w:hAnsi="Arial" w:cs="Arial"/>
          <w:b/>
          <w:sz w:val="22"/>
          <w:szCs w:val="22"/>
          <w:u w:val="single"/>
          <w:lang w:val="en-US"/>
        </w:rPr>
        <w:t>2</w:t>
      </w:r>
      <w:r w:rsidRPr="00DC03D9">
        <w:rPr>
          <w:rFonts w:ascii="Arial" w:eastAsia="Arial Unicode MS" w:hAnsi="Arial" w:cs="Arial"/>
          <w:b/>
          <w:sz w:val="22"/>
          <w:szCs w:val="22"/>
          <w:u w:val="single"/>
          <w:lang w:val="en-US"/>
        </w:rPr>
        <w:t>:</w:t>
      </w:r>
      <w:r w:rsidRPr="00DC03D9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eastAsia="Arial Unicode MS" w:hAnsi="Arial" w:cs="Arial"/>
          <w:b/>
          <w:sz w:val="22"/>
          <w:szCs w:val="22"/>
          <w:lang w:val="en-US"/>
        </w:rPr>
        <w:t>Shedule of Enrollment, Interventions and Assessments (SPIRIT Figure)</w:t>
      </w:r>
    </w:p>
    <w:p w14:paraId="07018B2B" w14:textId="77777777" w:rsidR="005862EA" w:rsidRPr="008741B6" w:rsidRDefault="005862EA" w:rsidP="005862EA">
      <w:pPr>
        <w:rPr>
          <w:rFonts w:ascii="Arial" w:eastAsia="Arial Unicode MS" w:hAnsi="Arial" w:cs="Arial"/>
          <w:b/>
          <w:sz w:val="22"/>
          <w:szCs w:val="22"/>
          <w:lang w:val="en-US"/>
        </w:rPr>
      </w:pPr>
    </w:p>
    <w:p w14:paraId="6144AA3D" w14:textId="77777777" w:rsidR="005862EA" w:rsidRDefault="005862EA" w:rsidP="005862EA">
      <w:pPr>
        <w:rPr>
          <w:rFonts w:ascii="Arial" w:eastAsia="Arial Unicode MS" w:hAnsi="Arial" w:cs="Arial"/>
          <w:lang w:val="en-US"/>
        </w:rPr>
        <w:sectPr w:rsidR="005862EA" w:rsidSect="00950617">
          <w:type w:val="continuous"/>
          <w:pgSz w:w="16838" w:h="11906" w:orient="landscape"/>
          <w:pgMar w:top="1417" w:right="1134" w:bottom="1417" w:left="1417" w:header="708" w:footer="708" w:gutter="0"/>
          <w:lnNumType w:countBy="1" w:restart="continuous"/>
          <w:cols w:space="708"/>
          <w:docGrid w:linePitch="360"/>
        </w:sectPr>
      </w:pPr>
      <w:r w:rsidRPr="006234DD">
        <w:rPr>
          <w:rFonts w:ascii="Arial" w:eastAsia="Arial Unicode MS" w:hAnsi="Arial" w:cs="Arial"/>
          <w:noProof/>
          <w:lang w:val="en-US"/>
        </w:rPr>
        <w:drawing>
          <wp:inline distT="0" distB="0" distL="0" distR="0" wp14:anchorId="2243DA27" wp14:editId="2014C48A">
            <wp:extent cx="9072245" cy="51200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F9B6" w14:textId="77777777" w:rsidR="001760E5" w:rsidRDefault="005862EA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EA"/>
    <w:rsid w:val="005862EA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42D69"/>
  <w15:chartTrackingRefBased/>
  <w15:docId w15:val="{C2023445-E033-4E68-B798-D096F585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2E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DE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86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678</Words>
  <Characters>3870</Characters>
  <Application>Microsoft Office Word</Application>
  <DocSecurity>0</DocSecurity>
  <Lines>32</Lines>
  <Paragraphs>9</Paragraphs>
  <ScaleCrop>false</ScaleCrop>
  <Company>Springer Nature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2023-04-06T14:42:00Z</dcterms:created>
  <dcterms:modified xsi:type="dcterms:W3CDTF">2023-04-06T14:43:00Z</dcterms:modified>
</cp:coreProperties>
</file>