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DA935" w14:textId="59904D05" w:rsidR="00F42C3C" w:rsidRPr="00A109F2" w:rsidRDefault="00F42C3C" w:rsidP="0060452B">
      <w:pPr>
        <w:rPr>
          <w:rFonts w:ascii="Arial" w:hAnsi="Arial" w:cs="Arial"/>
          <w:b/>
          <w:lang w:val="en-US"/>
        </w:rPr>
      </w:pPr>
      <w:r w:rsidRPr="00A109F2">
        <w:rPr>
          <w:rFonts w:ascii="Arial" w:hAnsi="Arial" w:cs="Arial"/>
          <w:b/>
          <w:lang w:val="en-US"/>
        </w:rPr>
        <w:t>Item distribution</w:t>
      </w:r>
    </w:p>
    <w:p w14:paraId="3557DF43" w14:textId="4F7144A8" w:rsidR="00AF6D88" w:rsidRPr="00A109F2" w:rsidRDefault="00AF6D88" w:rsidP="0060452B">
      <w:pPr>
        <w:pStyle w:val="Beschriftung"/>
        <w:rPr>
          <w:rFonts w:ascii="Arial" w:hAnsi="Arial" w:cs="Arial"/>
        </w:rPr>
      </w:pPr>
      <w:r w:rsidRPr="00A109F2">
        <w:rPr>
          <w:rFonts w:ascii="Arial" w:hAnsi="Arial" w:cs="Arial"/>
        </w:rPr>
        <w:t xml:space="preserve">Table </w:t>
      </w:r>
      <w:r w:rsidR="0054412B" w:rsidRPr="00A109F2">
        <w:rPr>
          <w:rFonts w:ascii="Arial" w:hAnsi="Arial" w:cs="Arial"/>
        </w:rPr>
        <w:fldChar w:fldCharType="begin"/>
      </w:r>
      <w:r w:rsidR="0054412B" w:rsidRPr="00A109F2">
        <w:rPr>
          <w:rFonts w:ascii="Arial" w:hAnsi="Arial" w:cs="Arial"/>
        </w:rPr>
        <w:instrText xml:space="preserve"> SEQ Table \* ARABIC </w:instrText>
      </w:r>
      <w:r w:rsidR="0054412B" w:rsidRPr="00A109F2">
        <w:rPr>
          <w:rFonts w:ascii="Arial" w:hAnsi="Arial" w:cs="Arial"/>
        </w:rPr>
        <w:fldChar w:fldCharType="separate"/>
      </w:r>
      <w:r w:rsidRPr="00A109F2">
        <w:rPr>
          <w:rFonts w:ascii="Arial" w:hAnsi="Arial" w:cs="Arial"/>
          <w:noProof/>
        </w:rPr>
        <w:t>1</w:t>
      </w:r>
      <w:r w:rsidR="0054412B" w:rsidRPr="00A109F2">
        <w:rPr>
          <w:rFonts w:ascii="Arial" w:hAnsi="Arial" w:cs="Arial"/>
          <w:noProof/>
        </w:rPr>
        <w:fldChar w:fldCharType="end"/>
      </w:r>
      <w:r w:rsidRPr="00A109F2">
        <w:rPr>
          <w:rFonts w:ascii="Arial" w:hAnsi="Arial" w:cs="Arial"/>
        </w:rPr>
        <w:t>: Scale 1 – Easy access and navigation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28"/>
        <w:gridCol w:w="997"/>
        <w:gridCol w:w="1119"/>
        <w:gridCol w:w="1119"/>
        <w:gridCol w:w="1119"/>
        <w:gridCol w:w="1119"/>
        <w:gridCol w:w="471"/>
      </w:tblGrid>
      <w:tr w:rsidR="00F552E0" w:rsidRPr="00A109F2" w14:paraId="6FB2D9F7" w14:textId="77777777" w:rsidTr="00F519E1">
        <w:trPr>
          <w:tblHeader/>
        </w:trPr>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8C7FB11" w14:textId="535FFAA4" w:rsidR="00F552E0" w:rsidRPr="00A109F2" w:rsidRDefault="007A18A9" w:rsidP="00F519E1">
            <w:pPr>
              <w:spacing w:after="0" w:line="240" w:lineRule="auto"/>
              <w:rPr>
                <w:rFonts w:ascii="Arial" w:eastAsia="Times New Roman" w:hAnsi="Arial" w:cs="Arial"/>
                <w:b/>
                <w:bCs/>
                <w:color w:val="000000"/>
                <w:lang w:val="en-US" w:eastAsia="de-DE"/>
              </w:rPr>
            </w:pPr>
            <w:r w:rsidRPr="00A109F2">
              <w:rPr>
                <w:rFonts w:ascii="Arial" w:eastAsia="Times New Roman" w:hAnsi="Arial" w:cs="Arial"/>
                <w:b/>
                <w:bCs/>
                <w:color w:val="000000"/>
                <w:lang w:val="en-US" w:eastAsia="de-DE"/>
              </w:rPr>
              <w:t>Item</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1AF778C5"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0</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2E0DCE2"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1</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786903C"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2</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7058283C"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3</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010C68DB"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4</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09E9B26"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N</w:t>
            </w:r>
          </w:p>
        </w:tc>
      </w:tr>
      <w:tr w:rsidR="006C2848" w:rsidRPr="00A109F2" w14:paraId="10718BE4" w14:textId="77777777" w:rsidTr="00F519E1">
        <w:tc>
          <w:tcPr>
            <w:tcW w:w="0" w:type="auto"/>
            <w:tcBorders>
              <w:top w:val="single" w:sz="4" w:space="0" w:color="auto"/>
            </w:tcBorders>
            <w:vAlign w:val="center"/>
          </w:tcPr>
          <w:p w14:paraId="3B60DEC7" w14:textId="4393D292"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Information on directions to and orientation within the organization is easy to find and understand.</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0E4F507D" w14:textId="6B185A7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13CF76DF" w14:textId="394CC67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191009FA" w14:textId="5FD412BB"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175B81CE" w14:textId="48B86DC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25</w:t>
            </w:r>
            <w:r w:rsidRPr="00A109F2">
              <w:rPr>
                <w:rFonts w:ascii="Arial" w:eastAsia="Times New Roman" w:hAnsi="Arial" w:cs="Arial"/>
                <w:color w:val="000000"/>
                <w:lang w:eastAsia="de-DE"/>
              </w:rPr>
              <w:br/>
              <w:t>(47.17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2C8F8857" w14:textId="675D6D1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21</w:t>
            </w:r>
            <w:r w:rsidRPr="00A109F2">
              <w:rPr>
                <w:rFonts w:ascii="Arial" w:eastAsia="Times New Roman" w:hAnsi="Arial" w:cs="Arial"/>
                <w:color w:val="000000"/>
                <w:lang w:eastAsia="de-DE"/>
              </w:rPr>
              <w:br/>
              <w:t>(39.62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342F2A2B"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231B912F" w14:textId="77777777" w:rsidTr="00F519E1">
        <w:tc>
          <w:tcPr>
            <w:tcW w:w="0" w:type="auto"/>
            <w:vAlign w:val="center"/>
          </w:tcPr>
          <w:p w14:paraId="6F105C41" w14:textId="1901F1B3"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Telephone contact with the organization is free of charge and available at flexible times.</w:t>
            </w:r>
          </w:p>
        </w:tc>
        <w:tc>
          <w:tcPr>
            <w:tcW w:w="0" w:type="auto"/>
            <w:shd w:val="clear" w:color="auto" w:fill="FFFFFF"/>
            <w:tcMar>
              <w:top w:w="113" w:type="dxa"/>
              <w:left w:w="113" w:type="dxa"/>
              <w:bottom w:w="113" w:type="dxa"/>
              <w:right w:w="113" w:type="dxa"/>
            </w:tcMar>
            <w:vAlign w:val="center"/>
            <w:hideMark/>
          </w:tcPr>
          <w:p w14:paraId="61B00CD1" w14:textId="71C25D3E"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9E89AA6" w14:textId="74C3B56A"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B819B49" w14:textId="72CCF6D3"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62F1637" w14:textId="17D555B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773F586" w14:textId="17E8BDBA"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D3771F6"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0BC5F802" w14:textId="77777777" w:rsidTr="00F519E1">
        <w:tc>
          <w:tcPr>
            <w:tcW w:w="0" w:type="auto"/>
            <w:vAlign w:val="center"/>
          </w:tcPr>
          <w:p w14:paraId="739D6EFE" w14:textId="7AA21E84"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lang w:val="en-US" w:eastAsia="de-DE"/>
              </w:rPr>
              <w:t>Telephone contact with the organization is informative and handled by competently trained staff.</w:t>
            </w:r>
          </w:p>
        </w:tc>
        <w:tc>
          <w:tcPr>
            <w:tcW w:w="0" w:type="auto"/>
            <w:shd w:val="clear" w:color="auto" w:fill="FFFFFF"/>
            <w:tcMar>
              <w:top w:w="113" w:type="dxa"/>
              <w:left w:w="113" w:type="dxa"/>
              <w:bottom w:w="113" w:type="dxa"/>
              <w:right w:w="113" w:type="dxa"/>
            </w:tcMar>
            <w:vAlign w:val="center"/>
            <w:hideMark/>
          </w:tcPr>
          <w:p w14:paraId="79B80BF1" w14:textId="1BC39FF2"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4AF1E8E" w14:textId="1E0B37A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D33E6C1" w14:textId="7B83BED0"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B286AA7" w14:textId="08427E79"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8908247" w14:textId="1BDC7D83"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29</w:t>
            </w:r>
            <w:r w:rsidRPr="00A109F2">
              <w:rPr>
                <w:rFonts w:ascii="Arial" w:eastAsia="Times New Roman" w:hAnsi="Arial" w:cs="Arial"/>
                <w:color w:val="000000"/>
                <w:lang w:eastAsia="de-DE"/>
              </w:rPr>
              <w:br/>
              <w:t>(54.72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58C2075"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1E7D800A" w14:textId="77777777" w:rsidTr="00F519E1">
        <w:tc>
          <w:tcPr>
            <w:tcW w:w="0" w:type="auto"/>
            <w:vAlign w:val="center"/>
          </w:tcPr>
          <w:p w14:paraId="44C80D7D" w14:textId="38799A86"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The online presence of the organization allows relevant information to be found by using a clear structure (e.g., by using links) and can be navigated without barriers (e.g., with a screen reader).</w:t>
            </w:r>
          </w:p>
        </w:tc>
        <w:tc>
          <w:tcPr>
            <w:tcW w:w="0" w:type="auto"/>
            <w:shd w:val="clear" w:color="auto" w:fill="FFFFFF"/>
            <w:tcMar>
              <w:top w:w="113" w:type="dxa"/>
              <w:left w:w="113" w:type="dxa"/>
              <w:bottom w:w="113" w:type="dxa"/>
              <w:right w:w="113" w:type="dxa"/>
            </w:tcMar>
            <w:vAlign w:val="center"/>
            <w:hideMark/>
          </w:tcPr>
          <w:p w14:paraId="49BA470E" w14:textId="2DE4A313"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A44CB57" w14:textId="325E1B2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C3987A0" w14:textId="5CCEF82E"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614AF63" w14:textId="15D8115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2992D86" w14:textId="242205D5"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E109DAB"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43114032" w14:textId="77777777" w:rsidTr="00F519E1">
        <w:tc>
          <w:tcPr>
            <w:tcW w:w="0" w:type="auto"/>
            <w:vAlign w:val="center"/>
          </w:tcPr>
          <w:p w14:paraId="4FA5CE15" w14:textId="2C29E82A"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Entry to the organization is barrier-free.</w:t>
            </w:r>
          </w:p>
        </w:tc>
        <w:tc>
          <w:tcPr>
            <w:tcW w:w="0" w:type="auto"/>
            <w:shd w:val="clear" w:color="auto" w:fill="FFFFFF"/>
            <w:tcMar>
              <w:top w:w="113" w:type="dxa"/>
              <w:left w:w="113" w:type="dxa"/>
              <w:bottom w:w="113" w:type="dxa"/>
              <w:right w:w="113" w:type="dxa"/>
            </w:tcMar>
            <w:vAlign w:val="center"/>
            <w:hideMark/>
          </w:tcPr>
          <w:p w14:paraId="26DFDC4A" w14:textId="5296E6B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512C27E" w14:textId="48371B3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BBC6424" w14:textId="127FCA8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55AA966" w14:textId="7285FA93"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2216C51" w14:textId="02801A1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28</w:t>
            </w:r>
            <w:r w:rsidRPr="00A109F2">
              <w:rPr>
                <w:rFonts w:ascii="Arial" w:eastAsia="Times New Roman" w:hAnsi="Arial" w:cs="Arial"/>
                <w:color w:val="000000"/>
                <w:lang w:eastAsia="de-DE"/>
              </w:rPr>
              <w:br/>
              <w:t>(52.83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B1F1910"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49DFC46E" w14:textId="77777777" w:rsidTr="00F519E1">
        <w:tc>
          <w:tcPr>
            <w:tcW w:w="0" w:type="auto"/>
            <w:vAlign w:val="center"/>
          </w:tcPr>
          <w:p w14:paraId="07D89FA6" w14:textId="5EBC52CC"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Financial barriers regarding the use of services are reduced and the financial capabilities of users are taken into account.</w:t>
            </w:r>
          </w:p>
        </w:tc>
        <w:tc>
          <w:tcPr>
            <w:tcW w:w="0" w:type="auto"/>
            <w:shd w:val="clear" w:color="auto" w:fill="FFFFFF"/>
            <w:tcMar>
              <w:top w:w="113" w:type="dxa"/>
              <w:left w:w="113" w:type="dxa"/>
              <w:bottom w:w="113" w:type="dxa"/>
              <w:right w:w="113" w:type="dxa"/>
            </w:tcMar>
            <w:vAlign w:val="center"/>
            <w:hideMark/>
          </w:tcPr>
          <w:p w14:paraId="1C7162D9" w14:textId="4B89F04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4E9D382" w14:textId="248A9795"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963F04D" w14:textId="58F33AC9"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A069E26" w14:textId="0A05645B"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AEE1264" w14:textId="515DDD40"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26</w:t>
            </w:r>
            <w:r w:rsidRPr="00A109F2">
              <w:rPr>
                <w:rFonts w:ascii="Arial" w:eastAsia="Times New Roman" w:hAnsi="Arial" w:cs="Arial"/>
                <w:color w:val="000000"/>
                <w:lang w:eastAsia="de-DE"/>
              </w:rPr>
              <w:br/>
              <w:t>(49.06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75BDAA4"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75F446C6" w14:textId="77777777" w:rsidTr="00F519E1">
        <w:tc>
          <w:tcPr>
            <w:tcW w:w="0" w:type="auto"/>
            <w:vAlign w:val="center"/>
          </w:tcPr>
          <w:p w14:paraId="287F9DA8" w14:textId="79C13725"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hAnsi="Arial" w:cs="Arial"/>
                <w:lang w:val="en-US"/>
              </w:rPr>
              <w:t>A (professionally) comprehensive range of services and treatments within the organization ensures adequate care for the users.</w:t>
            </w:r>
          </w:p>
        </w:tc>
        <w:tc>
          <w:tcPr>
            <w:tcW w:w="0" w:type="auto"/>
            <w:shd w:val="clear" w:color="auto" w:fill="FFFFFF"/>
            <w:tcMar>
              <w:top w:w="113" w:type="dxa"/>
              <w:left w:w="113" w:type="dxa"/>
              <w:bottom w:w="113" w:type="dxa"/>
              <w:right w:w="113" w:type="dxa"/>
            </w:tcMar>
            <w:vAlign w:val="center"/>
            <w:hideMark/>
          </w:tcPr>
          <w:p w14:paraId="42D00CE0" w14:textId="5BAD3570"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28AB4DB" w14:textId="4097C92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E491A56" w14:textId="6C35FCB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5843AD9" w14:textId="511BC2FD"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CD25600" w14:textId="72636B78"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22</w:t>
            </w:r>
            <w:r w:rsidRPr="00A109F2">
              <w:rPr>
                <w:rFonts w:ascii="Arial" w:eastAsia="Times New Roman" w:hAnsi="Arial" w:cs="Arial"/>
                <w:color w:val="000000"/>
                <w:lang w:eastAsia="de-DE"/>
              </w:rPr>
              <w:br/>
              <w:t>(41.51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6A6BED7"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0186F515" w14:textId="77777777" w:rsidTr="00F519E1">
        <w:tc>
          <w:tcPr>
            <w:tcW w:w="0" w:type="auto"/>
            <w:vAlign w:val="center"/>
          </w:tcPr>
          <w:p w14:paraId="374BFFC2" w14:textId="046D7AE2" w:rsidR="006C2848" w:rsidRPr="00A109F2" w:rsidRDefault="006C2848"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In order to be able to reach certain target groups and, for example, to recommend certain services or consultations to them, individual direct contact is made with users in suitable and necessary situations.</w:t>
            </w:r>
          </w:p>
        </w:tc>
        <w:tc>
          <w:tcPr>
            <w:tcW w:w="0" w:type="auto"/>
            <w:shd w:val="clear" w:color="auto" w:fill="FFFFFF"/>
            <w:tcMar>
              <w:top w:w="113" w:type="dxa"/>
              <w:left w:w="113" w:type="dxa"/>
              <w:bottom w:w="113" w:type="dxa"/>
              <w:right w:w="113" w:type="dxa"/>
            </w:tcMar>
            <w:vAlign w:val="center"/>
            <w:hideMark/>
          </w:tcPr>
          <w:p w14:paraId="799F899E" w14:textId="175B314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86F71EC" w14:textId="21F1C05D"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67270EE" w14:textId="49801345"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F634096" w14:textId="557CE381"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DB1AA70" w14:textId="6B438837" w:rsidR="006C2848" w:rsidRPr="00A109F2" w:rsidRDefault="006C2848" w:rsidP="0060452B">
            <w:pPr>
              <w:spacing w:after="0" w:line="240" w:lineRule="auto"/>
              <w:jc w:val="center"/>
              <w:rPr>
                <w:rFonts w:ascii="Arial" w:eastAsia="Times New Roman" w:hAnsi="Arial" w:cs="Arial"/>
                <w:color w:val="000000"/>
                <w:lang w:eastAsia="de-DE"/>
              </w:rPr>
            </w:pPr>
            <w:bookmarkStart w:id="0" w:name="_GoBack"/>
            <w:bookmarkEnd w:id="0"/>
            <w:r w:rsidRPr="00A109F2">
              <w:rPr>
                <w:rFonts w:ascii="Arial" w:eastAsia="Times New Roman" w:hAnsi="Arial" w:cs="Arial"/>
                <w:color w:val="000000"/>
                <w:lang w:eastAsia="de-DE"/>
              </w:rPr>
              <w:t>24</w:t>
            </w:r>
            <w:r w:rsidRPr="00A109F2">
              <w:rPr>
                <w:rFonts w:ascii="Arial" w:eastAsia="Times New Roman" w:hAnsi="Arial" w:cs="Arial"/>
                <w:color w:val="000000"/>
                <w:lang w:eastAsia="de-DE"/>
              </w:rPr>
              <w:br/>
              <w:t>(45.28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853CA5C"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16963DF6" w14:textId="77777777" w:rsidTr="00F519E1">
        <w:tc>
          <w:tcPr>
            <w:tcW w:w="0" w:type="auto"/>
            <w:shd w:val="clear" w:color="auto" w:fill="FFFFFF"/>
            <w:vAlign w:val="center"/>
          </w:tcPr>
          <w:p w14:paraId="3174C8F3" w14:textId="2627FD5C"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navigation within the organization is facilitated by easy-to-understand signage, navigational aids, and further information.</w:t>
            </w:r>
          </w:p>
        </w:tc>
        <w:tc>
          <w:tcPr>
            <w:tcW w:w="0" w:type="auto"/>
            <w:shd w:val="clear" w:color="auto" w:fill="FFFFFF"/>
            <w:tcMar>
              <w:top w:w="113" w:type="dxa"/>
              <w:left w:w="113" w:type="dxa"/>
              <w:bottom w:w="113" w:type="dxa"/>
              <w:right w:w="113" w:type="dxa"/>
            </w:tcMar>
            <w:vAlign w:val="center"/>
            <w:hideMark/>
          </w:tcPr>
          <w:p w14:paraId="684DCD18" w14:textId="24EBA522"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BC20D9E" w14:textId="28276555"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E9113CE" w14:textId="34F289A4"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EB1A287" w14:textId="5CAA193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FB4BC9B" w14:textId="2E03AF40"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94F69B0"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0D7031E6" w14:textId="77777777" w:rsidTr="00F519E1">
        <w:tc>
          <w:tcPr>
            <w:tcW w:w="0" w:type="auto"/>
            <w:shd w:val="clear" w:color="auto" w:fill="FFFFFF"/>
            <w:vAlign w:val="center"/>
          </w:tcPr>
          <w:p w14:paraId="1CD3C29D" w14:textId="3FE17532"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lastRenderedPageBreak/>
              <w:t>The staff helps users to find their way around the organization.</w:t>
            </w:r>
          </w:p>
        </w:tc>
        <w:tc>
          <w:tcPr>
            <w:tcW w:w="0" w:type="auto"/>
            <w:shd w:val="clear" w:color="auto" w:fill="FFFFFF"/>
            <w:tcMar>
              <w:top w:w="113" w:type="dxa"/>
              <w:left w:w="113" w:type="dxa"/>
              <w:bottom w:w="113" w:type="dxa"/>
              <w:right w:w="113" w:type="dxa"/>
            </w:tcMar>
            <w:vAlign w:val="center"/>
            <w:hideMark/>
          </w:tcPr>
          <w:p w14:paraId="02DDB603" w14:textId="2D2C6509"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E9C54AE" w14:textId="209A417D"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E69448C" w14:textId="1D5AAED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7777538" w14:textId="13D78B0E"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CD8AE53" w14:textId="0F4C06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36</w:t>
            </w:r>
            <w:r w:rsidRPr="00A109F2">
              <w:rPr>
                <w:rFonts w:ascii="Arial" w:eastAsia="Times New Roman" w:hAnsi="Arial" w:cs="Arial"/>
                <w:color w:val="000000"/>
                <w:lang w:eastAsia="de-DE"/>
              </w:rPr>
              <w:br/>
              <w:t>(67.92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4564A60"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460375BC" w14:textId="77777777" w:rsidTr="00F519E1">
        <w:tc>
          <w:tcPr>
            <w:tcW w:w="0" w:type="auto"/>
            <w:shd w:val="clear" w:color="auto" w:fill="FFFFFF"/>
            <w:vAlign w:val="center"/>
          </w:tcPr>
          <w:p w14:paraId="2437030C" w14:textId="29BB677C"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staff helps users to apprehend the range of offered services and, for example, to fill in forms correctly.</w:t>
            </w:r>
          </w:p>
        </w:tc>
        <w:tc>
          <w:tcPr>
            <w:tcW w:w="0" w:type="auto"/>
            <w:shd w:val="clear" w:color="auto" w:fill="FFFFFF"/>
            <w:tcMar>
              <w:top w:w="113" w:type="dxa"/>
              <w:left w:w="113" w:type="dxa"/>
              <w:bottom w:w="113" w:type="dxa"/>
              <w:right w:w="113" w:type="dxa"/>
            </w:tcMar>
            <w:vAlign w:val="center"/>
            <w:hideMark/>
          </w:tcPr>
          <w:p w14:paraId="6D7CA991" w14:textId="1E372545"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2820115" w14:textId="686B573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0706190" w14:textId="58913A12"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25BB078" w14:textId="46F73A2F"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28DDFA8" w14:textId="6B806609"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33</w:t>
            </w:r>
            <w:r w:rsidRPr="00A109F2">
              <w:rPr>
                <w:rFonts w:ascii="Arial" w:eastAsia="Times New Roman" w:hAnsi="Arial" w:cs="Arial"/>
                <w:color w:val="000000"/>
                <w:lang w:eastAsia="de-DE"/>
              </w:rPr>
              <w:br/>
              <w:t>(62.26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EFD49C2"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10F7E147" w14:textId="77777777" w:rsidTr="00F519E1">
        <w:tc>
          <w:tcPr>
            <w:tcW w:w="0" w:type="auto"/>
            <w:shd w:val="clear" w:color="auto" w:fill="FFFFFF"/>
            <w:vAlign w:val="center"/>
          </w:tcPr>
          <w:p w14:paraId="0DC89A79" w14:textId="6825558A"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rooms are adapted to the individual needs of users (e.g., privacy) and to the type of services that are offered by the organization.</w:t>
            </w:r>
          </w:p>
        </w:tc>
        <w:tc>
          <w:tcPr>
            <w:tcW w:w="0" w:type="auto"/>
            <w:shd w:val="clear" w:color="auto" w:fill="FFFFFF"/>
            <w:tcMar>
              <w:top w:w="113" w:type="dxa"/>
              <w:left w:w="113" w:type="dxa"/>
              <w:bottom w:w="113" w:type="dxa"/>
              <w:right w:w="113" w:type="dxa"/>
            </w:tcMar>
            <w:vAlign w:val="center"/>
            <w:hideMark/>
          </w:tcPr>
          <w:p w14:paraId="63DABA05" w14:textId="5CDA6804"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91F3625" w14:textId="2BC3A442"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D6D0B9A" w14:textId="76DFA220"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B62C478" w14:textId="63B61F2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7183246" w14:textId="34C9C9FB"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24</w:t>
            </w:r>
            <w:r w:rsidRPr="00A109F2">
              <w:rPr>
                <w:rFonts w:ascii="Arial" w:eastAsia="Times New Roman" w:hAnsi="Arial" w:cs="Arial"/>
                <w:color w:val="000000"/>
                <w:lang w:eastAsia="de-DE"/>
              </w:rPr>
              <w:br/>
              <w:t>(45.28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F635670"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251A1B5A" w14:textId="77777777" w:rsidTr="00F519E1">
        <w:tc>
          <w:tcPr>
            <w:tcW w:w="0" w:type="auto"/>
            <w:vAlign w:val="center"/>
          </w:tcPr>
          <w:p w14:paraId="108A2B6D" w14:textId="34D7F899"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Referrals to other health organizations (e.g., medical specialists, nutrition counseling) are facilitated, supported, or directly handled.</w:t>
            </w:r>
          </w:p>
        </w:tc>
        <w:tc>
          <w:tcPr>
            <w:tcW w:w="0" w:type="auto"/>
            <w:shd w:val="clear" w:color="auto" w:fill="FFFFFF"/>
            <w:tcMar>
              <w:top w:w="113" w:type="dxa"/>
              <w:left w:w="113" w:type="dxa"/>
              <w:bottom w:w="113" w:type="dxa"/>
              <w:right w:w="113" w:type="dxa"/>
            </w:tcMar>
            <w:vAlign w:val="center"/>
            <w:hideMark/>
          </w:tcPr>
          <w:p w14:paraId="1FB0A4C7" w14:textId="5965ABF1"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6AE3843" w14:textId="174B38DD"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4B1579A" w14:textId="62C02990"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27A930C" w14:textId="1152CDBD"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36826F9" w14:textId="4094E3BB"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AF0DB4F"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4C8E01BE" w14:textId="77777777" w:rsidTr="00F519E1">
        <w:tc>
          <w:tcPr>
            <w:tcW w:w="0" w:type="auto"/>
            <w:vAlign w:val="center"/>
          </w:tcPr>
          <w:p w14:paraId="75980144" w14:textId="5C68E5DD"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Referrals to non-medical support services (e.g., mobility or food services, or other community services) are facilitated, supported, or directly handled.</w:t>
            </w:r>
          </w:p>
        </w:tc>
        <w:tc>
          <w:tcPr>
            <w:tcW w:w="0" w:type="auto"/>
            <w:shd w:val="clear" w:color="auto" w:fill="FFFFFF"/>
            <w:tcMar>
              <w:top w:w="113" w:type="dxa"/>
              <w:left w:w="113" w:type="dxa"/>
              <w:bottom w:w="113" w:type="dxa"/>
              <w:right w:w="113" w:type="dxa"/>
            </w:tcMar>
            <w:vAlign w:val="center"/>
            <w:hideMark/>
          </w:tcPr>
          <w:p w14:paraId="63758909" w14:textId="0685581F"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F16F783" w14:textId="3EBF96D9"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F221CE1" w14:textId="53DAE585"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ABAB7BB" w14:textId="24A516A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8277286" w14:textId="1E512261"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17</w:t>
            </w:r>
            <w:r w:rsidRPr="00A109F2">
              <w:rPr>
                <w:rFonts w:ascii="Arial" w:eastAsia="Times New Roman" w:hAnsi="Arial" w:cs="Arial"/>
                <w:color w:val="000000"/>
                <w:lang w:eastAsia="de-DE"/>
              </w:rPr>
              <w:br/>
              <w:t>(32.08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FAA1FAD"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65DBA586" w14:textId="77777777" w:rsidTr="00F519E1">
        <w:tc>
          <w:tcPr>
            <w:tcW w:w="0" w:type="auto"/>
            <w:vAlign w:val="center"/>
          </w:tcPr>
          <w:p w14:paraId="7EE5C450" w14:textId="3F4738C9"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Information about the organization's services as well as services beyond those of the organization (e.g., emergency medical service, city service portals) is spread by public relations work (e.g., using advertisements, trade fairs, or yellow pages).</w:t>
            </w:r>
          </w:p>
        </w:tc>
        <w:tc>
          <w:tcPr>
            <w:tcW w:w="0" w:type="auto"/>
            <w:shd w:val="clear" w:color="auto" w:fill="FFFFFF"/>
            <w:tcMar>
              <w:top w:w="113" w:type="dxa"/>
              <w:left w:w="113" w:type="dxa"/>
              <w:bottom w:w="113" w:type="dxa"/>
              <w:right w:w="113" w:type="dxa"/>
            </w:tcMar>
            <w:vAlign w:val="center"/>
            <w:hideMark/>
          </w:tcPr>
          <w:p w14:paraId="4FA93FA7" w14:textId="1421155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AFBB69F" w14:textId="46522201"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599BA25" w14:textId="14EE485C"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586E2C0" w14:textId="737DA859"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2B5BA43" w14:textId="22B532BB"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BAA7873"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6C2848" w:rsidRPr="00A109F2" w14:paraId="1307A78F" w14:textId="77777777" w:rsidTr="00F519E1">
        <w:tc>
          <w:tcPr>
            <w:tcW w:w="0" w:type="auto"/>
            <w:tcBorders>
              <w:bottom w:val="single" w:sz="4" w:space="0" w:color="auto"/>
            </w:tcBorders>
            <w:vAlign w:val="center"/>
          </w:tcPr>
          <w:p w14:paraId="3669E60A" w14:textId="2A5A4745" w:rsidR="006C2848" w:rsidRPr="00A109F2" w:rsidRDefault="006C2848"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 xml:space="preserve">To reach, educate and provide care for the target groups, </w:t>
            </w:r>
            <w:proofErr w:type="spellStart"/>
            <w:r w:rsidRPr="00A109F2">
              <w:rPr>
                <w:rFonts w:ascii="Arial" w:eastAsia="Times New Roman" w:hAnsi="Arial" w:cs="Arial"/>
                <w:color w:val="000000"/>
                <w:lang w:val="en-US" w:eastAsia="de-DE"/>
              </w:rPr>
              <w:t>cooperations</w:t>
            </w:r>
            <w:proofErr w:type="spellEnd"/>
            <w:r w:rsidRPr="00A109F2">
              <w:rPr>
                <w:rFonts w:ascii="Arial" w:eastAsia="Times New Roman" w:hAnsi="Arial" w:cs="Arial"/>
                <w:color w:val="000000"/>
                <w:lang w:val="en-US" w:eastAsia="de-DE"/>
              </w:rPr>
              <w:t xml:space="preserve"> with other health organizations (e.g., regarding referrals or follow-up examinations) and further organizations such as schools, daycare facilities for children, and businesses are established.</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7AAD7BD" w14:textId="5C9F75DF"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02339CA" w14:textId="169F6E42"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326CC2D7" w14:textId="57EC581F"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17B7E63" w14:textId="35AF7F0D"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49AC4BFE" w14:textId="18CB8AD6"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17</w:t>
            </w:r>
            <w:r w:rsidRPr="00A109F2">
              <w:rPr>
                <w:rFonts w:ascii="Arial" w:eastAsia="Times New Roman" w:hAnsi="Arial" w:cs="Arial"/>
                <w:color w:val="000000"/>
                <w:lang w:eastAsia="de-DE"/>
              </w:rPr>
              <w:br/>
              <w:t>(32.08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0E6D52A1" w14:textId="77777777" w:rsidR="006C2848" w:rsidRPr="00A109F2" w:rsidRDefault="006C2848"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bl>
    <w:p w14:paraId="15796362" w14:textId="143B9ED7" w:rsidR="00DF6C15" w:rsidRPr="00A109F2" w:rsidRDefault="00DF6C15" w:rsidP="0060452B">
      <w:pPr>
        <w:rPr>
          <w:rFonts w:ascii="Arial" w:hAnsi="Arial" w:cs="Arial"/>
          <w:b/>
          <w:lang w:val="en-US"/>
        </w:rPr>
      </w:pPr>
    </w:p>
    <w:p w14:paraId="57183AC8" w14:textId="624D067D" w:rsidR="00AF6D88" w:rsidRPr="00A109F2" w:rsidRDefault="00AF6D88" w:rsidP="0060452B">
      <w:pPr>
        <w:pStyle w:val="Beschriftung"/>
        <w:rPr>
          <w:rFonts w:ascii="Arial" w:hAnsi="Arial" w:cs="Arial"/>
        </w:rPr>
      </w:pPr>
      <w:r w:rsidRPr="00A109F2">
        <w:rPr>
          <w:rFonts w:ascii="Arial" w:hAnsi="Arial" w:cs="Arial"/>
        </w:rPr>
        <w:lastRenderedPageBreak/>
        <w:t xml:space="preserve">Table </w:t>
      </w:r>
      <w:r w:rsidR="0054412B" w:rsidRPr="00A109F2">
        <w:rPr>
          <w:rFonts w:ascii="Arial" w:hAnsi="Arial" w:cs="Arial"/>
        </w:rPr>
        <w:fldChar w:fldCharType="begin"/>
      </w:r>
      <w:r w:rsidR="0054412B" w:rsidRPr="00A109F2">
        <w:rPr>
          <w:rFonts w:ascii="Arial" w:hAnsi="Arial" w:cs="Arial"/>
        </w:rPr>
        <w:instrText xml:space="preserve"> SEQ Table \* ARABIC </w:instrText>
      </w:r>
      <w:r w:rsidR="0054412B" w:rsidRPr="00A109F2">
        <w:rPr>
          <w:rFonts w:ascii="Arial" w:hAnsi="Arial" w:cs="Arial"/>
        </w:rPr>
        <w:fldChar w:fldCharType="separate"/>
      </w:r>
      <w:r w:rsidRPr="00A109F2">
        <w:rPr>
          <w:rFonts w:ascii="Arial" w:hAnsi="Arial" w:cs="Arial"/>
          <w:noProof/>
        </w:rPr>
        <w:t>2</w:t>
      </w:r>
      <w:r w:rsidR="0054412B" w:rsidRPr="00A109F2">
        <w:rPr>
          <w:rFonts w:ascii="Arial" w:hAnsi="Arial" w:cs="Arial"/>
          <w:noProof/>
        </w:rPr>
        <w:fldChar w:fldCharType="end"/>
      </w:r>
      <w:r w:rsidRPr="00A109F2">
        <w:rPr>
          <w:rFonts w:ascii="Arial" w:hAnsi="Arial" w:cs="Arial"/>
        </w:rPr>
        <w:t>: Scale 2 – Integration, prioritization, and dissemination of OHL</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703"/>
        <w:gridCol w:w="1180"/>
        <w:gridCol w:w="1180"/>
        <w:gridCol w:w="1179"/>
        <w:gridCol w:w="1179"/>
        <w:gridCol w:w="1179"/>
        <w:gridCol w:w="472"/>
      </w:tblGrid>
      <w:tr w:rsidR="00F552E0" w:rsidRPr="00A109F2" w14:paraId="4441EF71" w14:textId="77777777" w:rsidTr="0052724A">
        <w:trPr>
          <w:tblHeader/>
        </w:trPr>
        <w:tc>
          <w:tcPr>
            <w:tcW w:w="1489"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6CE65594" w14:textId="498B2F4A" w:rsidR="00F552E0" w:rsidRPr="00A109F2" w:rsidRDefault="003F0BE2" w:rsidP="003F0BE2">
            <w:pPr>
              <w:spacing w:after="0" w:line="240" w:lineRule="auto"/>
              <w:rPr>
                <w:rFonts w:ascii="Arial" w:eastAsia="Times New Roman" w:hAnsi="Arial" w:cs="Arial"/>
                <w:b/>
                <w:bCs/>
                <w:color w:val="000000"/>
                <w:lang w:val="en-US" w:eastAsia="de-DE"/>
              </w:rPr>
            </w:pPr>
            <w:r w:rsidRPr="00A109F2">
              <w:rPr>
                <w:rFonts w:ascii="Arial" w:eastAsia="Times New Roman" w:hAnsi="Arial" w:cs="Arial"/>
                <w:b/>
                <w:bCs/>
                <w:color w:val="000000"/>
                <w:lang w:val="en-US" w:eastAsia="de-DE"/>
              </w:rPr>
              <w:t>Item</w:t>
            </w:r>
            <w:r w:rsidR="00F552E0" w:rsidRPr="00A109F2">
              <w:rPr>
                <w:rFonts w:ascii="Arial" w:eastAsia="Times New Roman" w:hAnsi="Arial" w:cs="Arial"/>
                <w:b/>
                <w:bCs/>
                <w:color w:val="000000"/>
                <w:lang w:val="en-US" w:eastAsia="de-DE"/>
              </w:rPr>
              <w:t> </w:t>
            </w:r>
          </w:p>
        </w:tc>
        <w:tc>
          <w:tcPr>
            <w:tcW w:w="650"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B6E0AB2"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0</w:t>
            </w:r>
          </w:p>
        </w:tc>
        <w:tc>
          <w:tcPr>
            <w:tcW w:w="650"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79D394A"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1</w:t>
            </w:r>
          </w:p>
        </w:tc>
        <w:tc>
          <w:tcPr>
            <w:tcW w:w="650"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5AB9191"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2</w:t>
            </w:r>
          </w:p>
        </w:tc>
        <w:tc>
          <w:tcPr>
            <w:tcW w:w="650"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31FC3EAB"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3</w:t>
            </w:r>
          </w:p>
        </w:tc>
        <w:tc>
          <w:tcPr>
            <w:tcW w:w="650"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34FCFB8A"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4</w:t>
            </w:r>
          </w:p>
        </w:tc>
        <w:tc>
          <w:tcPr>
            <w:tcW w:w="260" w:type="pct"/>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15C1BB7A" w14:textId="77777777" w:rsidR="00F552E0" w:rsidRPr="00A109F2" w:rsidRDefault="00F552E0"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N</w:t>
            </w:r>
          </w:p>
        </w:tc>
      </w:tr>
      <w:tr w:rsidR="00EF0905" w:rsidRPr="00A109F2" w14:paraId="01832594" w14:textId="77777777" w:rsidTr="000C7304">
        <w:tc>
          <w:tcPr>
            <w:tcW w:w="1489" w:type="pct"/>
            <w:tcBorders>
              <w:top w:val="single" w:sz="4" w:space="0" w:color="auto"/>
            </w:tcBorders>
            <w:vAlign w:val="center"/>
          </w:tcPr>
          <w:p w14:paraId="308B9DC4" w14:textId="7D5F7FAE"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organization is dedicated to its organizational health literacy and embeds the concept in its mission statement across all organizational levels.</w:t>
            </w:r>
          </w:p>
        </w:tc>
        <w:tc>
          <w:tcPr>
            <w:tcW w:w="650" w:type="pct"/>
            <w:tcBorders>
              <w:top w:val="single" w:sz="4" w:space="0" w:color="auto"/>
            </w:tcBorders>
            <w:shd w:val="clear" w:color="auto" w:fill="FFFFFF"/>
            <w:tcMar>
              <w:top w:w="113" w:type="dxa"/>
              <w:left w:w="113" w:type="dxa"/>
              <w:bottom w:w="113" w:type="dxa"/>
              <w:right w:w="113" w:type="dxa"/>
            </w:tcMar>
            <w:vAlign w:val="center"/>
            <w:hideMark/>
          </w:tcPr>
          <w:p w14:paraId="77302844" w14:textId="51342D6E"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top w:val="single" w:sz="4" w:space="0" w:color="auto"/>
            </w:tcBorders>
            <w:shd w:val="clear" w:color="auto" w:fill="FFFFFF"/>
            <w:tcMar>
              <w:top w:w="113" w:type="dxa"/>
              <w:left w:w="113" w:type="dxa"/>
              <w:bottom w:w="113" w:type="dxa"/>
              <w:right w:w="113" w:type="dxa"/>
            </w:tcMar>
            <w:vAlign w:val="center"/>
            <w:hideMark/>
          </w:tcPr>
          <w:p w14:paraId="0D859E29" w14:textId="2B5C6C3B"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top w:val="single" w:sz="4" w:space="0" w:color="auto"/>
            </w:tcBorders>
            <w:shd w:val="clear" w:color="auto" w:fill="FFFFFF"/>
            <w:tcMar>
              <w:top w:w="113" w:type="dxa"/>
              <w:left w:w="113" w:type="dxa"/>
              <w:bottom w:w="113" w:type="dxa"/>
              <w:right w:w="113" w:type="dxa"/>
            </w:tcMar>
            <w:vAlign w:val="center"/>
            <w:hideMark/>
          </w:tcPr>
          <w:p w14:paraId="5A113C45" w14:textId="025B0CD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top w:val="single" w:sz="4" w:space="0" w:color="auto"/>
            </w:tcBorders>
            <w:shd w:val="clear" w:color="auto" w:fill="FFFFFF"/>
            <w:tcMar>
              <w:top w:w="113" w:type="dxa"/>
              <w:left w:w="113" w:type="dxa"/>
              <w:bottom w:w="113" w:type="dxa"/>
              <w:right w:w="113" w:type="dxa"/>
            </w:tcMar>
            <w:vAlign w:val="center"/>
            <w:hideMark/>
          </w:tcPr>
          <w:p w14:paraId="624217CE" w14:textId="22099463"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top w:val="single" w:sz="4" w:space="0" w:color="auto"/>
            </w:tcBorders>
            <w:shd w:val="clear" w:color="auto" w:fill="FFFFFF"/>
            <w:tcMar>
              <w:top w:w="113" w:type="dxa"/>
              <w:left w:w="113" w:type="dxa"/>
              <w:bottom w:w="113" w:type="dxa"/>
              <w:right w:w="113" w:type="dxa"/>
            </w:tcMar>
            <w:vAlign w:val="center"/>
            <w:hideMark/>
          </w:tcPr>
          <w:p w14:paraId="1C981387" w14:textId="43FE258C"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17</w:t>
            </w:r>
            <w:r w:rsidRPr="00A109F2">
              <w:rPr>
                <w:rFonts w:ascii="Arial" w:eastAsia="Times New Roman" w:hAnsi="Arial" w:cs="Arial"/>
                <w:color w:val="000000"/>
                <w:lang w:eastAsia="de-DE"/>
              </w:rPr>
              <w:br/>
              <w:t>(32.08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tcBorders>
              <w:top w:val="single" w:sz="4" w:space="0" w:color="auto"/>
            </w:tcBorders>
            <w:shd w:val="clear" w:color="auto" w:fill="FFFFFF"/>
            <w:tcMar>
              <w:top w:w="113" w:type="dxa"/>
              <w:left w:w="113" w:type="dxa"/>
              <w:bottom w:w="113" w:type="dxa"/>
              <w:right w:w="113" w:type="dxa"/>
            </w:tcMar>
            <w:vAlign w:val="center"/>
            <w:hideMark/>
          </w:tcPr>
          <w:p w14:paraId="4248E4ED"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2E9DC596" w14:textId="77777777" w:rsidTr="000C7304">
        <w:tc>
          <w:tcPr>
            <w:tcW w:w="1489" w:type="pct"/>
            <w:vAlign w:val="center"/>
          </w:tcPr>
          <w:p w14:paraId="1F454B33" w14:textId="53B22AB9"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Leadership actively supports the work on organizational health literacy.</w:t>
            </w:r>
          </w:p>
        </w:tc>
        <w:tc>
          <w:tcPr>
            <w:tcW w:w="650" w:type="pct"/>
            <w:shd w:val="clear" w:color="auto" w:fill="FFFFFF"/>
            <w:tcMar>
              <w:top w:w="113" w:type="dxa"/>
              <w:left w:w="113" w:type="dxa"/>
              <w:bottom w:w="113" w:type="dxa"/>
              <w:right w:w="113" w:type="dxa"/>
            </w:tcMar>
            <w:vAlign w:val="center"/>
            <w:hideMark/>
          </w:tcPr>
          <w:p w14:paraId="4062B25A" w14:textId="1C18E671"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25610F56" w14:textId="68176805"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17960FF1" w14:textId="128FDDB0"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72EE3EC7" w14:textId="6F91D372"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8EB5B45" w14:textId="1B6D2B7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21</w:t>
            </w:r>
            <w:r w:rsidRPr="00A109F2">
              <w:rPr>
                <w:rFonts w:ascii="Arial" w:eastAsia="Times New Roman" w:hAnsi="Arial" w:cs="Arial"/>
                <w:color w:val="000000"/>
                <w:lang w:eastAsia="de-DE"/>
              </w:rPr>
              <w:br/>
              <w:t>(39.62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38E1198B"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572A7C15" w14:textId="77777777" w:rsidTr="000C7304">
        <w:tc>
          <w:tcPr>
            <w:tcW w:w="1489" w:type="pct"/>
            <w:vAlign w:val="center"/>
          </w:tcPr>
          <w:p w14:paraId="75B1C808" w14:textId="751DE66D"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Guidelines, initiatives, and measures for the implementation of health literacy are resolved and implemented.</w:t>
            </w:r>
          </w:p>
        </w:tc>
        <w:tc>
          <w:tcPr>
            <w:tcW w:w="650" w:type="pct"/>
            <w:shd w:val="clear" w:color="auto" w:fill="FFFFFF"/>
            <w:tcMar>
              <w:top w:w="113" w:type="dxa"/>
              <w:left w:w="113" w:type="dxa"/>
              <w:bottom w:w="113" w:type="dxa"/>
              <w:right w:w="113" w:type="dxa"/>
            </w:tcMar>
            <w:vAlign w:val="center"/>
            <w:hideMark/>
          </w:tcPr>
          <w:p w14:paraId="4053D21E" w14:textId="2FEE6A14"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6AB0A26F" w14:textId="05F4D290"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15547EDA" w14:textId="27A26199"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659334B4" w14:textId="2573D86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5B59D07B" w14:textId="373C3C3C"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52425E5A"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50911A9C" w14:textId="77777777" w:rsidTr="000C7304">
        <w:tc>
          <w:tcPr>
            <w:tcW w:w="1489" w:type="pct"/>
            <w:vAlign w:val="center"/>
          </w:tcPr>
          <w:p w14:paraId="13E72638" w14:textId="171DE108"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A health literacy promoting structure and environment is created.</w:t>
            </w:r>
          </w:p>
        </w:tc>
        <w:tc>
          <w:tcPr>
            <w:tcW w:w="650" w:type="pct"/>
            <w:shd w:val="clear" w:color="auto" w:fill="FFFFFF"/>
            <w:tcMar>
              <w:top w:w="113" w:type="dxa"/>
              <w:left w:w="113" w:type="dxa"/>
              <w:bottom w:w="113" w:type="dxa"/>
              <w:right w:w="113" w:type="dxa"/>
            </w:tcMar>
            <w:vAlign w:val="center"/>
            <w:hideMark/>
          </w:tcPr>
          <w:p w14:paraId="25B1FE19" w14:textId="4B394E84"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86DD10F" w14:textId="5DB9A15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67FA0D54" w14:textId="0F23EC73"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7EDE4A65" w14:textId="6211B798"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17</w:t>
            </w:r>
            <w:r w:rsidRPr="00A109F2">
              <w:rPr>
                <w:rFonts w:ascii="Arial" w:eastAsia="Times New Roman" w:hAnsi="Arial" w:cs="Arial"/>
                <w:color w:val="000000"/>
                <w:lang w:eastAsia="de-DE"/>
              </w:rPr>
              <w:br/>
              <w:t>(32.08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0D900B3" w14:textId="62178D03"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694D2BAA"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51BF3E41" w14:textId="77777777" w:rsidTr="000C7304">
        <w:tc>
          <w:tcPr>
            <w:tcW w:w="1489" w:type="pct"/>
            <w:vAlign w:val="center"/>
          </w:tcPr>
          <w:p w14:paraId="69B6A431" w14:textId="704EA614"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 xml:space="preserve">With the involvement of staff, the organization is dedicated to a continuous process of development. </w:t>
            </w:r>
          </w:p>
        </w:tc>
        <w:tc>
          <w:tcPr>
            <w:tcW w:w="650" w:type="pct"/>
            <w:shd w:val="clear" w:color="auto" w:fill="FFFFFF"/>
            <w:tcMar>
              <w:top w:w="113" w:type="dxa"/>
              <w:left w:w="113" w:type="dxa"/>
              <w:bottom w:w="113" w:type="dxa"/>
              <w:right w:w="113" w:type="dxa"/>
            </w:tcMar>
            <w:vAlign w:val="center"/>
            <w:hideMark/>
          </w:tcPr>
          <w:p w14:paraId="1EC5DD9F" w14:textId="030C0B54"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27D3CCDE" w14:textId="2ED52C1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03672BA8" w14:textId="55D5A4B4"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280278B1" w14:textId="5F68B4CF"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21</w:t>
            </w:r>
            <w:r w:rsidRPr="00A109F2">
              <w:rPr>
                <w:rFonts w:ascii="Arial" w:eastAsia="Times New Roman" w:hAnsi="Arial" w:cs="Arial"/>
                <w:color w:val="000000"/>
                <w:lang w:eastAsia="de-DE"/>
              </w:rPr>
              <w:br/>
              <w:t>(39.62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01DCDBAC" w14:textId="7F263734"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15DCC6B1"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77738777" w14:textId="77777777" w:rsidTr="000C7304">
        <w:tc>
          <w:tcPr>
            <w:tcW w:w="1489" w:type="pct"/>
            <w:vAlign w:val="center"/>
          </w:tcPr>
          <w:p w14:paraId="30C4282B" w14:textId="45DB4BC9" w:rsidR="00EF0905" w:rsidRPr="00A109F2" w:rsidRDefault="00EF0905" w:rsidP="0060452B">
            <w:pPr>
              <w:spacing w:after="0" w:line="240" w:lineRule="auto"/>
              <w:rPr>
                <w:rFonts w:ascii="Arial" w:eastAsia="Times New Roman" w:hAnsi="Arial" w:cs="Arial"/>
                <w:iCs/>
                <w:color w:val="000000"/>
                <w:lang w:eastAsia="de-DE"/>
              </w:rPr>
            </w:pPr>
            <w:proofErr w:type="spellStart"/>
            <w:r w:rsidRPr="00A109F2">
              <w:rPr>
                <w:rFonts w:ascii="Arial" w:eastAsia="Times New Roman" w:hAnsi="Arial" w:cs="Arial"/>
                <w:color w:val="000000"/>
                <w:lang w:eastAsia="de-DE"/>
              </w:rPr>
              <w:t>Staff</w:t>
            </w:r>
            <w:proofErr w:type="spellEnd"/>
            <w:r w:rsidRPr="00A109F2">
              <w:rPr>
                <w:rFonts w:ascii="Arial" w:eastAsia="Times New Roman" w:hAnsi="Arial" w:cs="Arial"/>
                <w:color w:val="000000"/>
                <w:lang w:eastAsia="de-DE"/>
              </w:rPr>
              <w:t xml:space="preserve"> </w:t>
            </w:r>
            <w:proofErr w:type="spellStart"/>
            <w:r w:rsidRPr="00A109F2">
              <w:rPr>
                <w:rFonts w:ascii="Arial" w:eastAsia="Times New Roman" w:hAnsi="Arial" w:cs="Arial"/>
                <w:color w:val="000000"/>
                <w:lang w:eastAsia="de-DE"/>
              </w:rPr>
              <w:t>resources</w:t>
            </w:r>
            <w:proofErr w:type="spellEnd"/>
            <w:r w:rsidRPr="00A109F2">
              <w:rPr>
                <w:rFonts w:ascii="Arial" w:eastAsia="Times New Roman" w:hAnsi="Arial" w:cs="Arial"/>
                <w:color w:val="000000"/>
                <w:lang w:eastAsia="de-DE"/>
              </w:rPr>
              <w:t xml:space="preserve"> </w:t>
            </w:r>
            <w:proofErr w:type="spellStart"/>
            <w:r w:rsidRPr="00A109F2">
              <w:rPr>
                <w:rFonts w:ascii="Arial" w:eastAsia="Times New Roman" w:hAnsi="Arial" w:cs="Arial"/>
                <w:color w:val="000000"/>
                <w:lang w:eastAsia="de-DE"/>
              </w:rPr>
              <w:t>are</w:t>
            </w:r>
            <w:proofErr w:type="spellEnd"/>
            <w:r w:rsidRPr="00A109F2">
              <w:rPr>
                <w:rFonts w:ascii="Arial" w:eastAsia="Times New Roman" w:hAnsi="Arial" w:cs="Arial"/>
                <w:color w:val="000000"/>
                <w:lang w:eastAsia="de-DE"/>
              </w:rPr>
              <w:t xml:space="preserve"> </w:t>
            </w:r>
            <w:proofErr w:type="spellStart"/>
            <w:r w:rsidRPr="00A109F2">
              <w:rPr>
                <w:rFonts w:ascii="Arial" w:eastAsia="Times New Roman" w:hAnsi="Arial" w:cs="Arial"/>
                <w:color w:val="000000"/>
                <w:lang w:eastAsia="de-DE"/>
              </w:rPr>
              <w:t>provided</w:t>
            </w:r>
            <w:proofErr w:type="spellEnd"/>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7045CA51" w14:textId="1E0B8512"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406F7751" w14:textId="0C5C2240"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0F413BDD" w14:textId="575554C3"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54A2542B" w14:textId="746C2AE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21</w:t>
            </w:r>
            <w:r w:rsidRPr="00A109F2">
              <w:rPr>
                <w:rFonts w:ascii="Arial" w:eastAsia="Times New Roman" w:hAnsi="Arial" w:cs="Arial"/>
                <w:color w:val="000000"/>
                <w:lang w:eastAsia="de-DE"/>
              </w:rPr>
              <w:br/>
              <w:t>(39.62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7283C903" w14:textId="1EFBB081"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1ADEFBEE"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60EB0414" w14:textId="77777777" w:rsidTr="000C7304">
        <w:tc>
          <w:tcPr>
            <w:tcW w:w="1489" w:type="pct"/>
            <w:vAlign w:val="center"/>
          </w:tcPr>
          <w:p w14:paraId="2620CE4D" w14:textId="08F72608"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Personnel responsibilities and accountabilities for the implementation of organizational health literacy are clarified and assigned in a binding manner.</w:t>
            </w:r>
          </w:p>
        </w:tc>
        <w:tc>
          <w:tcPr>
            <w:tcW w:w="650" w:type="pct"/>
            <w:shd w:val="clear" w:color="auto" w:fill="FFFFFF"/>
            <w:tcMar>
              <w:top w:w="113" w:type="dxa"/>
              <w:left w:w="113" w:type="dxa"/>
              <w:bottom w:w="113" w:type="dxa"/>
              <w:right w:w="113" w:type="dxa"/>
            </w:tcMar>
            <w:vAlign w:val="center"/>
            <w:hideMark/>
          </w:tcPr>
          <w:p w14:paraId="5397335E" w14:textId="2E6551A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6A9A7D5B" w14:textId="40D28205"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43C7EE97" w14:textId="3FB5B539"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6818EB39" w14:textId="5559058C"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1F04D7C7" w14:textId="7639EAC3"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24A82047"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68329EA9" w14:textId="77777777" w:rsidTr="000C7304">
        <w:tc>
          <w:tcPr>
            <w:tcW w:w="1489" w:type="pct"/>
            <w:vAlign w:val="center"/>
          </w:tcPr>
          <w:p w14:paraId="33086DA0" w14:textId="0C7AA360" w:rsidR="00EF0905" w:rsidRPr="00A109F2" w:rsidRDefault="00EF0905"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Within the organization, resources (e.g., rooms, equipment, and technology), tools, and processes for the practical implementation of health literacy are developed and/or made available.</w:t>
            </w:r>
          </w:p>
        </w:tc>
        <w:tc>
          <w:tcPr>
            <w:tcW w:w="650" w:type="pct"/>
            <w:shd w:val="clear" w:color="auto" w:fill="FFFFFF"/>
            <w:tcMar>
              <w:top w:w="113" w:type="dxa"/>
              <w:left w:w="113" w:type="dxa"/>
              <w:bottom w:w="113" w:type="dxa"/>
              <w:right w:w="113" w:type="dxa"/>
            </w:tcMar>
            <w:vAlign w:val="center"/>
            <w:hideMark/>
          </w:tcPr>
          <w:p w14:paraId="65625E5A" w14:textId="6533537D"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09CA8AA0" w14:textId="6E31FE8C"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A34CD21" w14:textId="6E05FBDF"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16AE3CE3" w14:textId="6FD52D4F"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5629866" w14:textId="6614085A"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3A7CFE40"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4B02C014" w14:textId="77777777" w:rsidTr="000C7304">
        <w:tc>
          <w:tcPr>
            <w:tcW w:w="1489" w:type="pct"/>
            <w:shd w:val="clear" w:color="auto" w:fill="FFFFFF"/>
            <w:vAlign w:val="center"/>
            <w:hideMark/>
          </w:tcPr>
          <w:p w14:paraId="78FDA92F" w14:textId="4EC794C1" w:rsidR="00EF0905" w:rsidRPr="00A109F2" w:rsidRDefault="00EF0905"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 xml:space="preserve">Political and legal requirements applicable to the organization (e.g., UN Convention on the Rights of Persons with Disabilities) are taken into account or </w:t>
            </w:r>
            <w:r w:rsidRPr="00A109F2">
              <w:rPr>
                <w:rFonts w:ascii="Arial" w:eastAsia="Times New Roman" w:hAnsi="Arial" w:cs="Arial"/>
                <w:color w:val="000000"/>
                <w:lang w:val="en-US" w:eastAsia="de-DE"/>
              </w:rPr>
              <w:lastRenderedPageBreak/>
              <w:t>implemented whilst implementing organizational health literacy.</w:t>
            </w:r>
          </w:p>
        </w:tc>
        <w:tc>
          <w:tcPr>
            <w:tcW w:w="650" w:type="pct"/>
            <w:shd w:val="clear" w:color="auto" w:fill="FFFFFF"/>
            <w:tcMar>
              <w:top w:w="113" w:type="dxa"/>
              <w:left w:w="113" w:type="dxa"/>
              <w:bottom w:w="113" w:type="dxa"/>
              <w:right w:w="113" w:type="dxa"/>
            </w:tcMar>
            <w:vAlign w:val="center"/>
            <w:hideMark/>
          </w:tcPr>
          <w:p w14:paraId="36507094" w14:textId="49404415"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lastRenderedPageBreak/>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46FBA506" w14:textId="7F9D4958"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EF6A70E" w14:textId="1C376C0C"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17738FB1" w14:textId="3C4E7521"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475C3757" w14:textId="2727828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7283F2B3"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52FC4541" w14:textId="77777777" w:rsidTr="000C7304">
        <w:tc>
          <w:tcPr>
            <w:tcW w:w="1489" w:type="pct"/>
            <w:vAlign w:val="center"/>
            <w:hideMark/>
          </w:tcPr>
          <w:p w14:paraId="438F8D44" w14:textId="30627ADF" w:rsidR="00EF0905" w:rsidRPr="00A109F2" w:rsidRDefault="00EF0905"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lastRenderedPageBreak/>
              <w:t>Organizational health literacy is promoted beyond the context of the own organization and is shaped in cooperation with others.</w:t>
            </w:r>
          </w:p>
        </w:tc>
        <w:tc>
          <w:tcPr>
            <w:tcW w:w="650" w:type="pct"/>
            <w:shd w:val="clear" w:color="auto" w:fill="FFFFFF"/>
            <w:tcMar>
              <w:top w:w="113" w:type="dxa"/>
              <w:left w:w="113" w:type="dxa"/>
              <w:bottom w:w="113" w:type="dxa"/>
              <w:right w:w="113" w:type="dxa"/>
            </w:tcMar>
            <w:vAlign w:val="center"/>
            <w:hideMark/>
          </w:tcPr>
          <w:p w14:paraId="752B46E9" w14:textId="3DE3851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184C575A" w14:textId="22457094"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43BFD12A" w14:textId="6203562F"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30C81E50" w14:textId="7B808F9D"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shd w:val="clear" w:color="auto" w:fill="FFFFFF"/>
            <w:tcMar>
              <w:top w:w="113" w:type="dxa"/>
              <w:left w:w="113" w:type="dxa"/>
              <w:bottom w:w="113" w:type="dxa"/>
              <w:right w:w="113" w:type="dxa"/>
            </w:tcMar>
            <w:vAlign w:val="center"/>
            <w:hideMark/>
          </w:tcPr>
          <w:p w14:paraId="083FA5AD" w14:textId="76B45ECC"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shd w:val="clear" w:color="auto" w:fill="FFFFFF"/>
            <w:tcMar>
              <w:top w:w="113" w:type="dxa"/>
              <w:left w:w="113" w:type="dxa"/>
              <w:bottom w:w="113" w:type="dxa"/>
              <w:right w:w="113" w:type="dxa"/>
            </w:tcMar>
            <w:vAlign w:val="center"/>
            <w:hideMark/>
          </w:tcPr>
          <w:p w14:paraId="486B2F24"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F0905" w:rsidRPr="00A109F2" w14:paraId="2D768ED1" w14:textId="77777777" w:rsidTr="000C7304">
        <w:tc>
          <w:tcPr>
            <w:tcW w:w="1489" w:type="pct"/>
            <w:tcBorders>
              <w:bottom w:val="single" w:sz="4" w:space="0" w:color="auto"/>
            </w:tcBorders>
            <w:vAlign w:val="center"/>
            <w:hideMark/>
          </w:tcPr>
          <w:p w14:paraId="32F9ABE6" w14:textId="0DCEB985" w:rsidR="00EF0905" w:rsidRPr="00A109F2" w:rsidRDefault="00EF0905"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The organization undertakes or supports research in the field of individual and organizational health literacy.</w:t>
            </w:r>
          </w:p>
        </w:tc>
        <w:tc>
          <w:tcPr>
            <w:tcW w:w="650" w:type="pct"/>
            <w:tcBorders>
              <w:bottom w:val="single" w:sz="4" w:space="0" w:color="auto"/>
            </w:tcBorders>
            <w:shd w:val="clear" w:color="auto" w:fill="FFFFFF"/>
            <w:tcMar>
              <w:top w:w="113" w:type="dxa"/>
              <w:left w:w="113" w:type="dxa"/>
              <w:bottom w:w="113" w:type="dxa"/>
              <w:right w:w="113" w:type="dxa"/>
            </w:tcMar>
            <w:vAlign w:val="center"/>
            <w:hideMark/>
          </w:tcPr>
          <w:p w14:paraId="2F4475DD" w14:textId="6F07591E"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bottom w:val="single" w:sz="4" w:space="0" w:color="auto"/>
            </w:tcBorders>
            <w:shd w:val="clear" w:color="auto" w:fill="FFFFFF"/>
            <w:tcMar>
              <w:top w:w="113" w:type="dxa"/>
              <w:left w:w="113" w:type="dxa"/>
              <w:bottom w:w="113" w:type="dxa"/>
              <w:right w:w="113" w:type="dxa"/>
            </w:tcMar>
            <w:vAlign w:val="center"/>
            <w:hideMark/>
          </w:tcPr>
          <w:p w14:paraId="706A7AEB" w14:textId="06DD07E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bottom w:val="single" w:sz="4" w:space="0" w:color="auto"/>
            </w:tcBorders>
            <w:shd w:val="clear" w:color="auto" w:fill="FFFFFF"/>
            <w:tcMar>
              <w:top w:w="113" w:type="dxa"/>
              <w:left w:w="113" w:type="dxa"/>
              <w:bottom w:w="113" w:type="dxa"/>
              <w:right w:w="113" w:type="dxa"/>
            </w:tcMar>
            <w:vAlign w:val="center"/>
            <w:hideMark/>
          </w:tcPr>
          <w:p w14:paraId="3FFA8F32" w14:textId="43CCDF29"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bottom w:val="single" w:sz="4" w:space="0" w:color="auto"/>
            </w:tcBorders>
            <w:shd w:val="clear" w:color="auto" w:fill="FFFFFF"/>
            <w:tcMar>
              <w:top w:w="113" w:type="dxa"/>
              <w:left w:w="113" w:type="dxa"/>
              <w:bottom w:w="113" w:type="dxa"/>
              <w:right w:w="113" w:type="dxa"/>
            </w:tcMar>
            <w:vAlign w:val="center"/>
            <w:hideMark/>
          </w:tcPr>
          <w:p w14:paraId="0A543487" w14:textId="1EB1CCF3"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650" w:type="pct"/>
            <w:tcBorders>
              <w:bottom w:val="single" w:sz="4" w:space="0" w:color="auto"/>
            </w:tcBorders>
            <w:shd w:val="clear" w:color="auto" w:fill="FFFFFF"/>
            <w:tcMar>
              <w:top w:w="113" w:type="dxa"/>
              <w:left w:w="113" w:type="dxa"/>
              <w:bottom w:w="113" w:type="dxa"/>
              <w:right w:w="113" w:type="dxa"/>
            </w:tcMar>
            <w:vAlign w:val="center"/>
            <w:hideMark/>
          </w:tcPr>
          <w:p w14:paraId="5B6FDDD5" w14:textId="570E9816"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260" w:type="pct"/>
            <w:tcBorders>
              <w:bottom w:val="single" w:sz="4" w:space="0" w:color="auto"/>
            </w:tcBorders>
            <w:shd w:val="clear" w:color="auto" w:fill="FFFFFF"/>
            <w:tcMar>
              <w:top w:w="113" w:type="dxa"/>
              <w:left w:w="113" w:type="dxa"/>
              <w:bottom w:w="113" w:type="dxa"/>
              <w:right w:w="113" w:type="dxa"/>
            </w:tcMar>
            <w:vAlign w:val="center"/>
            <w:hideMark/>
          </w:tcPr>
          <w:p w14:paraId="64D07DCA" w14:textId="77777777" w:rsidR="00EF0905" w:rsidRPr="00A109F2" w:rsidRDefault="00EF0905"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bl>
    <w:p w14:paraId="47F8A609" w14:textId="18D9C724" w:rsidR="00AF6D88" w:rsidRPr="00A109F2" w:rsidRDefault="00AF6D88" w:rsidP="0060452B">
      <w:pPr>
        <w:pStyle w:val="Beschriftung"/>
        <w:rPr>
          <w:rFonts w:ascii="Arial" w:hAnsi="Arial" w:cs="Arial"/>
        </w:rPr>
      </w:pPr>
      <w:r w:rsidRPr="00A109F2">
        <w:rPr>
          <w:rFonts w:ascii="Arial" w:hAnsi="Arial" w:cs="Arial"/>
        </w:rPr>
        <w:t xml:space="preserve">Table </w:t>
      </w:r>
      <w:r w:rsidR="0054412B" w:rsidRPr="00A109F2">
        <w:rPr>
          <w:rFonts w:ascii="Arial" w:hAnsi="Arial" w:cs="Arial"/>
        </w:rPr>
        <w:fldChar w:fldCharType="begin"/>
      </w:r>
      <w:r w:rsidR="0054412B" w:rsidRPr="00A109F2">
        <w:rPr>
          <w:rFonts w:ascii="Arial" w:hAnsi="Arial" w:cs="Arial"/>
        </w:rPr>
        <w:instrText xml:space="preserve"> SEQ Table \* ARABIC </w:instrText>
      </w:r>
      <w:r w:rsidR="0054412B" w:rsidRPr="00A109F2">
        <w:rPr>
          <w:rFonts w:ascii="Arial" w:hAnsi="Arial" w:cs="Arial"/>
        </w:rPr>
        <w:fldChar w:fldCharType="separate"/>
      </w:r>
      <w:r w:rsidRPr="00A109F2">
        <w:rPr>
          <w:rFonts w:ascii="Arial" w:hAnsi="Arial" w:cs="Arial"/>
          <w:noProof/>
        </w:rPr>
        <w:t>3</w:t>
      </w:r>
      <w:r w:rsidR="0054412B" w:rsidRPr="00A109F2">
        <w:rPr>
          <w:rFonts w:ascii="Arial" w:hAnsi="Arial" w:cs="Arial"/>
          <w:noProof/>
        </w:rPr>
        <w:fldChar w:fldCharType="end"/>
      </w:r>
      <w:r w:rsidRPr="00A109F2">
        <w:rPr>
          <w:rFonts w:ascii="Arial" w:hAnsi="Arial" w:cs="Arial"/>
        </w:rPr>
        <w:t>: Scale 3 – Qualification, quality management, evaluation, and needs assessment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06"/>
        <w:gridCol w:w="1119"/>
        <w:gridCol w:w="1119"/>
        <w:gridCol w:w="1119"/>
        <w:gridCol w:w="1119"/>
        <w:gridCol w:w="1119"/>
        <w:gridCol w:w="471"/>
      </w:tblGrid>
      <w:tr w:rsidR="00C235A1" w:rsidRPr="00A109F2" w14:paraId="489CD0D5" w14:textId="77777777" w:rsidTr="00F519E1">
        <w:trPr>
          <w:tblHeader/>
        </w:trPr>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31D27CB5" w14:textId="7DB8438C" w:rsidR="00C235A1" w:rsidRPr="00A109F2" w:rsidRDefault="00F519E1" w:rsidP="00F519E1">
            <w:pPr>
              <w:spacing w:after="0" w:line="240" w:lineRule="auto"/>
              <w:rPr>
                <w:rFonts w:ascii="Arial" w:eastAsia="Times New Roman" w:hAnsi="Arial" w:cs="Arial"/>
                <w:b/>
                <w:bCs/>
                <w:color w:val="000000"/>
                <w:lang w:val="en-US" w:eastAsia="de-DE"/>
              </w:rPr>
            </w:pPr>
            <w:r w:rsidRPr="00A109F2">
              <w:rPr>
                <w:rFonts w:ascii="Arial" w:eastAsia="Times New Roman" w:hAnsi="Arial" w:cs="Arial"/>
                <w:b/>
                <w:bCs/>
                <w:color w:val="000000"/>
                <w:lang w:val="en-US" w:eastAsia="de-DE"/>
              </w:rPr>
              <w:t>Item</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7306ED8A"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0</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6BD3B367"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1</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33966264"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2</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B49666E"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3</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39EB441B"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4</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8EE4A14"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N</w:t>
            </w:r>
          </w:p>
        </w:tc>
      </w:tr>
      <w:tr w:rsidR="00E93FFF" w:rsidRPr="00A109F2" w14:paraId="3C11824E" w14:textId="77777777" w:rsidTr="000C7304">
        <w:tc>
          <w:tcPr>
            <w:tcW w:w="0" w:type="auto"/>
            <w:tcBorders>
              <w:top w:val="single" w:sz="4" w:space="0" w:color="auto"/>
            </w:tcBorders>
            <w:vAlign w:val="center"/>
          </w:tcPr>
          <w:p w14:paraId="430466FA" w14:textId="4E98CA0A"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knowledge and importance of organizational health literacy are promoted and cultivated.</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1AEF585E" w14:textId="60774C0E"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6B1DD5ED" w14:textId="2E987185"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72A4E5BF" w14:textId="3F14C764"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17</w:t>
            </w:r>
            <w:r w:rsidRPr="00A109F2">
              <w:rPr>
                <w:rFonts w:ascii="Arial" w:eastAsia="Times New Roman" w:hAnsi="Arial" w:cs="Arial"/>
                <w:color w:val="000000"/>
                <w:lang w:eastAsia="de-DE"/>
              </w:rPr>
              <w:br/>
              <w:t>(32.08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3B0ECBF2" w14:textId="6D2C606B"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41B2CA9F" w14:textId="5F36293C"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32AD43DF"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0ABF13F1" w14:textId="77777777" w:rsidTr="000C7304">
        <w:tc>
          <w:tcPr>
            <w:tcW w:w="0" w:type="auto"/>
            <w:vAlign w:val="center"/>
          </w:tcPr>
          <w:p w14:paraId="06C0AEF9" w14:textId="568BB148"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staff is qualified in techniques for communication with target groups.</w:t>
            </w:r>
          </w:p>
        </w:tc>
        <w:tc>
          <w:tcPr>
            <w:tcW w:w="0" w:type="auto"/>
            <w:shd w:val="clear" w:color="auto" w:fill="FFFFFF"/>
            <w:tcMar>
              <w:top w:w="113" w:type="dxa"/>
              <w:left w:w="113" w:type="dxa"/>
              <w:bottom w:w="113" w:type="dxa"/>
              <w:right w:w="113" w:type="dxa"/>
            </w:tcMar>
            <w:vAlign w:val="center"/>
            <w:hideMark/>
          </w:tcPr>
          <w:p w14:paraId="2905489F" w14:textId="08F3FAE9"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ABFBE26" w14:textId="3AB97E0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8EE8F19" w14:textId="7587423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2F47D03" w14:textId="59286E3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86CA824" w14:textId="605046BC"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575FEDC"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49C63D8D" w14:textId="77777777" w:rsidTr="000C7304">
        <w:tc>
          <w:tcPr>
            <w:tcW w:w="0" w:type="auto"/>
            <w:vAlign w:val="center"/>
          </w:tcPr>
          <w:p w14:paraId="5F6CCC1B" w14:textId="481CF438"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Social as well as emotional competencies and respectful interaction with users are promoted, for example, by respecting their privacy.</w:t>
            </w:r>
          </w:p>
        </w:tc>
        <w:tc>
          <w:tcPr>
            <w:tcW w:w="0" w:type="auto"/>
            <w:shd w:val="clear" w:color="auto" w:fill="FFFFFF"/>
            <w:tcMar>
              <w:top w:w="113" w:type="dxa"/>
              <w:left w:w="113" w:type="dxa"/>
              <w:bottom w:w="113" w:type="dxa"/>
              <w:right w:w="113" w:type="dxa"/>
            </w:tcMar>
            <w:vAlign w:val="center"/>
            <w:hideMark/>
          </w:tcPr>
          <w:p w14:paraId="6BDF138E" w14:textId="2F7D92C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7FE1011" w14:textId="24D3640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8BB4228" w14:textId="76A8FD6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2E5B42C" w14:textId="3F58B7D8"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13DEC4E" w14:textId="74B59996"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32</w:t>
            </w:r>
            <w:r w:rsidRPr="00A109F2">
              <w:rPr>
                <w:rFonts w:ascii="Arial" w:eastAsia="Times New Roman" w:hAnsi="Arial" w:cs="Arial"/>
                <w:color w:val="000000"/>
                <w:lang w:eastAsia="de-DE"/>
              </w:rPr>
              <w:br/>
              <w:t>(60.38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82F4DBD"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69CADCB6" w14:textId="77777777" w:rsidTr="000C7304">
        <w:tc>
          <w:tcPr>
            <w:tcW w:w="0" w:type="auto"/>
            <w:vAlign w:val="center"/>
          </w:tcPr>
          <w:p w14:paraId="553427A8" w14:textId="19D1D2C0"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lang w:val="en-US" w:eastAsia="de-DE"/>
              </w:rPr>
              <w:t xml:space="preserve">Clear, effective, and open communication among staff is encouraged within the organization. </w:t>
            </w:r>
          </w:p>
        </w:tc>
        <w:tc>
          <w:tcPr>
            <w:tcW w:w="0" w:type="auto"/>
            <w:shd w:val="clear" w:color="auto" w:fill="FFFFFF"/>
            <w:tcMar>
              <w:top w:w="113" w:type="dxa"/>
              <w:left w:w="113" w:type="dxa"/>
              <w:bottom w:w="113" w:type="dxa"/>
              <w:right w:w="113" w:type="dxa"/>
            </w:tcMar>
            <w:vAlign w:val="center"/>
            <w:hideMark/>
          </w:tcPr>
          <w:p w14:paraId="4CE24547" w14:textId="13ABB44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F888831" w14:textId="6CA0072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3DD79A5" w14:textId="0E70E5FB"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2909178" w14:textId="7F60DDCC"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F29A354" w14:textId="579C22BE"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32</w:t>
            </w:r>
            <w:r w:rsidRPr="00A109F2">
              <w:rPr>
                <w:rFonts w:ascii="Arial" w:eastAsia="Times New Roman" w:hAnsi="Arial" w:cs="Arial"/>
                <w:color w:val="000000"/>
                <w:lang w:eastAsia="de-DE"/>
              </w:rPr>
              <w:br/>
              <w:t>(60.38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94E3EC5"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20457163" w14:textId="77777777" w:rsidTr="000C7304">
        <w:tc>
          <w:tcPr>
            <w:tcW w:w="0" w:type="auto"/>
            <w:vAlign w:val="center"/>
          </w:tcPr>
          <w:p w14:paraId="26822775" w14:textId="218ED164"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Knowledge about and the importance of individual health literacy is promoted and cultivated.</w:t>
            </w:r>
          </w:p>
        </w:tc>
        <w:tc>
          <w:tcPr>
            <w:tcW w:w="0" w:type="auto"/>
            <w:shd w:val="clear" w:color="auto" w:fill="FFFFFF"/>
            <w:tcMar>
              <w:top w:w="113" w:type="dxa"/>
              <w:left w:w="113" w:type="dxa"/>
              <w:bottom w:w="113" w:type="dxa"/>
              <w:right w:w="113" w:type="dxa"/>
            </w:tcMar>
            <w:vAlign w:val="center"/>
            <w:hideMark/>
          </w:tcPr>
          <w:p w14:paraId="6A307836" w14:textId="07DC8E29"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0809F1C" w14:textId="2EF3F079"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164D9CD" w14:textId="0FC2D83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5046523" w14:textId="543D12D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17</w:t>
            </w:r>
            <w:r w:rsidRPr="00A109F2">
              <w:rPr>
                <w:rFonts w:ascii="Arial" w:eastAsia="Times New Roman" w:hAnsi="Arial" w:cs="Arial"/>
                <w:color w:val="000000"/>
                <w:lang w:eastAsia="de-DE"/>
              </w:rPr>
              <w:br/>
              <w:t>(32.08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4A8DD7D" w14:textId="5675608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20</w:t>
            </w:r>
            <w:r w:rsidRPr="00A109F2">
              <w:rPr>
                <w:rFonts w:ascii="Arial" w:eastAsia="Times New Roman" w:hAnsi="Arial" w:cs="Arial"/>
                <w:color w:val="000000"/>
                <w:lang w:eastAsia="de-DE"/>
              </w:rPr>
              <w:br/>
              <w:t>(37.74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744AA48"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780A1B27" w14:textId="77777777" w:rsidTr="000C7304">
        <w:tc>
          <w:tcPr>
            <w:tcW w:w="0" w:type="auto"/>
            <w:vAlign w:val="center"/>
          </w:tcPr>
          <w:p w14:paraId="231BA5BA" w14:textId="7F03A14C"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staff's individual health literacy is fostered.</w:t>
            </w:r>
          </w:p>
        </w:tc>
        <w:tc>
          <w:tcPr>
            <w:tcW w:w="0" w:type="auto"/>
            <w:shd w:val="clear" w:color="auto" w:fill="FFFFFF"/>
            <w:tcMar>
              <w:top w:w="113" w:type="dxa"/>
              <w:left w:w="113" w:type="dxa"/>
              <w:bottom w:w="113" w:type="dxa"/>
              <w:right w:w="113" w:type="dxa"/>
            </w:tcMar>
            <w:vAlign w:val="center"/>
            <w:hideMark/>
          </w:tcPr>
          <w:p w14:paraId="76B1A456" w14:textId="66CEBFE6"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7FA7A4B" w14:textId="5DCBD6C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F325D3E" w14:textId="4D266C0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A301719" w14:textId="64C2456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19</w:t>
            </w:r>
            <w:r w:rsidRPr="00A109F2">
              <w:rPr>
                <w:rFonts w:ascii="Arial" w:eastAsia="Times New Roman" w:hAnsi="Arial" w:cs="Arial"/>
                <w:color w:val="000000"/>
                <w:lang w:eastAsia="de-DE"/>
              </w:rPr>
              <w:br/>
              <w:t>(35.85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1F2F26C" w14:textId="135A3FC5"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73F075B"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03CEB317" w14:textId="77777777" w:rsidTr="000C7304">
        <w:tc>
          <w:tcPr>
            <w:tcW w:w="0" w:type="auto"/>
            <w:vAlign w:val="center"/>
          </w:tcPr>
          <w:p w14:paraId="36C092FE" w14:textId="127963DC"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Quality management of organizational health literacy is pursued.</w:t>
            </w:r>
          </w:p>
        </w:tc>
        <w:tc>
          <w:tcPr>
            <w:tcW w:w="0" w:type="auto"/>
            <w:shd w:val="clear" w:color="auto" w:fill="FFFFFF"/>
            <w:tcMar>
              <w:top w:w="113" w:type="dxa"/>
              <w:left w:w="113" w:type="dxa"/>
              <w:bottom w:w="113" w:type="dxa"/>
              <w:right w:w="113" w:type="dxa"/>
            </w:tcMar>
            <w:vAlign w:val="center"/>
            <w:hideMark/>
          </w:tcPr>
          <w:p w14:paraId="14D3DC70" w14:textId="150AF7B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EBC7714" w14:textId="4002E4C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F30EB32" w14:textId="2FA1DB6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2BBA817" w14:textId="4D3C892A"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42C6CC6" w14:textId="54101FB0"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C513E44"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0A825483" w14:textId="77777777" w:rsidTr="000C7304">
        <w:tc>
          <w:tcPr>
            <w:tcW w:w="0" w:type="auto"/>
            <w:vAlign w:val="center"/>
          </w:tcPr>
          <w:p w14:paraId="2BB91A8D" w14:textId="55F8B3EE"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lastRenderedPageBreak/>
              <w:t>Goals for improving organizational health literacy are defined and responsibilities for achieving these goals are established.</w:t>
            </w:r>
          </w:p>
        </w:tc>
        <w:tc>
          <w:tcPr>
            <w:tcW w:w="0" w:type="auto"/>
            <w:shd w:val="clear" w:color="auto" w:fill="FFFFFF"/>
            <w:tcMar>
              <w:top w:w="113" w:type="dxa"/>
              <w:left w:w="113" w:type="dxa"/>
              <w:bottom w:w="113" w:type="dxa"/>
              <w:right w:w="113" w:type="dxa"/>
            </w:tcMar>
            <w:vAlign w:val="center"/>
            <w:hideMark/>
          </w:tcPr>
          <w:p w14:paraId="773C589A" w14:textId="51DF01D0"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12013CA" w14:textId="2C98E78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6A4125D" w14:textId="7E054BE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F61356D" w14:textId="40ED475D"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F4B86EA" w14:textId="0B5CD31B"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8297BE2"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00149D4C" w14:textId="77777777" w:rsidTr="000C7304">
        <w:tc>
          <w:tcPr>
            <w:tcW w:w="0" w:type="auto"/>
            <w:vAlign w:val="center"/>
          </w:tcPr>
          <w:p w14:paraId="44F0DD09" w14:textId="411B9677"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lang w:val="en-US" w:eastAsia="de-DE"/>
              </w:rPr>
              <w:t>Appropriate tools (e.g., (self-)assessment tools) are used to evaluate the pursuit of organizational health literacy goals.</w:t>
            </w:r>
          </w:p>
        </w:tc>
        <w:tc>
          <w:tcPr>
            <w:tcW w:w="0" w:type="auto"/>
            <w:shd w:val="clear" w:color="auto" w:fill="FFFFFF"/>
            <w:tcMar>
              <w:top w:w="113" w:type="dxa"/>
              <w:left w:w="113" w:type="dxa"/>
              <w:bottom w:w="113" w:type="dxa"/>
              <w:right w:w="113" w:type="dxa"/>
            </w:tcMar>
            <w:vAlign w:val="center"/>
            <w:hideMark/>
          </w:tcPr>
          <w:p w14:paraId="675C8BFE" w14:textId="4EFE9B5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473746D" w14:textId="1AC8CAAD"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C465BAE" w14:textId="323652F5"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237F321" w14:textId="0CFE1F4D"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7773FC8" w14:textId="7B3BA64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06FE799"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6D9C9C9A" w14:textId="77777777" w:rsidTr="000C7304">
        <w:tc>
          <w:tcPr>
            <w:tcW w:w="0" w:type="auto"/>
            <w:vAlign w:val="center"/>
          </w:tcPr>
          <w:p w14:paraId="31E30F61" w14:textId="5A682760"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Already existing as well as developed materials, programs, policies, training, and the overall service environment are reviewed and evaluated against the goals defined for improving organizational health literacy.</w:t>
            </w:r>
          </w:p>
        </w:tc>
        <w:tc>
          <w:tcPr>
            <w:tcW w:w="0" w:type="auto"/>
            <w:shd w:val="clear" w:color="auto" w:fill="FFFFFF"/>
            <w:tcMar>
              <w:top w:w="113" w:type="dxa"/>
              <w:left w:w="113" w:type="dxa"/>
              <w:bottom w:w="113" w:type="dxa"/>
              <w:right w:w="113" w:type="dxa"/>
            </w:tcMar>
            <w:vAlign w:val="center"/>
            <w:hideMark/>
          </w:tcPr>
          <w:p w14:paraId="6ED1BA81" w14:textId="18256EFE"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EECCC2A" w14:textId="31AC8F5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D615746" w14:textId="4A3F39D8"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A5E078C" w14:textId="2FD109E8"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4546E04" w14:textId="2309E8C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2D69847"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102C6DFE" w14:textId="77777777" w:rsidTr="000C7304">
        <w:tc>
          <w:tcPr>
            <w:tcW w:w="0" w:type="auto"/>
            <w:vAlign w:val="center"/>
          </w:tcPr>
          <w:p w14:paraId="2C30C4B8" w14:textId="68BB670A"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Feedback from target groups is collected and processed to evaluate the defined goals.</w:t>
            </w:r>
          </w:p>
        </w:tc>
        <w:tc>
          <w:tcPr>
            <w:tcW w:w="0" w:type="auto"/>
            <w:shd w:val="clear" w:color="auto" w:fill="FFFFFF"/>
            <w:tcMar>
              <w:top w:w="113" w:type="dxa"/>
              <w:left w:w="113" w:type="dxa"/>
              <w:bottom w:w="113" w:type="dxa"/>
              <w:right w:w="113" w:type="dxa"/>
            </w:tcMar>
            <w:vAlign w:val="center"/>
            <w:hideMark/>
          </w:tcPr>
          <w:p w14:paraId="65F79B96" w14:textId="216476D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718B40A" w14:textId="778D7F3D"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9BFC8B6" w14:textId="52705FE9"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D83C93C" w14:textId="2733AC16"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3CBB17B" w14:textId="1586AC08"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0F7DED6"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22F68C8E" w14:textId="77777777" w:rsidTr="000C7304">
        <w:tc>
          <w:tcPr>
            <w:tcW w:w="0" w:type="auto"/>
            <w:vAlign w:val="center"/>
          </w:tcPr>
          <w:p w14:paraId="1384703C" w14:textId="786CCA50"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needs of the target groups are surveyed and it is evaluated how well these needs are addressed.</w:t>
            </w:r>
          </w:p>
        </w:tc>
        <w:tc>
          <w:tcPr>
            <w:tcW w:w="0" w:type="auto"/>
            <w:shd w:val="clear" w:color="auto" w:fill="FFFFFF"/>
            <w:tcMar>
              <w:top w:w="113" w:type="dxa"/>
              <w:left w:w="113" w:type="dxa"/>
              <w:bottom w:w="113" w:type="dxa"/>
              <w:right w:w="113" w:type="dxa"/>
            </w:tcMar>
            <w:vAlign w:val="center"/>
            <w:hideMark/>
          </w:tcPr>
          <w:p w14:paraId="5AD261CC" w14:textId="268F4094"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3FEAB32" w14:textId="6F22DF3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BFA8011" w14:textId="608C4AB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4100364" w14:textId="0D089F62"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55EC680" w14:textId="3EF6894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69D1335"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6698A31E" w14:textId="77777777" w:rsidTr="000C7304">
        <w:tc>
          <w:tcPr>
            <w:tcW w:w="0" w:type="auto"/>
            <w:vAlign w:val="center"/>
          </w:tcPr>
          <w:p w14:paraId="677AF52E" w14:textId="009A5D8C"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Users are given the opportunity to contact a complaints body of the organization.</w:t>
            </w:r>
          </w:p>
        </w:tc>
        <w:tc>
          <w:tcPr>
            <w:tcW w:w="0" w:type="auto"/>
            <w:shd w:val="clear" w:color="auto" w:fill="FFFFFF"/>
            <w:tcMar>
              <w:top w:w="113" w:type="dxa"/>
              <w:left w:w="113" w:type="dxa"/>
              <w:bottom w:w="113" w:type="dxa"/>
              <w:right w:w="113" w:type="dxa"/>
            </w:tcMar>
            <w:vAlign w:val="center"/>
            <w:hideMark/>
          </w:tcPr>
          <w:p w14:paraId="731CDE7E" w14:textId="1583E9F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590807C" w14:textId="2DFF2DE0"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39DE081" w14:textId="718464E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ABA64F7" w14:textId="61BFE4F0"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BC04919" w14:textId="43B0B97D"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CA0242D"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34134297" w14:textId="77777777" w:rsidTr="000C7304">
        <w:tc>
          <w:tcPr>
            <w:tcW w:w="0" w:type="auto"/>
            <w:vAlign w:val="center"/>
          </w:tcPr>
          <w:p w14:paraId="08B6AEC3" w14:textId="3D03685A"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Staff knowledge about organizational health literacy is evaluated.</w:t>
            </w:r>
          </w:p>
        </w:tc>
        <w:tc>
          <w:tcPr>
            <w:tcW w:w="0" w:type="auto"/>
            <w:shd w:val="clear" w:color="auto" w:fill="FFFFFF"/>
            <w:tcMar>
              <w:top w:w="113" w:type="dxa"/>
              <w:left w:w="113" w:type="dxa"/>
              <w:bottom w:w="113" w:type="dxa"/>
              <w:right w:w="113" w:type="dxa"/>
            </w:tcMar>
            <w:vAlign w:val="center"/>
            <w:hideMark/>
          </w:tcPr>
          <w:p w14:paraId="635B21CA" w14:textId="4AAD8ECD"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A2C3001" w14:textId="28E9C8C5"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C3A663D" w14:textId="30501ACE"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770FDC2" w14:textId="6C94E15E"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4C4063E" w14:textId="7F09A58C"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E1EF112"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4E076442" w14:textId="77777777" w:rsidTr="000C7304">
        <w:tc>
          <w:tcPr>
            <w:tcW w:w="0" w:type="auto"/>
            <w:vAlign w:val="center"/>
          </w:tcPr>
          <w:p w14:paraId="61EE68DB" w14:textId="46C709C8"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Staff is actively involved in the further development of materials and the organization as a whole.</w:t>
            </w:r>
          </w:p>
        </w:tc>
        <w:tc>
          <w:tcPr>
            <w:tcW w:w="0" w:type="auto"/>
            <w:shd w:val="clear" w:color="auto" w:fill="FFFFFF"/>
            <w:tcMar>
              <w:top w:w="113" w:type="dxa"/>
              <w:left w:w="113" w:type="dxa"/>
              <w:bottom w:w="113" w:type="dxa"/>
              <w:right w:w="113" w:type="dxa"/>
            </w:tcMar>
            <w:vAlign w:val="center"/>
            <w:hideMark/>
          </w:tcPr>
          <w:p w14:paraId="123976C6" w14:textId="7ACD8AF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18E3BE8" w14:textId="09F4296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89D130B" w14:textId="78A4451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CF045B8" w14:textId="3604CB8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8AF6A93" w14:textId="7607A256"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FD5F43A"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72EB2CBC" w14:textId="77777777" w:rsidTr="000C7304">
        <w:tc>
          <w:tcPr>
            <w:tcW w:w="0" w:type="auto"/>
            <w:vAlign w:val="center"/>
          </w:tcPr>
          <w:p w14:paraId="0C9E1651" w14:textId="5CCF0EBA"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Internal experts on individual and organizational health literacy are consulted for the development of measures and materials.</w:t>
            </w:r>
          </w:p>
        </w:tc>
        <w:tc>
          <w:tcPr>
            <w:tcW w:w="0" w:type="auto"/>
            <w:shd w:val="clear" w:color="auto" w:fill="FFFFFF"/>
            <w:tcMar>
              <w:top w:w="113" w:type="dxa"/>
              <w:left w:w="113" w:type="dxa"/>
              <w:bottom w:w="113" w:type="dxa"/>
              <w:right w:w="113" w:type="dxa"/>
            </w:tcMar>
            <w:vAlign w:val="center"/>
            <w:hideMark/>
          </w:tcPr>
          <w:p w14:paraId="27CAC8D7" w14:textId="7648A1BF"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987A86A" w14:textId="427ACD4B"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454A8D9" w14:textId="52102F6B"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EDE6B77" w14:textId="30C256FB"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5CD9DE1" w14:textId="63299AFE"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393A9F0"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E93FFF" w:rsidRPr="00A109F2" w14:paraId="7F8796E0" w14:textId="77777777" w:rsidTr="000C7304">
        <w:tc>
          <w:tcPr>
            <w:tcW w:w="0" w:type="auto"/>
            <w:tcBorders>
              <w:bottom w:val="single" w:sz="4" w:space="0" w:color="auto"/>
            </w:tcBorders>
            <w:vAlign w:val="center"/>
          </w:tcPr>
          <w:p w14:paraId="43200C40" w14:textId="0E74E3F1" w:rsidR="00E93FFF" w:rsidRPr="00A109F2" w:rsidRDefault="00E93FF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External experts on individual and organizational health literacy are consulted for the development of measures and materials.</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3F82D914" w14:textId="05A7BF31"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9CEA856" w14:textId="33F5F44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281CBD71" w14:textId="416C8D3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719C557D" w14:textId="30DC6B19"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5889A84" w14:textId="5312F333"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7429B813" w14:textId="77777777" w:rsidR="00E93FFF" w:rsidRPr="00A109F2" w:rsidRDefault="00E93FF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bl>
    <w:p w14:paraId="7F656BEB" w14:textId="7FA1531F" w:rsidR="007D2780" w:rsidRPr="00A109F2" w:rsidRDefault="007D2780" w:rsidP="0060452B">
      <w:pPr>
        <w:rPr>
          <w:rFonts w:ascii="Arial" w:hAnsi="Arial" w:cs="Arial"/>
          <w:b/>
          <w:lang w:val="en-US"/>
        </w:rPr>
      </w:pPr>
    </w:p>
    <w:p w14:paraId="1F5070F7" w14:textId="60535E03" w:rsidR="00AF6D88" w:rsidRPr="00A109F2" w:rsidRDefault="00AF6D88" w:rsidP="0060452B">
      <w:pPr>
        <w:pStyle w:val="Beschriftung"/>
        <w:rPr>
          <w:rFonts w:ascii="Arial" w:hAnsi="Arial" w:cs="Arial"/>
        </w:rPr>
      </w:pPr>
      <w:r w:rsidRPr="00A109F2">
        <w:rPr>
          <w:rFonts w:ascii="Arial" w:hAnsi="Arial" w:cs="Arial"/>
        </w:rPr>
        <w:t xml:space="preserve">Table </w:t>
      </w:r>
      <w:r w:rsidR="0054412B" w:rsidRPr="00A109F2">
        <w:rPr>
          <w:rFonts w:ascii="Arial" w:hAnsi="Arial" w:cs="Arial"/>
        </w:rPr>
        <w:fldChar w:fldCharType="begin"/>
      </w:r>
      <w:r w:rsidR="0054412B" w:rsidRPr="00A109F2">
        <w:rPr>
          <w:rFonts w:ascii="Arial" w:hAnsi="Arial" w:cs="Arial"/>
        </w:rPr>
        <w:instrText xml:space="preserve"> SEQ Table \* ARABIC </w:instrText>
      </w:r>
      <w:r w:rsidR="0054412B" w:rsidRPr="00A109F2">
        <w:rPr>
          <w:rFonts w:ascii="Arial" w:hAnsi="Arial" w:cs="Arial"/>
        </w:rPr>
        <w:fldChar w:fldCharType="separate"/>
      </w:r>
      <w:r w:rsidRPr="00A109F2">
        <w:rPr>
          <w:rFonts w:ascii="Arial" w:hAnsi="Arial" w:cs="Arial"/>
          <w:noProof/>
        </w:rPr>
        <w:t>4</w:t>
      </w:r>
      <w:r w:rsidR="0054412B" w:rsidRPr="00A109F2">
        <w:rPr>
          <w:rFonts w:ascii="Arial" w:hAnsi="Arial" w:cs="Arial"/>
          <w:noProof/>
        </w:rPr>
        <w:fldChar w:fldCharType="end"/>
      </w:r>
      <w:r w:rsidRPr="00A109F2">
        <w:rPr>
          <w:rFonts w:ascii="Arial" w:hAnsi="Arial" w:cs="Arial"/>
        </w:rPr>
        <w:t>: Scale 4 – Communication with target groups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06"/>
        <w:gridCol w:w="1119"/>
        <w:gridCol w:w="1119"/>
        <w:gridCol w:w="1119"/>
        <w:gridCol w:w="1119"/>
        <w:gridCol w:w="1119"/>
        <w:gridCol w:w="471"/>
      </w:tblGrid>
      <w:tr w:rsidR="00C235A1" w:rsidRPr="00A109F2" w14:paraId="0F65B577" w14:textId="77777777" w:rsidTr="0068448B">
        <w:trPr>
          <w:tblHeader/>
        </w:trPr>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70EA09AF" w14:textId="7483AB55" w:rsidR="00C235A1" w:rsidRPr="00A109F2" w:rsidRDefault="0068448B" w:rsidP="0068448B">
            <w:pPr>
              <w:spacing w:after="0" w:line="240" w:lineRule="auto"/>
              <w:rPr>
                <w:rFonts w:ascii="Arial" w:eastAsia="Times New Roman" w:hAnsi="Arial" w:cs="Arial"/>
                <w:b/>
                <w:bCs/>
                <w:color w:val="000000"/>
                <w:lang w:val="en-US" w:eastAsia="de-DE"/>
              </w:rPr>
            </w:pPr>
            <w:r w:rsidRPr="00A109F2">
              <w:rPr>
                <w:rFonts w:ascii="Arial" w:eastAsia="Times New Roman" w:hAnsi="Arial" w:cs="Arial"/>
                <w:b/>
                <w:bCs/>
                <w:color w:val="000000"/>
                <w:lang w:val="en-US" w:eastAsia="de-DE"/>
              </w:rPr>
              <w:t>Item</w:t>
            </w:r>
            <w:r w:rsidR="00C235A1" w:rsidRPr="00A109F2">
              <w:rPr>
                <w:rFonts w:ascii="Arial" w:eastAsia="Times New Roman" w:hAnsi="Arial" w:cs="Arial"/>
                <w:b/>
                <w:bCs/>
                <w:color w:val="000000"/>
                <w:lang w:val="en-US" w:eastAsia="de-DE"/>
              </w:rPr>
              <w:t> </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D826D64"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0</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6FAB880A"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1</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28EEB5C"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2</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FE7E87C"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3</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ECEC280"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4</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0A26D929"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N</w:t>
            </w:r>
          </w:p>
        </w:tc>
      </w:tr>
      <w:tr w:rsidR="005C1D7F" w:rsidRPr="00A109F2" w14:paraId="53C3A768" w14:textId="77777777" w:rsidTr="000C7304">
        <w:tc>
          <w:tcPr>
            <w:tcW w:w="0" w:type="auto"/>
            <w:tcBorders>
              <w:top w:val="single" w:sz="4" w:space="0" w:color="auto"/>
            </w:tcBorders>
            <w:vAlign w:val="center"/>
          </w:tcPr>
          <w:p w14:paraId="4BEF5937" w14:textId="0A4821C8"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Easy-to-understand language is used in direct conversation and other oral communication with target groups (e.g., telephone, video).</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383E7BA8" w14:textId="0237A56D"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501AAC5B" w14:textId="30BB84D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2A52EE1C" w14:textId="6EAD614A"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4A8573D9" w14:textId="4943E0F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7CBA3733" w14:textId="3E1962F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19</w:t>
            </w:r>
            <w:r w:rsidRPr="00A109F2">
              <w:rPr>
                <w:rFonts w:ascii="Arial" w:eastAsia="Times New Roman" w:hAnsi="Arial" w:cs="Arial"/>
                <w:color w:val="000000"/>
                <w:lang w:eastAsia="de-DE"/>
              </w:rPr>
              <w:br/>
              <w:t>(35.85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757CE755"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6C80BD27" w14:textId="77777777" w:rsidTr="000C7304">
        <w:tc>
          <w:tcPr>
            <w:tcW w:w="0" w:type="auto"/>
            <w:vAlign w:val="center"/>
          </w:tcPr>
          <w:p w14:paraId="13FA209E" w14:textId="0C44AADC"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Easy-to-understand language is used in discharge plans, information brochures, and other materials.</w:t>
            </w:r>
          </w:p>
        </w:tc>
        <w:tc>
          <w:tcPr>
            <w:tcW w:w="0" w:type="auto"/>
            <w:shd w:val="clear" w:color="auto" w:fill="FFFFFF"/>
            <w:tcMar>
              <w:top w:w="113" w:type="dxa"/>
              <w:left w:w="113" w:type="dxa"/>
              <w:bottom w:w="113" w:type="dxa"/>
              <w:right w:w="113" w:type="dxa"/>
            </w:tcMar>
            <w:vAlign w:val="center"/>
            <w:hideMark/>
          </w:tcPr>
          <w:p w14:paraId="7DC20D16" w14:textId="624CA7A8"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87CEDF8" w14:textId="7D5672E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BC20901" w14:textId="6D5310B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DE030E6" w14:textId="0FF1ADD4"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22</w:t>
            </w:r>
            <w:r w:rsidRPr="00A109F2">
              <w:rPr>
                <w:rFonts w:ascii="Arial" w:eastAsia="Times New Roman" w:hAnsi="Arial" w:cs="Arial"/>
                <w:color w:val="000000"/>
                <w:lang w:eastAsia="de-DE"/>
              </w:rPr>
              <w:br/>
              <w:t>(41.51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CC0B09D" w14:textId="17C509A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DB24EAA"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6DFFF078" w14:textId="77777777" w:rsidTr="000C7304">
        <w:tc>
          <w:tcPr>
            <w:tcW w:w="0" w:type="auto"/>
            <w:vAlign w:val="center"/>
          </w:tcPr>
          <w:p w14:paraId="21E56281" w14:textId="415B6C0D"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Layouts, visualizations, symbols, and for example, font formatting are designed to be easy to understand and barrier-free.</w:t>
            </w:r>
          </w:p>
        </w:tc>
        <w:tc>
          <w:tcPr>
            <w:tcW w:w="0" w:type="auto"/>
            <w:shd w:val="clear" w:color="auto" w:fill="FFFFFF"/>
            <w:tcMar>
              <w:top w:w="113" w:type="dxa"/>
              <w:left w:w="113" w:type="dxa"/>
              <w:bottom w:w="113" w:type="dxa"/>
              <w:right w:w="113" w:type="dxa"/>
            </w:tcMar>
            <w:vAlign w:val="center"/>
            <w:hideMark/>
          </w:tcPr>
          <w:p w14:paraId="7800A08A" w14:textId="4AC704AA"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B1BB861" w14:textId="4978402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17D50F6" w14:textId="02AE196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F979A2D" w14:textId="74117C5A"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19</w:t>
            </w:r>
            <w:r w:rsidRPr="00A109F2">
              <w:rPr>
                <w:rFonts w:ascii="Arial" w:eastAsia="Times New Roman" w:hAnsi="Arial" w:cs="Arial"/>
                <w:color w:val="000000"/>
                <w:lang w:eastAsia="de-DE"/>
              </w:rPr>
              <w:br/>
              <w:t>(35.85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6027BA7" w14:textId="6E26CC3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80409FD"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5E51B00D" w14:textId="77777777" w:rsidTr="000C7304">
        <w:tc>
          <w:tcPr>
            <w:tcW w:w="0" w:type="auto"/>
            <w:vAlign w:val="center"/>
          </w:tcPr>
          <w:p w14:paraId="0EB92954" w14:textId="6B4CF60D"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Services and information are provided in foreign languages and, if necessary, translation services or technical aids (e.g., online text translation or interpretation) are used.</w:t>
            </w:r>
          </w:p>
        </w:tc>
        <w:tc>
          <w:tcPr>
            <w:tcW w:w="0" w:type="auto"/>
            <w:shd w:val="clear" w:color="auto" w:fill="FFFFFF"/>
            <w:tcMar>
              <w:top w:w="113" w:type="dxa"/>
              <w:left w:w="113" w:type="dxa"/>
              <w:bottom w:w="113" w:type="dxa"/>
              <w:right w:w="113" w:type="dxa"/>
            </w:tcMar>
            <w:vAlign w:val="center"/>
            <w:hideMark/>
          </w:tcPr>
          <w:p w14:paraId="70732732" w14:textId="5446D7F5"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CB3A566" w14:textId="397AE88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2DCF3D3" w14:textId="6FE05128"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182C137" w14:textId="2468005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03B3379" w14:textId="3A5534F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C0A9DBA"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0060E97A" w14:textId="77777777" w:rsidTr="000C7304">
        <w:tc>
          <w:tcPr>
            <w:tcW w:w="0" w:type="auto"/>
            <w:vAlign w:val="center"/>
          </w:tcPr>
          <w:p w14:paraId="7EDBC77F" w14:textId="461EB2C0"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education of target groups follows a systematic and targeted strategy that has been resolved for the organization.</w:t>
            </w:r>
          </w:p>
        </w:tc>
        <w:tc>
          <w:tcPr>
            <w:tcW w:w="0" w:type="auto"/>
            <w:shd w:val="clear" w:color="auto" w:fill="FFFFFF"/>
            <w:tcMar>
              <w:top w:w="113" w:type="dxa"/>
              <w:left w:w="113" w:type="dxa"/>
              <w:bottom w:w="113" w:type="dxa"/>
              <w:right w:w="113" w:type="dxa"/>
            </w:tcMar>
            <w:vAlign w:val="center"/>
            <w:hideMark/>
          </w:tcPr>
          <w:p w14:paraId="50815F1A" w14:textId="7FC8E82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E2A4DFA" w14:textId="542A850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7FE2805" w14:textId="12721D48"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C520422" w14:textId="4C0114C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1756EA9" w14:textId="0A5976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817B3FE"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291E4412" w14:textId="77777777" w:rsidTr="000C7304">
        <w:tc>
          <w:tcPr>
            <w:tcW w:w="0" w:type="auto"/>
            <w:vAlign w:val="center"/>
          </w:tcPr>
          <w:p w14:paraId="20E98FDD" w14:textId="22BC4FA9"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lang w:val="en-US" w:eastAsia="de-DE"/>
              </w:rPr>
              <w:t>Health-related information is made easily accessible and free of charge to the target groups.</w:t>
            </w:r>
          </w:p>
        </w:tc>
        <w:tc>
          <w:tcPr>
            <w:tcW w:w="0" w:type="auto"/>
            <w:shd w:val="clear" w:color="auto" w:fill="FFFFFF"/>
            <w:tcMar>
              <w:top w:w="113" w:type="dxa"/>
              <w:left w:w="113" w:type="dxa"/>
              <w:bottom w:w="113" w:type="dxa"/>
              <w:right w:w="113" w:type="dxa"/>
            </w:tcMar>
            <w:vAlign w:val="center"/>
            <w:hideMark/>
          </w:tcPr>
          <w:p w14:paraId="3B40E103" w14:textId="323E514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304FC24" w14:textId="4C22692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149D8EE" w14:textId="3E87E57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913F2DB" w14:textId="64813DDD"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D58B7F1" w14:textId="26F6793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21</w:t>
            </w:r>
            <w:r w:rsidRPr="00A109F2">
              <w:rPr>
                <w:rFonts w:ascii="Arial" w:eastAsia="Times New Roman" w:hAnsi="Arial" w:cs="Arial"/>
                <w:color w:val="000000"/>
                <w:lang w:eastAsia="de-DE"/>
              </w:rPr>
              <w:br/>
              <w:t>(39.62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094D78E"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38B22DF6" w14:textId="77777777" w:rsidTr="000C7304">
        <w:tc>
          <w:tcPr>
            <w:tcW w:w="0" w:type="auto"/>
            <w:vAlign w:val="center"/>
          </w:tcPr>
          <w:p w14:paraId="09262615" w14:textId="2D48CD0E"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organization informs, educates, and offers assistance regarding a variety of topics that lie within the organization's respective range of action (e.g., prevention, diagnostics, and therapy as well as social and financial matters).</w:t>
            </w:r>
          </w:p>
        </w:tc>
        <w:tc>
          <w:tcPr>
            <w:tcW w:w="0" w:type="auto"/>
            <w:shd w:val="clear" w:color="auto" w:fill="FFFFFF"/>
            <w:tcMar>
              <w:top w:w="113" w:type="dxa"/>
              <w:left w:w="113" w:type="dxa"/>
              <w:bottom w:w="113" w:type="dxa"/>
              <w:right w:w="113" w:type="dxa"/>
            </w:tcMar>
            <w:vAlign w:val="center"/>
            <w:hideMark/>
          </w:tcPr>
          <w:p w14:paraId="178FA84E" w14:textId="43AA152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D388668" w14:textId="785407AD"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C894E52" w14:textId="79B9712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A8E9A73" w14:textId="0ED80575"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BC7EE98" w14:textId="4E797F2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26</w:t>
            </w:r>
            <w:r w:rsidRPr="00A109F2">
              <w:rPr>
                <w:rFonts w:ascii="Arial" w:eastAsia="Times New Roman" w:hAnsi="Arial" w:cs="Arial"/>
                <w:color w:val="000000"/>
                <w:lang w:eastAsia="de-DE"/>
              </w:rPr>
              <w:br/>
              <w:t>(49.06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8860673"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418E9EAD" w14:textId="77777777" w:rsidTr="000C7304">
        <w:tc>
          <w:tcPr>
            <w:tcW w:w="0" w:type="auto"/>
            <w:vAlign w:val="center"/>
          </w:tcPr>
          <w:p w14:paraId="269A1B73" w14:textId="5CEF5093"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organization provides health-related learning and education (e.g., preventive education) for its target groups.</w:t>
            </w:r>
          </w:p>
        </w:tc>
        <w:tc>
          <w:tcPr>
            <w:tcW w:w="0" w:type="auto"/>
            <w:shd w:val="clear" w:color="auto" w:fill="FFFFFF"/>
            <w:tcMar>
              <w:top w:w="113" w:type="dxa"/>
              <w:left w:w="113" w:type="dxa"/>
              <w:bottom w:w="113" w:type="dxa"/>
              <w:right w:w="113" w:type="dxa"/>
            </w:tcMar>
            <w:vAlign w:val="center"/>
            <w:hideMark/>
          </w:tcPr>
          <w:p w14:paraId="011BBF88" w14:textId="531364A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08F7317" w14:textId="5571451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A3EF30D" w14:textId="66E3A61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BFF19D2" w14:textId="70172C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48E523A" w14:textId="7601D61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3A87B4B"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79B06F27" w14:textId="77777777" w:rsidTr="000C7304">
        <w:tc>
          <w:tcPr>
            <w:tcW w:w="0" w:type="auto"/>
            <w:vAlign w:val="center"/>
          </w:tcPr>
          <w:p w14:paraId="176A26B2" w14:textId="63F303F9"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lastRenderedPageBreak/>
              <w:t xml:space="preserve">The individual health literacy of users is fostered. </w:t>
            </w:r>
          </w:p>
        </w:tc>
        <w:tc>
          <w:tcPr>
            <w:tcW w:w="0" w:type="auto"/>
            <w:shd w:val="clear" w:color="auto" w:fill="FFFFFF"/>
            <w:tcMar>
              <w:top w:w="113" w:type="dxa"/>
              <w:left w:w="113" w:type="dxa"/>
              <w:bottom w:w="113" w:type="dxa"/>
              <w:right w:w="113" w:type="dxa"/>
            </w:tcMar>
            <w:vAlign w:val="center"/>
            <w:hideMark/>
          </w:tcPr>
          <w:p w14:paraId="5E5B37F4" w14:textId="0EB0018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C7E7BCE" w14:textId="12F40C7F"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B608AD1" w14:textId="31816A3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1BA4CDD" w14:textId="7387EAC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323AB6D" w14:textId="5109025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C8A1E13"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335D1735" w14:textId="77777777" w:rsidTr="000C7304">
        <w:tc>
          <w:tcPr>
            <w:tcW w:w="0" w:type="auto"/>
            <w:vAlign w:val="center"/>
          </w:tcPr>
          <w:p w14:paraId="00A52A7A" w14:textId="7CEC48DC"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individual health literacy of relatives (e.g., family) is fostered.</w:t>
            </w:r>
          </w:p>
        </w:tc>
        <w:tc>
          <w:tcPr>
            <w:tcW w:w="0" w:type="auto"/>
            <w:shd w:val="clear" w:color="auto" w:fill="FFFFFF"/>
            <w:tcMar>
              <w:top w:w="113" w:type="dxa"/>
              <w:left w:w="113" w:type="dxa"/>
              <w:bottom w:w="113" w:type="dxa"/>
              <w:right w:w="113" w:type="dxa"/>
            </w:tcMar>
            <w:vAlign w:val="center"/>
            <w:hideMark/>
          </w:tcPr>
          <w:p w14:paraId="5B5B2ECF" w14:textId="7233649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41FA6A6" w14:textId="029978F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D48FF60" w14:textId="22924AE4"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479F43E" w14:textId="4CD3338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59BDDB7" w14:textId="24A603D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2D869BC"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5197B661" w14:textId="77777777" w:rsidTr="000C7304">
        <w:tc>
          <w:tcPr>
            <w:tcW w:w="0" w:type="auto"/>
            <w:vAlign w:val="center"/>
          </w:tcPr>
          <w:p w14:paraId="155011CA" w14:textId="0FB42539"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Target groups are linked to internal and external educational resources and services.</w:t>
            </w:r>
          </w:p>
        </w:tc>
        <w:tc>
          <w:tcPr>
            <w:tcW w:w="0" w:type="auto"/>
            <w:shd w:val="clear" w:color="auto" w:fill="FFFFFF"/>
            <w:tcMar>
              <w:top w:w="113" w:type="dxa"/>
              <w:left w:w="113" w:type="dxa"/>
              <w:bottom w:w="113" w:type="dxa"/>
              <w:right w:w="113" w:type="dxa"/>
            </w:tcMar>
            <w:vAlign w:val="center"/>
            <w:hideMark/>
          </w:tcPr>
          <w:p w14:paraId="3BC73B70" w14:textId="352B8ABD"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5401559" w14:textId="6DAEAD3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67FD31E" w14:textId="1841001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0D3134B" w14:textId="58B4860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C980594" w14:textId="0598B8F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3ACA737"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1EE48E4D" w14:textId="77777777" w:rsidTr="000C7304">
        <w:tc>
          <w:tcPr>
            <w:tcW w:w="0" w:type="auto"/>
            <w:vAlign w:val="center"/>
          </w:tcPr>
          <w:p w14:paraId="443C996E" w14:textId="0E412903"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Communication with target groups is transparent (e.g., information on cost coverage).</w:t>
            </w:r>
          </w:p>
        </w:tc>
        <w:tc>
          <w:tcPr>
            <w:tcW w:w="0" w:type="auto"/>
            <w:shd w:val="clear" w:color="auto" w:fill="FFFFFF"/>
            <w:tcMar>
              <w:top w:w="113" w:type="dxa"/>
              <w:left w:w="113" w:type="dxa"/>
              <w:bottom w:w="113" w:type="dxa"/>
              <w:right w:w="113" w:type="dxa"/>
            </w:tcMar>
            <w:vAlign w:val="center"/>
            <w:hideMark/>
          </w:tcPr>
          <w:p w14:paraId="63D6E3E8" w14:textId="4C3F3CB5"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5F2180B" w14:textId="38CD872D"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39132E3" w14:textId="67426BD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45A26F4" w14:textId="0949FFC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195151D" w14:textId="60EE5A2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38</w:t>
            </w:r>
            <w:r w:rsidRPr="00A109F2">
              <w:rPr>
                <w:rFonts w:ascii="Arial" w:eastAsia="Times New Roman" w:hAnsi="Arial" w:cs="Arial"/>
                <w:color w:val="000000"/>
                <w:lang w:eastAsia="de-DE"/>
              </w:rPr>
              <w:br/>
              <w:t>(71.70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7A2780F"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399EF301" w14:textId="77777777" w:rsidTr="000C7304">
        <w:tc>
          <w:tcPr>
            <w:tcW w:w="0" w:type="auto"/>
            <w:vAlign w:val="center"/>
          </w:tcPr>
          <w:p w14:paraId="4133D1F3" w14:textId="74CF100F"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content is reliable, up-to-date, offers precise recommendations for action, and meets scientific standards.</w:t>
            </w:r>
          </w:p>
        </w:tc>
        <w:tc>
          <w:tcPr>
            <w:tcW w:w="0" w:type="auto"/>
            <w:shd w:val="clear" w:color="auto" w:fill="FFFFFF"/>
            <w:tcMar>
              <w:top w:w="113" w:type="dxa"/>
              <w:left w:w="113" w:type="dxa"/>
              <w:bottom w:w="113" w:type="dxa"/>
              <w:right w:w="113" w:type="dxa"/>
            </w:tcMar>
            <w:vAlign w:val="center"/>
            <w:hideMark/>
          </w:tcPr>
          <w:p w14:paraId="7C0A3708" w14:textId="509AE5D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EEE335B" w14:textId="10EBF94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334F0DF" w14:textId="4EE8678F"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1094114" w14:textId="6E62046A"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B125A3B" w14:textId="40D9645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37</w:t>
            </w:r>
            <w:r w:rsidRPr="00A109F2">
              <w:rPr>
                <w:rFonts w:ascii="Arial" w:eastAsia="Times New Roman" w:hAnsi="Arial" w:cs="Arial"/>
                <w:color w:val="000000"/>
                <w:lang w:eastAsia="de-DE"/>
              </w:rPr>
              <w:br/>
              <w:t>(69.81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2CAD01F"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0231FD7D" w14:textId="77777777" w:rsidTr="000C7304">
        <w:tc>
          <w:tcPr>
            <w:tcW w:w="0" w:type="auto"/>
            <w:vAlign w:val="center"/>
          </w:tcPr>
          <w:p w14:paraId="21DD3A9E" w14:textId="6364EFDC"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Tools (e.g., accessibility checking software) are used for the creation of print and online materials to support the creation of easy-to-understand materials.</w:t>
            </w:r>
          </w:p>
        </w:tc>
        <w:tc>
          <w:tcPr>
            <w:tcW w:w="0" w:type="auto"/>
            <w:shd w:val="clear" w:color="auto" w:fill="FFFFFF"/>
            <w:tcMar>
              <w:top w:w="113" w:type="dxa"/>
              <w:left w:w="113" w:type="dxa"/>
              <w:bottom w:w="113" w:type="dxa"/>
              <w:right w:w="113" w:type="dxa"/>
            </w:tcMar>
            <w:vAlign w:val="center"/>
            <w:hideMark/>
          </w:tcPr>
          <w:p w14:paraId="3F1E944B" w14:textId="5D62705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32BD35F" w14:textId="5404553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35899FD" w14:textId="28CEDD4F"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9183469" w14:textId="3EC06F0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09F6E25" w14:textId="00FAF00E"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FA90502"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2F33D774" w14:textId="77777777" w:rsidTr="000C7304">
        <w:tc>
          <w:tcPr>
            <w:tcW w:w="0" w:type="auto"/>
            <w:vAlign w:val="center"/>
          </w:tcPr>
          <w:p w14:paraId="52D65D21" w14:textId="3252AAAE"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A range of different formats, channels, and media (e.g., social media, video clips) are specifically used for external communication with target groups.</w:t>
            </w:r>
          </w:p>
        </w:tc>
        <w:tc>
          <w:tcPr>
            <w:tcW w:w="0" w:type="auto"/>
            <w:shd w:val="clear" w:color="auto" w:fill="FFFFFF"/>
            <w:tcMar>
              <w:top w:w="113" w:type="dxa"/>
              <w:left w:w="113" w:type="dxa"/>
              <w:bottom w:w="113" w:type="dxa"/>
              <w:right w:w="113" w:type="dxa"/>
            </w:tcMar>
            <w:vAlign w:val="center"/>
            <w:hideMark/>
          </w:tcPr>
          <w:p w14:paraId="04BFA817" w14:textId="39B0759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7A03074" w14:textId="30C4B0F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76FB186" w14:textId="1B1723F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2FA4449" w14:textId="52FF680E"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61A7FDC" w14:textId="7D0E22E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00FF4EB"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2C93145B" w14:textId="77777777" w:rsidTr="000C7304">
        <w:tc>
          <w:tcPr>
            <w:tcW w:w="0" w:type="auto"/>
            <w:vAlign w:val="center"/>
          </w:tcPr>
          <w:p w14:paraId="72DD4F2F" w14:textId="286AB44C"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technology used is designed in such a way that it is easy for the target groups to understand and use without barriers.</w:t>
            </w:r>
          </w:p>
        </w:tc>
        <w:tc>
          <w:tcPr>
            <w:tcW w:w="0" w:type="auto"/>
            <w:shd w:val="clear" w:color="auto" w:fill="FFFFFF"/>
            <w:tcMar>
              <w:top w:w="113" w:type="dxa"/>
              <w:left w:w="113" w:type="dxa"/>
              <w:bottom w:w="113" w:type="dxa"/>
              <w:right w:w="113" w:type="dxa"/>
            </w:tcMar>
            <w:vAlign w:val="center"/>
            <w:hideMark/>
          </w:tcPr>
          <w:p w14:paraId="2F33BA4F" w14:textId="11E9542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E7F2277" w14:textId="4C855E88"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E5A3129" w14:textId="12B6D7A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51CA42D" w14:textId="47EC763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6D30141" w14:textId="123831A0"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D76AB36"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261F5E87" w14:textId="77777777" w:rsidTr="000C7304">
        <w:tc>
          <w:tcPr>
            <w:tcW w:w="0" w:type="auto"/>
            <w:vAlign w:val="center"/>
          </w:tcPr>
          <w:p w14:paraId="2180A374" w14:textId="4272D9EE"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organization takes the diversity of its target groups into account, for example, in terms of cultural and religious backgrounds, and is dedicated to inclusion and equality for all.</w:t>
            </w:r>
          </w:p>
        </w:tc>
        <w:tc>
          <w:tcPr>
            <w:tcW w:w="0" w:type="auto"/>
            <w:shd w:val="clear" w:color="auto" w:fill="FFFFFF"/>
            <w:tcMar>
              <w:top w:w="113" w:type="dxa"/>
              <w:left w:w="113" w:type="dxa"/>
              <w:bottom w:w="113" w:type="dxa"/>
              <w:right w:w="113" w:type="dxa"/>
            </w:tcMar>
            <w:vAlign w:val="center"/>
            <w:hideMark/>
          </w:tcPr>
          <w:p w14:paraId="5F0B5C0D" w14:textId="435ECCE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1D7406E" w14:textId="00C7F17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9CF9068" w14:textId="63EE3ECF"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AE3B475" w14:textId="1C020EC5"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16</w:t>
            </w:r>
            <w:r w:rsidRPr="00A109F2">
              <w:rPr>
                <w:rFonts w:ascii="Arial" w:eastAsia="Times New Roman" w:hAnsi="Arial" w:cs="Arial"/>
                <w:color w:val="000000"/>
                <w:lang w:eastAsia="de-DE"/>
              </w:rPr>
              <w:br/>
              <w:t>(30.19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C8EBBB4" w14:textId="3429CF8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2F6837E"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2179E2EE" w14:textId="77777777" w:rsidTr="000C7304">
        <w:tc>
          <w:tcPr>
            <w:tcW w:w="0" w:type="auto"/>
            <w:vAlign w:val="center"/>
          </w:tcPr>
          <w:p w14:paraId="1C7A2E26" w14:textId="4B1F4931"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Amongst the staff, awareness is created on how the interaction with health organizations is perceived by users and what influence the users' individual health literacy has in this regard.</w:t>
            </w:r>
          </w:p>
        </w:tc>
        <w:tc>
          <w:tcPr>
            <w:tcW w:w="0" w:type="auto"/>
            <w:shd w:val="clear" w:color="auto" w:fill="FFFFFF"/>
            <w:tcMar>
              <w:top w:w="113" w:type="dxa"/>
              <w:left w:w="113" w:type="dxa"/>
              <w:bottom w:w="113" w:type="dxa"/>
              <w:right w:w="113" w:type="dxa"/>
            </w:tcMar>
            <w:vAlign w:val="center"/>
            <w:hideMark/>
          </w:tcPr>
          <w:p w14:paraId="164917C3" w14:textId="088B2966"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D2150E9" w14:textId="2747188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229AF8B" w14:textId="2E77E82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4404A7A" w14:textId="5CC8F09F"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1760223" w14:textId="310435F9"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2B9EB05"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688ADCE9" w14:textId="77777777" w:rsidTr="000C7304">
        <w:tc>
          <w:tcPr>
            <w:tcW w:w="0" w:type="auto"/>
            <w:vAlign w:val="center"/>
          </w:tcPr>
          <w:p w14:paraId="5C037C35" w14:textId="0A47AC74"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lastRenderedPageBreak/>
              <w:t>Staff avoids making assumptions about the general level of knowledge and individual health literacy of users.</w:t>
            </w:r>
          </w:p>
        </w:tc>
        <w:tc>
          <w:tcPr>
            <w:tcW w:w="0" w:type="auto"/>
            <w:shd w:val="clear" w:color="auto" w:fill="FFFFFF"/>
            <w:tcMar>
              <w:top w:w="113" w:type="dxa"/>
              <w:left w:w="113" w:type="dxa"/>
              <w:bottom w:w="113" w:type="dxa"/>
              <w:right w:w="113" w:type="dxa"/>
            </w:tcMar>
            <w:vAlign w:val="center"/>
            <w:hideMark/>
          </w:tcPr>
          <w:p w14:paraId="0CC0DC7E" w14:textId="10A0186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DD77C14" w14:textId="680FAD98"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EBFEED9" w14:textId="1E35BD5C"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43ABDAC" w14:textId="4D82D11A"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15</w:t>
            </w:r>
            <w:r w:rsidRPr="00A109F2">
              <w:rPr>
                <w:rFonts w:ascii="Arial" w:eastAsia="Times New Roman" w:hAnsi="Arial" w:cs="Arial"/>
                <w:color w:val="000000"/>
                <w:lang w:eastAsia="de-DE"/>
              </w:rPr>
              <w:br/>
              <w:t>(28.30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C8B23DC" w14:textId="4A8D499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6B994B7"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56DB06B1" w14:textId="77777777" w:rsidTr="000C7304">
        <w:tc>
          <w:tcPr>
            <w:tcW w:w="0" w:type="auto"/>
            <w:vAlign w:val="center"/>
          </w:tcPr>
          <w:p w14:paraId="3249CBD5" w14:textId="7AAF94D6"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organization is committed to destigmatizing illness and utilization of care services.</w:t>
            </w:r>
          </w:p>
        </w:tc>
        <w:tc>
          <w:tcPr>
            <w:tcW w:w="0" w:type="auto"/>
            <w:shd w:val="clear" w:color="auto" w:fill="FFFFFF"/>
            <w:tcMar>
              <w:top w:w="113" w:type="dxa"/>
              <w:left w:w="113" w:type="dxa"/>
              <w:bottom w:w="113" w:type="dxa"/>
              <w:right w:w="113" w:type="dxa"/>
            </w:tcMar>
            <w:vAlign w:val="center"/>
            <w:hideMark/>
          </w:tcPr>
          <w:p w14:paraId="541D8784" w14:textId="6FC50F2E"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BE4A454" w14:textId="526410E5"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D80E808" w14:textId="7C5AAEEB"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552599E" w14:textId="0C2BAA2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344CCA7" w14:textId="387E0DEF"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35</w:t>
            </w:r>
            <w:r w:rsidRPr="00A109F2">
              <w:rPr>
                <w:rFonts w:ascii="Arial" w:eastAsia="Times New Roman" w:hAnsi="Arial" w:cs="Arial"/>
                <w:color w:val="000000"/>
                <w:lang w:eastAsia="de-DE"/>
              </w:rPr>
              <w:br/>
              <w:t>(66.04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6CB7882"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5C1D7F" w:rsidRPr="00A109F2" w14:paraId="40E45891" w14:textId="77777777" w:rsidTr="000C7304">
        <w:tc>
          <w:tcPr>
            <w:tcW w:w="0" w:type="auto"/>
            <w:vAlign w:val="center"/>
          </w:tcPr>
          <w:p w14:paraId="2B9C8A9F" w14:textId="3CEDC683" w:rsidR="005C1D7F" w:rsidRPr="00A109F2" w:rsidRDefault="005C1D7F"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Different communication needs, barriers, and preferences of users are acknowledged (e.g., in terms of individual health literacy, language, and culture) and communication and interaction are adapted accordingly.</w:t>
            </w:r>
          </w:p>
        </w:tc>
        <w:tc>
          <w:tcPr>
            <w:tcW w:w="0" w:type="auto"/>
            <w:shd w:val="clear" w:color="auto" w:fill="FFFFFF"/>
            <w:tcMar>
              <w:top w:w="113" w:type="dxa"/>
              <w:left w:w="113" w:type="dxa"/>
              <w:bottom w:w="113" w:type="dxa"/>
              <w:right w:w="113" w:type="dxa"/>
            </w:tcMar>
            <w:vAlign w:val="center"/>
            <w:hideMark/>
          </w:tcPr>
          <w:p w14:paraId="2F7EB2D4" w14:textId="52597CAA"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A9F4A48" w14:textId="67B42548"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BF168C6" w14:textId="010FCF03"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74D4BBF" w14:textId="55315CB1"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B5FB3BB" w14:textId="4BB756F2"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19</w:t>
            </w:r>
            <w:r w:rsidRPr="00A109F2">
              <w:rPr>
                <w:rFonts w:ascii="Arial" w:eastAsia="Times New Roman" w:hAnsi="Arial" w:cs="Arial"/>
                <w:color w:val="000000"/>
                <w:lang w:eastAsia="de-DE"/>
              </w:rPr>
              <w:br/>
              <w:t>(35.85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BC432F9" w14:textId="77777777" w:rsidR="005C1D7F" w:rsidRPr="00A109F2" w:rsidRDefault="005C1D7F"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2FDD24E3" w14:textId="77777777" w:rsidTr="000C7304">
        <w:tc>
          <w:tcPr>
            <w:tcW w:w="0" w:type="auto"/>
            <w:vAlign w:val="center"/>
          </w:tcPr>
          <w:p w14:paraId="132691EA" w14:textId="04EA6917" w:rsidR="004A24B3" w:rsidRPr="00A109F2" w:rsidRDefault="004A24B3" w:rsidP="0060452B">
            <w:pPr>
              <w:spacing w:after="0" w:line="240" w:lineRule="auto"/>
              <w:rPr>
                <w:rFonts w:ascii="Arial" w:eastAsia="Times New Roman" w:hAnsi="Arial" w:cs="Arial"/>
                <w:iCs/>
                <w:color w:val="000000"/>
                <w:lang w:val="en-US" w:eastAsia="de-DE"/>
              </w:rPr>
            </w:pPr>
            <w:proofErr w:type="spellStart"/>
            <w:r w:rsidRPr="00A109F2">
              <w:rPr>
                <w:rFonts w:ascii="Arial" w:eastAsia="Times New Roman" w:hAnsi="Arial" w:cs="Arial"/>
                <w:color w:val="000000"/>
                <w:lang w:val="en-US" w:eastAsia="de-DE"/>
              </w:rPr>
              <w:t>Ensurance</w:t>
            </w:r>
            <w:proofErr w:type="spellEnd"/>
            <w:r w:rsidRPr="00A109F2">
              <w:rPr>
                <w:rFonts w:ascii="Arial" w:eastAsia="Times New Roman" w:hAnsi="Arial" w:cs="Arial"/>
                <w:color w:val="000000"/>
                <w:lang w:val="en-US" w:eastAsia="de-DE"/>
              </w:rPr>
              <w:t xml:space="preserve"> of understanding is defined as part of the communication culture and standard that is followed during every contact with users, especially in risk situations such as consent to surgical interventions.</w:t>
            </w:r>
          </w:p>
        </w:tc>
        <w:tc>
          <w:tcPr>
            <w:tcW w:w="0" w:type="auto"/>
            <w:shd w:val="clear" w:color="auto" w:fill="FFFFFF"/>
            <w:tcMar>
              <w:top w:w="113" w:type="dxa"/>
              <w:left w:w="113" w:type="dxa"/>
              <w:bottom w:w="113" w:type="dxa"/>
              <w:right w:w="113" w:type="dxa"/>
            </w:tcMar>
            <w:vAlign w:val="center"/>
            <w:hideMark/>
          </w:tcPr>
          <w:p w14:paraId="49B86C50" w14:textId="3D21B3E6"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3201CA4" w14:textId="6E56933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1F7A8C7" w14:textId="50AB42D3"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512B508" w14:textId="1B251C78"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9B7CC79" w14:textId="206ACBC5"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3DF12B2"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37B03CFA" w14:textId="77777777" w:rsidTr="000C7304">
        <w:tc>
          <w:tcPr>
            <w:tcW w:w="0" w:type="auto"/>
            <w:vAlign w:val="center"/>
          </w:tcPr>
          <w:p w14:paraId="51DCD35C" w14:textId="2FCE3ADF"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Different methods are used to check whether the users have correctly understood what has been explained, to encourage them to ask questions, and, if necessary, further information is explained in an easy-to-understand way.</w:t>
            </w:r>
          </w:p>
        </w:tc>
        <w:tc>
          <w:tcPr>
            <w:tcW w:w="0" w:type="auto"/>
            <w:shd w:val="clear" w:color="auto" w:fill="FFFFFF"/>
            <w:tcMar>
              <w:top w:w="113" w:type="dxa"/>
              <w:left w:w="113" w:type="dxa"/>
              <w:bottom w:w="113" w:type="dxa"/>
              <w:right w:w="113" w:type="dxa"/>
            </w:tcMar>
            <w:vAlign w:val="center"/>
            <w:hideMark/>
          </w:tcPr>
          <w:p w14:paraId="1FA5416C" w14:textId="7FE100AA"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1CB8D46" w14:textId="3013036A"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8F78362" w14:textId="38CE4619"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A780EFB" w14:textId="02FA6DF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18</w:t>
            </w:r>
            <w:r w:rsidRPr="00A109F2">
              <w:rPr>
                <w:rFonts w:ascii="Arial" w:eastAsia="Times New Roman" w:hAnsi="Arial" w:cs="Arial"/>
                <w:color w:val="000000"/>
                <w:lang w:eastAsia="de-DE"/>
              </w:rPr>
              <w:br/>
              <w:t>(33.96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AE39EDC" w14:textId="67E5A441"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C8C2690"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6F4484D1" w14:textId="77777777" w:rsidTr="000C7304">
        <w:tc>
          <w:tcPr>
            <w:tcW w:w="0" w:type="auto"/>
            <w:vAlign w:val="center"/>
          </w:tcPr>
          <w:p w14:paraId="7F20146A" w14:textId="15B55A9A"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Difficulties and errors in communication are systematically processed, dealt with, and evaluated as a risk factor for users.</w:t>
            </w:r>
          </w:p>
        </w:tc>
        <w:tc>
          <w:tcPr>
            <w:tcW w:w="0" w:type="auto"/>
            <w:shd w:val="clear" w:color="auto" w:fill="FFFFFF"/>
            <w:tcMar>
              <w:top w:w="113" w:type="dxa"/>
              <w:left w:w="113" w:type="dxa"/>
              <w:bottom w:w="113" w:type="dxa"/>
              <w:right w:w="113" w:type="dxa"/>
            </w:tcMar>
            <w:vAlign w:val="center"/>
            <w:hideMark/>
          </w:tcPr>
          <w:p w14:paraId="0CBC1F4C" w14:textId="4BC4B1C3"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8095298" w14:textId="7AF82ABA"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8B25C9A" w14:textId="203E259D"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D972915" w14:textId="29CCFB0B"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B0FD9C0" w14:textId="7D7AB3BD"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52E60CD"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7FFB9C16" w14:textId="77777777" w:rsidTr="000C7304">
        <w:tc>
          <w:tcPr>
            <w:tcW w:w="0" w:type="auto"/>
            <w:tcBorders>
              <w:bottom w:val="single" w:sz="4" w:space="0" w:color="auto"/>
            </w:tcBorders>
            <w:vAlign w:val="center"/>
          </w:tcPr>
          <w:p w14:paraId="32A838CB" w14:textId="69617466"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Communication principles, such as ensuring understanding or dealing with communication difficulties, become part of the routine and are also followed in high-risk situations.</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7A9788C0" w14:textId="409B8A7B"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2266391E" w14:textId="2176EE1A"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46AA080B" w14:textId="0DE99962"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0403672A" w14:textId="0E100912"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1996F95" w14:textId="519263CA"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310A0F5"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bl>
    <w:p w14:paraId="48B88799" w14:textId="7BA0F885" w:rsidR="007D2780" w:rsidRPr="00A109F2" w:rsidRDefault="007D2780" w:rsidP="0060452B">
      <w:pPr>
        <w:rPr>
          <w:rFonts w:ascii="Arial" w:hAnsi="Arial" w:cs="Arial"/>
          <w:b/>
          <w:lang w:val="en-US"/>
        </w:rPr>
      </w:pPr>
    </w:p>
    <w:p w14:paraId="2330DEEC" w14:textId="72456D7E" w:rsidR="00AF6D88" w:rsidRPr="00A109F2" w:rsidRDefault="00AF6D88" w:rsidP="0060452B">
      <w:pPr>
        <w:pStyle w:val="Beschriftung"/>
        <w:rPr>
          <w:rFonts w:ascii="Arial" w:hAnsi="Arial" w:cs="Arial"/>
        </w:rPr>
      </w:pPr>
      <w:r w:rsidRPr="00A109F2">
        <w:rPr>
          <w:rFonts w:ascii="Arial" w:hAnsi="Arial" w:cs="Arial"/>
        </w:rPr>
        <w:lastRenderedPageBreak/>
        <w:t xml:space="preserve">Table </w:t>
      </w:r>
      <w:r w:rsidR="0054412B" w:rsidRPr="00A109F2">
        <w:rPr>
          <w:rFonts w:ascii="Arial" w:hAnsi="Arial" w:cs="Arial"/>
        </w:rPr>
        <w:fldChar w:fldCharType="begin"/>
      </w:r>
      <w:r w:rsidR="0054412B" w:rsidRPr="00A109F2">
        <w:rPr>
          <w:rFonts w:ascii="Arial" w:hAnsi="Arial" w:cs="Arial"/>
        </w:rPr>
        <w:instrText xml:space="preserve"> SEQ Table \* ARABIC </w:instrText>
      </w:r>
      <w:r w:rsidR="0054412B" w:rsidRPr="00A109F2">
        <w:rPr>
          <w:rFonts w:ascii="Arial" w:hAnsi="Arial" w:cs="Arial"/>
        </w:rPr>
        <w:fldChar w:fldCharType="separate"/>
      </w:r>
      <w:r w:rsidRPr="00A109F2">
        <w:rPr>
          <w:rFonts w:ascii="Arial" w:hAnsi="Arial" w:cs="Arial"/>
          <w:noProof/>
        </w:rPr>
        <w:t>5</w:t>
      </w:r>
      <w:r w:rsidR="0054412B" w:rsidRPr="00A109F2">
        <w:rPr>
          <w:rFonts w:ascii="Arial" w:hAnsi="Arial" w:cs="Arial"/>
          <w:noProof/>
        </w:rPr>
        <w:fldChar w:fldCharType="end"/>
      </w:r>
      <w:r w:rsidRPr="00A109F2">
        <w:rPr>
          <w:rFonts w:ascii="Arial" w:hAnsi="Arial" w:cs="Arial"/>
        </w:rPr>
        <w:t>: Scale 5 – Involvement and support of target groups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06"/>
        <w:gridCol w:w="1119"/>
        <w:gridCol w:w="1119"/>
        <w:gridCol w:w="1119"/>
        <w:gridCol w:w="1119"/>
        <w:gridCol w:w="1119"/>
        <w:gridCol w:w="471"/>
      </w:tblGrid>
      <w:tr w:rsidR="00C235A1" w:rsidRPr="00A109F2" w14:paraId="6E44BEEE" w14:textId="77777777" w:rsidTr="0068448B">
        <w:trPr>
          <w:tblHeader/>
        </w:trPr>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6A36D7AA" w14:textId="74C408EA" w:rsidR="00C235A1" w:rsidRPr="00A109F2" w:rsidRDefault="0068448B" w:rsidP="0068448B">
            <w:pPr>
              <w:spacing w:after="0" w:line="240" w:lineRule="auto"/>
              <w:rPr>
                <w:rFonts w:ascii="Arial" w:eastAsia="Times New Roman" w:hAnsi="Arial" w:cs="Arial"/>
                <w:b/>
                <w:bCs/>
                <w:color w:val="000000"/>
                <w:lang w:val="en-US" w:eastAsia="de-DE"/>
              </w:rPr>
            </w:pPr>
            <w:r w:rsidRPr="00A109F2">
              <w:rPr>
                <w:rFonts w:ascii="Arial" w:eastAsia="Times New Roman" w:hAnsi="Arial" w:cs="Arial"/>
                <w:b/>
                <w:bCs/>
                <w:color w:val="000000"/>
                <w:lang w:val="en-US" w:eastAsia="de-DE"/>
              </w:rPr>
              <w:t>Item</w:t>
            </w:r>
            <w:r w:rsidR="00C235A1" w:rsidRPr="00A109F2">
              <w:rPr>
                <w:rFonts w:ascii="Arial" w:eastAsia="Times New Roman" w:hAnsi="Arial" w:cs="Arial"/>
                <w:b/>
                <w:bCs/>
                <w:color w:val="000000"/>
                <w:lang w:val="en-US" w:eastAsia="de-DE"/>
              </w:rPr>
              <w:t> </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4FC81DA"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0</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760E7404"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1</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2385A5E8"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2</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593A70D9"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3</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32081E2F"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4</w:t>
            </w:r>
          </w:p>
        </w:tc>
        <w:tc>
          <w:tcPr>
            <w:tcW w:w="0" w:type="auto"/>
            <w:tcBorders>
              <w:top w:val="single" w:sz="4" w:space="0" w:color="auto"/>
              <w:bottom w:val="single" w:sz="4" w:space="0" w:color="auto"/>
            </w:tcBorders>
            <w:shd w:val="clear" w:color="auto" w:fill="FFFFFF"/>
            <w:tcMar>
              <w:top w:w="113" w:type="dxa"/>
              <w:left w:w="113" w:type="dxa"/>
              <w:bottom w:w="113" w:type="dxa"/>
              <w:right w:w="113" w:type="dxa"/>
            </w:tcMar>
            <w:vAlign w:val="center"/>
            <w:hideMark/>
          </w:tcPr>
          <w:p w14:paraId="0A40AD4B" w14:textId="77777777" w:rsidR="00C235A1" w:rsidRPr="00A109F2" w:rsidRDefault="00C235A1" w:rsidP="0060452B">
            <w:pPr>
              <w:spacing w:after="0" w:line="240" w:lineRule="auto"/>
              <w:jc w:val="center"/>
              <w:rPr>
                <w:rFonts w:ascii="Arial" w:eastAsia="Times New Roman" w:hAnsi="Arial" w:cs="Arial"/>
                <w:b/>
                <w:bCs/>
                <w:color w:val="000000"/>
                <w:lang w:eastAsia="de-DE"/>
              </w:rPr>
            </w:pPr>
            <w:r w:rsidRPr="00A109F2">
              <w:rPr>
                <w:rFonts w:ascii="Arial" w:eastAsia="Times New Roman" w:hAnsi="Arial" w:cs="Arial"/>
                <w:b/>
                <w:bCs/>
                <w:color w:val="000000"/>
                <w:lang w:eastAsia="de-DE"/>
              </w:rPr>
              <w:t>N</w:t>
            </w:r>
          </w:p>
        </w:tc>
      </w:tr>
      <w:tr w:rsidR="004A24B3" w:rsidRPr="00A109F2" w14:paraId="6EAA0178" w14:textId="77777777" w:rsidTr="000C7304">
        <w:tc>
          <w:tcPr>
            <w:tcW w:w="0" w:type="auto"/>
            <w:tcBorders>
              <w:top w:val="single" w:sz="4" w:space="0" w:color="auto"/>
            </w:tcBorders>
            <w:vAlign w:val="center"/>
          </w:tcPr>
          <w:p w14:paraId="5E5DA280" w14:textId="17CCA72F"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Target groups are actively involved in the development of materials and services.</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492FF406" w14:textId="5ACB0C9D"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4FB156C1" w14:textId="03B6E5FF"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615A1C61" w14:textId="5AA8DA2B"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58FF8F27" w14:textId="4CF89BD4"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5F23A3CE" w14:textId="3BED1466"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w:t>
            </w:r>
            <w:r w:rsidRPr="00A109F2">
              <w:rPr>
                <w:rFonts w:ascii="Arial" w:eastAsia="Times New Roman" w:hAnsi="Arial" w:cs="Arial"/>
                <w:color w:val="000000"/>
                <w:lang w:eastAsia="de-DE"/>
              </w:rPr>
              <w:br/>
              <w:t>(1.89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top w:val="single" w:sz="4" w:space="0" w:color="auto"/>
            </w:tcBorders>
            <w:shd w:val="clear" w:color="auto" w:fill="FFFFFF"/>
            <w:tcMar>
              <w:top w:w="113" w:type="dxa"/>
              <w:left w:w="113" w:type="dxa"/>
              <w:bottom w:w="113" w:type="dxa"/>
              <w:right w:w="113" w:type="dxa"/>
            </w:tcMar>
            <w:vAlign w:val="center"/>
            <w:hideMark/>
          </w:tcPr>
          <w:p w14:paraId="1BBAF732"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36544CFE" w14:textId="77777777" w:rsidTr="000C7304">
        <w:tc>
          <w:tcPr>
            <w:tcW w:w="0" w:type="auto"/>
            <w:vAlign w:val="center"/>
          </w:tcPr>
          <w:p w14:paraId="0B073D4D" w14:textId="2136638F"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Relatives (e.g., family) are actively involved in the development of materials and services.</w:t>
            </w:r>
          </w:p>
        </w:tc>
        <w:tc>
          <w:tcPr>
            <w:tcW w:w="0" w:type="auto"/>
            <w:shd w:val="clear" w:color="auto" w:fill="FFFFFF"/>
            <w:tcMar>
              <w:top w:w="113" w:type="dxa"/>
              <w:left w:w="113" w:type="dxa"/>
              <w:bottom w:w="113" w:type="dxa"/>
              <w:right w:w="113" w:type="dxa"/>
            </w:tcMar>
            <w:vAlign w:val="center"/>
            <w:hideMark/>
          </w:tcPr>
          <w:p w14:paraId="2FC76B3F" w14:textId="21D23713"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06A132D" w14:textId="09061C58"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06E5D2B" w14:textId="47E8D78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4F920D3" w14:textId="7B8CDCE1"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46D0F33" w14:textId="0D2D33C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C78835C"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72FA2430" w14:textId="77777777" w:rsidTr="000C7304">
        <w:tc>
          <w:tcPr>
            <w:tcW w:w="0" w:type="auto"/>
            <w:vAlign w:val="center"/>
          </w:tcPr>
          <w:p w14:paraId="5B1A8DC1" w14:textId="3E96223E"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 xml:space="preserve">Target groups are included in care processes and conversations. </w:t>
            </w:r>
          </w:p>
        </w:tc>
        <w:tc>
          <w:tcPr>
            <w:tcW w:w="0" w:type="auto"/>
            <w:shd w:val="clear" w:color="auto" w:fill="FFFFFF"/>
            <w:tcMar>
              <w:top w:w="113" w:type="dxa"/>
              <w:left w:w="113" w:type="dxa"/>
              <w:bottom w:w="113" w:type="dxa"/>
              <w:right w:w="113" w:type="dxa"/>
            </w:tcMar>
            <w:vAlign w:val="center"/>
            <w:hideMark/>
          </w:tcPr>
          <w:p w14:paraId="24BD0B05" w14:textId="67378C1C"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35C737F" w14:textId="7A16603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CC776DA" w14:textId="16F57F7B"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B274703" w14:textId="1B79217E"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CDC1250" w14:textId="43CC56EE"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13</w:t>
            </w:r>
            <w:r w:rsidRPr="00A109F2">
              <w:rPr>
                <w:rFonts w:ascii="Arial" w:eastAsia="Times New Roman" w:hAnsi="Arial" w:cs="Arial"/>
                <w:color w:val="000000"/>
                <w:lang w:eastAsia="de-DE"/>
              </w:rPr>
              <w:br/>
              <w:t>(24.53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E3F06F2"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6042856D" w14:textId="77777777" w:rsidTr="000C7304">
        <w:tc>
          <w:tcPr>
            <w:tcW w:w="0" w:type="auto"/>
            <w:vAlign w:val="center"/>
          </w:tcPr>
          <w:p w14:paraId="014B4113" w14:textId="20AC6E54"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Target groups of the organization are represented in a board that actively advises and helps shape the organization.</w:t>
            </w:r>
          </w:p>
        </w:tc>
        <w:tc>
          <w:tcPr>
            <w:tcW w:w="0" w:type="auto"/>
            <w:shd w:val="clear" w:color="auto" w:fill="FFFFFF"/>
            <w:tcMar>
              <w:top w:w="113" w:type="dxa"/>
              <w:left w:w="113" w:type="dxa"/>
              <w:bottom w:w="113" w:type="dxa"/>
              <w:right w:w="113" w:type="dxa"/>
            </w:tcMar>
            <w:vAlign w:val="center"/>
            <w:hideMark/>
          </w:tcPr>
          <w:p w14:paraId="3F0C1E4A" w14:textId="7212609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14</w:t>
            </w:r>
            <w:r w:rsidRPr="00A109F2">
              <w:rPr>
                <w:rFonts w:ascii="Arial" w:eastAsia="Times New Roman" w:hAnsi="Arial" w:cs="Arial"/>
                <w:color w:val="000000"/>
                <w:lang w:eastAsia="de-DE"/>
              </w:rPr>
              <w:br/>
              <w:t>(26.42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EF2D30D" w14:textId="56F6402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7</w:t>
            </w:r>
            <w:r w:rsidRPr="00A109F2">
              <w:rPr>
                <w:rFonts w:ascii="Arial" w:eastAsia="Times New Roman" w:hAnsi="Arial" w:cs="Arial"/>
                <w:color w:val="000000"/>
                <w:lang w:eastAsia="de-DE"/>
              </w:rPr>
              <w:br/>
              <w:t>(13.21</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4977AAE" w14:textId="0FB5FC0B"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24A40B3" w14:textId="464BFB3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5A0E48E" w14:textId="7AD01DC3"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w:t>
            </w:r>
            <w:r w:rsidRPr="00A109F2">
              <w:rPr>
                <w:rFonts w:ascii="Arial" w:eastAsia="Times New Roman" w:hAnsi="Arial" w:cs="Arial"/>
                <w:color w:val="000000"/>
                <w:lang w:eastAsia="de-DE"/>
              </w:rPr>
              <w:br/>
              <w:t>(9.43</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F288350"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2BA9B3E7" w14:textId="77777777" w:rsidTr="000C7304">
        <w:tc>
          <w:tcPr>
            <w:tcW w:w="0" w:type="auto"/>
            <w:vAlign w:val="center"/>
          </w:tcPr>
          <w:p w14:paraId="73059FFB" w14:textId="12116323"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The role of caregivers in supporting the users is considered important by the organization.</w:t>
            </w:r>
          </w:p>
        </w:tc>
        <w:tc>
          <w:tcPr>
            <w:tcW w:w="0" w:type="auto"/>
            <w:shd w:val="clear" w:color="auto" w:fill="FFFFFF"/>
            <w:tcMar>
              <w:top w:w="113" w:type="dxa"/>
              <w:left w:w="113" w:type="dxa"/>
              <w:bottom w:w="113" w:type="dxa"/>
              <w:right w:w="113" w:type="dxa"/>
            </w:tcMar>
            <w:vAlign w:val="center"/>
            <w:hideMark/>
          </w:tcPr>
          <w:p w14:paraId="39D743EA" w14:textId="73493623"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125538DC" w14:textId="005860D1"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0</w:t>
            </w:r>
            <w:r w:rsidRPr="00A109F2">
              <w:rPr>
                <w:rFonts w:ascii="Arial" w:eastAsia="Times New Roman" w:hAnsi="Arial" w:cs="Arial"/>
                <w:color w:val="000000"/>
                <w:lang w:eastAsia="de-DE"/>
              </w:rPr>
              <w:br/>
              <w:t>(0.00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A730305" w14:textId="25BFA1BE"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947D25F" w14:textId="54032D3F"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335E7482" w14:textId="239E809D"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23</w:t>
            </w:r>
            <w:r w:rsidRPr="00A109F2">
              <w:rPr>
                <w:rFonts w:ascii="Arial" w:eastAsia="Times New Roman" w:hAnsi="Arial" w:cs="Arial"/>
                <w:color w:val="000000"/>
                <w:lang w:eastAsia="de-DE"/>
              </w:rPr>
              <w:br/>
              <w:t>(43.40</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D33EA20"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4CEB0FF0" w14:textId="77777777" w:rsidTr="000C7304">
        <w:tc>
          <w:tcPr>
            <w:tcW w:w="0" w:type="auto"/>
            <w:vAlign w:val="center"/>
          </w:tcPr>
          <w:p w14:paraId="28677C70" w14:textId="0A913372" w:rsidR="004A24B3" w:rsidRPr="00A109F2" w:rsidRDefault="004A24B3" w:rsidP="0060452B">
            <w:pPr>
              <w:spacing w:after="0" w:line="240" w:lineRule="auto"/>
              <w:rPr>
                <w:rFonts w:ascii="Arial" w:eastAsia="Times New Roman" w:hAnsi="Arial" w:cs="Arial"/>
                <w:iCs/>
                <w:color w:val="000000"/>
                <w:lang w:val="en-US" w:eastAsia="de-DE"/>
              </w:rPr>
            </w:pPr>
            <w:r w:rsidRPr="00A109F2">
              <w:rPr>
                <w:rFonts w:ascii="Arial" w:eastAsia="Times New Roman" w:hAnsi="Arial" w:cs="Arial"/>
                <w:color w:val="000000"/>
                <w:lang w:val="en-US" w:eastAsia="de-DE"/>
              </w:rPr>
              <w:t>Users are supported in various areas of self-management (e.g., taking medication, exercise, nutrition) beyond the duration of treatment.</w:t>
            </w:r>
          </w:p>
        </w:tc>
        <w:tc>
          <w:tcPr>
            <w:tcW w:w="0" w:type="auto"/>
            <w:shd w:val="clear" w:color="auto" w:fill="FFFFFF"/>
            <w:tcMar>
              <w:top w:w="113" w:type="dxa"/>
              <w:left w:w="113" w:type="dxa"/>
              <w:bottom w:w="113" w:type="dxa"/>
              <w:right w:w="113" w:type="dxa"/>
            </w:tcMar>
            <w:vAlign w:val="center"/>
            <w:hideMark/>
          </w:tcPr>
          <w:p w14:paraId="251D8E29" w14:textId="57953A32"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4</w:t>
            </w:r>
            <w:r w:rsidRPr="00A109F2">
              <w:rPr>
                <w:rFonts w:ascii="Arial" w:eastAsia="Times New Roman" w:hAnsi="Arial" w:cs="Arial"/>
                <w:color w:val="000000"/>
                <w:lang w:eastAsia="de-DE"/>
              </w:rPr>
              <w:br/>
              <w:t>(7.55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9E37A95" w14:textId="2DBC8BAE"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26E28F1B" w14:textId="1067DC21"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5C98C4B7" w14:textId="4489D68C"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BBF8C60" w14:textId="36DC08D3"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12</w:t>
            </w:r>
            <w:r w:rsidRPr="00A109F2">
              <w:rPr>
                <w:rFonts w:ascii="Arial" w:eastAsia="Times New Roman" w:hAnsi="Arial" w:cs="Arial"/>
                <w:color w:val="000000"/>
                <w:lang w:eastAsia="de-DE"/>
              </w:rPr>
              <w:br/>
              <w:t>(22.64</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79F1D0FA"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101F59D3" w14:textId="77777777" w:rsidTr="000C7304">
        <w:tc>
          <w:tcPr>
            <w:tcW w:w="0" w:type="auto"/>
            <w:vAlign w:val="center"/>
          </w:tcPr>
          <w:p w14:paraId="70CF539C" w14:textId="7F6F416D" w:rsidR="004A24B3" w:rsidRPr="00A109F2" w:rsidRDefault="004A24B3"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In order to support the self-management of users, different methods are used, for example, an action plan is drawn up or follow-up appointments are held to check the use of medication.</w:t>
            </w:r>
          </w:p>
        </w:tc>
        <w:tc>
          <w:tcPr>
            <w:tcW w:w="0" w:type="auto"/>
            <w:shd w:val="clear" w:color="auto" w:fill="FFFFFF"/>
            <w:tcMar>
              <w:top w:w="113" w:type="dxa"/>
              <w:left w:w="113" w:type="dxa"/>
              <w:bottom w:w="113" w:type="dxa"/>
              <w:right w:w="113" w:type="dxa"/>
            </w:tcMar>
            <w:vAlign w:val="center"/>
            <w:hideMark/>
          </w:tcPr>
          <w:p w14:paraId="5CC77750" w14:textId="0EF5A824"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6</w:t>
            </w:r>
            <w:r w:rsidRPr="00A109F2">
              <w:rPr>
                <w:rFonts w:ascii="Arial" w:eastAsia="Times New Roman" w:hAnsi="Arial" w:cs="Arial"/>
                <w:color w:val="000000"/>
                <w:lang w:eastAsia="de-DE"/>
              </w:rPr>
              <w:br/>
              <w:t>(11.32</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B392AC7" w14:textId="15306D9F"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2</w:t>
            </w:r>
            <w:r w:rsidRPr="00A109F2">
              <w:rPr>
                <w:rFonts w:ascii="Arial" w:eastAsia="Times New Roman" w:hAnsi="Arial" w:cs="Arial"/>
                <w:color w:val="000000"/>
                <w:lang w:eastAsia="de-DE"/>
              </w:rPr>
              <w:br/>
              <w:t>(3.77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B2AF1A8" w14:textId="1BBB0C2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09857A19" w14:textId="5F53D432"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60A9D02C" w14:textId="61D8C16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11</w:t>
            </w:r>
            <w:r w:rsidRPr="00A109F2">
              <w:rPr>
                <w:rFonts w:ascii="Arial" w:eastAsia="Times New Roman" w:hAnsi="Arial" w:cs="Arial"/>
                <w:color w:val="000000"/>
                <w:lang w:eastAsia="de-DE"/>
              </w:rPr>
              <w:br/>
              <w:t>(20.75</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shd w:val="clear" w:color="auto" w:fill="FFFFFF"/>
            <w:tcMar>
              <w:top w:w="113" w:type="dxa"/>
              <w:left w:w="113" w:type="dxa"/>
              <w:bottom w:w="113" w:type="dxa"/>
              <w:right w:w="113" w:type="dxa"/>
            </w:tcMar>
            <w:vAlign w:val="center"/>
            <w:hideMark/>
          </w:tcPr>
          <w:p w14:paraId="47909134"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r w:rsidR="004A24B3" w:rsidRPr="00A109F2" w14:paraId="38F38854" w14:textId="77777777" w:rsidTr="000C7304">
        <w:tc>
          <w:tcPr>
            <w:tcW w:w="0" w:type="auto"/>
            <w:tcBorders>
              <w:bottom w:val="single" w:sz="4" w:space="0" w:color="auto"/>
            </w:tcBorders>
            <w:vAlign w:val="center"/>
          </w:tcPr>
          <w:p w14:paraId="1DC5B6A4" w14:textId="6A2DE875" w:rsidR="004A24B3" w:rsidRPr="00A109F2" w:rsidRDefault="004A24B3" w:rsidP="0060452B">
            <w:pPr>
              <w:spacing w:after="0" w:line="240" w:lineRule="auto"/>
              <w:rPr>
                <w:rFonts w:ascii="Arial" w:eastAsia="Times New Roman" w:hAnsi="Arial" w:cs="Arial"/>
                <w:i/>
                <w:iCs/>
                <w:color w:val="000000"/>
                <w:lang w:val="en-US" w:eastAsia="de-DE"/>
              </w:rPr>
            </w:pPr>
            <w:r w:rsidRPr="00A109F2">
              <w:rPr>
                <w:rFonts w:ascii="Arial" w:eastAsia="Times New Roman" w:hAnsi="Arial" w:cs="Arial"/>
                <w:color w:val="000000"/>
                <w:lang w:val="en-US" w:eastAsia="de-DE"/>
              </w:rPr>
              <w:t>The organization offers space for peer-to-peer approaches and opportunities for exchange in groups (e.g., self-help groups), which serve the mutual empowerment of members.</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44FC73E4" w14:textId="58C6C5F6"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23F6C227" w14:textId="4BFDE8DB"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3</w:t>
            </w:r>
            <w:r w:rsidRPr="00A109F2">
              <w:rPr>
                <w:rFonts w:ascii="Arial" w:eastAsia="Times New Roman" w:hAnsi="Arial" w:cs="Arial"/>
                <w:color w:val="000000"/>
                <w:lang w:eastAsia="de-DE"/>
              </w:rPr>
              <w:br/>
              <w:t>(5.66</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4C832138" w14:textId="7A450FE0"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10</w:t>
            </w:r>
            <w:r w:rsidRPr="00A109F2">
              <w:rPr>
                <w:rFonts w:ascii="Arial" w:eastAsia="Times New Roman" w:hAnsi="Arial" w:cs="Arial"/>
                <w:color w:val="000000"/>
                <w:lang w:eastAsia="de-DE"/>
              </w:rPr>
              <w:br/>
              <w:t>(18.87</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5D9E2D05" w14:textId="12D0E8A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8</w:t>
            </w:r>
            <w:r w:rsidRPr="00A109F2">
              <w:rPr>
                <w:rFonts w:ascii="Arial" w:eastAsia="Times New Roman" w:hAnsi="Arial" w:cs="Arial"/>
                <w:color w:val="000000"/>
                <w:lang w:eastAsia="de-DE"/>
              </w:rPr>
              <w:br/>
              <w:t>(15.09</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18320431" w14:textId="2B88AD6A"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9</w:t>
            </w:r>
            <w:r w:rsidRPr="00A109F2">
              <w:rPr>
                <w:rFonts w:ascii="Arial" w:eastAsia="Times New Roman" w:hAnsi="Arial" w:cs="Arial"/>
                <w:color w:val="000000"/>
                <w:lang w:eastAsia="de-DE"/>
              </w:rPr>
              <w:br/>
              <w:t>(16.98</w:t>
            </w:r>
            <w:r w:rsidR="00B045A1" w:rsidRPr="00A109F2">
              <w:rPr>
                <w:rFonts w:ascii="Arial" w:eastAsia="Times New Roman" w:hAnsi="Arial" w:cs="Arial"/>
                <w:color w:val="000000"/>
                <w:lang w:eastAsia="de-DE"/>
              </w:rPr>
              <w:t>%</w:t>
            </w:r>
            <w:r w:rsidRPr="00A109F2">
              <w:rPr>
                <w:rFonts w:ascii="Arial" w:eastAsia="Times New Roman" w:hAnsi="Arial" w:cs="Arial"/>
                <w:color w:val="000000"/>
                <w:lang w:eastAsia="de-DE"/>
              </w:rPr>
              <w:t>)</w:t>
            </w:r>
          </w:p>
        </w:tc>
        <w:tc>
          <w:tcPr>
            <w:tcW w:w="0" w:type="auto"/>
            <w:tcBorders>
              <w:bottom w:val="single" w:sz="4" w:space="0" w:color="auto"/>
            </w:tcBorders>
            <w:shd w:val="clear" w:color="auto" w:fill="FFFFFF"/>
            <w:tcMar>
              <w:top w:w="113" w:type="dxa"/>
              <w:left w:w="113" w:type="dxa"/>
              <w:bottom w:w="113" w:type="dxa"/>
              <w:right w:w="113" w:type="dxa"/>
            </w:tcMar>
            <w:vAlign w:val="center"/>
            <w:hideMark/>
          </w:tcPr>
          <w:p w14:paraId="54E6E532" w14:textId="77777777" w:rsidR="004A24B3" w:rsidRPr="00A109F2" w:rsidRDefault="004A24B3" w:rsidP="0060452B">
            <w:pPr>
              <w:spacing w:after="0" w:line="240" w:lineRule="auto"/>
              <w:jc w:val="center"/>
              <w:rPr>
                <w:rFonts w:ascii="Arial" w:eastAsia="Times New Roman" w:hAnsi="Arial" w:cs="Arial"/>
                <w:color w:val="000000"/>
                <w:lang w:eastAsia="de-DE"/>
              </w:rPr>
            </w:pPr>
            <w:r w:rsidRPr="00A109F2">
              <w:rPr>
                <w:rFonts w:ascii="Arial" w:eastAsia="Times New Roman" w:hAnsi="Arial" w:cs="Arial"/>
                <w:color w:val="000000"/>
                <w:lang w:eastAsia="de-DE"/>
              </w:rPr>
              <w:t>53</w:t>
            </w:r>
          </w:p>
        </w:tc>
      </w:tr>
    </w:tbl>
    <w:p w14:paraId="71C1DE32" w14:textId="77777777" w:rsidR="007D2780" w:rsidRPr="00A109F2" w:rsidRDefault="007D2780" w:rsidP="0060452B">
      <w:pPr>
        <w:rPr>
          <w:rFonts w:ascii="Arial" w:hAnsi="Arial" w:cs="Arial"/>
        </w:rPr>
      </w:pPr>
    </w:p>
    <w:sectPr w:rsidR="007D2780" w:rsidRPr="00A109F2" w:rsidSect="00E54764">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DBCEB" w14:textId="77777777" w:rsidR="00302398" w:rsidRDefault="00302398" w:rsidP="00F27521">
      <w:pPr>
        <w:spacing w:after="0" w:line="240" w:lineRule="auto"/>
      </w:pPr>
      <w:r>
        <w:separator/>
      </w:r>
    </w:p>
  </w:endnote>
  <w:endnote w:type="continuationSeparator" w:id="0">
    <w:p w14:paraId="792BC4CC" w14:textId="77777777" w:rsidR="00302398" w:rsidRDefault="00302398" w:rsidP="00F27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545A4" w14:textId="77777777" w:rsidR="00F27521" w:rsidRDefault="00F27521">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631892"/>
      <w:docPartObj>
        <w:docPartGallery w:val="Page Numbers (Bottom of Page)"/>
        <w:docPartUnique/>
      </w:docPartObj>
    </w:sdtPr>
    <w:sdtContent>
      <w:p w14:paraId="7413CE1E" w14:textId="16C6E3ED" w:rsidR="00F27521" w:rsidRDefault="00F27521">
        <w:pPr>
          <w:pStyle w:val="Fuzeile"/>
          <w:jc w:val="right"/>
        </w:pPr>
        <w:r>
          <w:fldChar w:fldCharType="begin"/>
        </w:r>
        <w:r>
          <w:instrText>PAGE   \* MERGEFORMAT</w:instrText>
        </w:r>
        <w:r>
          <w:fldChar w:fldCharType="separate"/>
        </w:r>
        <w:r>
          <w:rPr>
            <w:noProof/>
          </w:rPr>
          <w:t>2</w:t>
        </w:r>
        <w:r>
          <w:fldChar w:fldCharType="end"/>
        </w:r>
        <w:r>
          <w:t>/</w:t>
        </w:r>
        <w:fldSimple w:instr=" NUMPAGES   \* MERGEFORMAT ">
          <w:r>
            <w:rPr>
              <w:noProof/>
            </w:rPr>
            <w:t>9</w:t>
          </w:r>
        </w:fldSimple>
      </w:p>
    </w:sdtContent>
  </w:sdt>
  <w:p w14:paraId="284EABD0" w14:textId="77777777" w:rsidR="00F27521" w:rsidRDefault="00F27521">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43642" w14:textId="77777777" w:rsidR="00F27521" w:rsidRDefault="00F27521">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06162" w14:textId="77777777" w:rsidR="00302398" w:rsidRDefault="00302398" w:rsidP="00F27521">
      <w:pPr>
        <w:spacing w:after="0" w:line="240" w:lineRule="auto"/>
      </w:pPr>
      <w:r>
        <w:separator/>
      </w:r>
    </w:p>
  </w:footnote>
  <w:footnote w:type="continuationSeparator" w:id="0">
    <w:p w14:paraId="284BF31F" w14:textId="77777777" w:rsidR="00302398" w:rsidRDefault="00302398" w:rsidP="00F27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57BF" w14:textId="77777777" w:rsidR="00F27521" w:rsidRDefault="00F27521">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7106E" w14:textId="77777777" w:rsidR="00F27521" w:rsidRDefault="00F27521">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6F5AE" w14:textId="77777777" w:rsidR="00F27521" w:rsidRDefault="00F2752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3tjQzMTS3NDQzNjRV0lEKTi0uzszPAykwqQUAlPRuLywAAAA="/>
  </w:docVars>
  <w:rsids>
    <w:rsidRoot w:val="00F31737"/>
    <w:rsid w:val="000C7304"/>
    <w:rsid w:val="0010435E"/>
    <w:rsid w:val="002C2C48"/>
    <w:rsid w:val="00302398"/>
    <w:rsid w:val="00355823"/>
    <w:rsid w:val="00392AA0"/>
    <w:rsid w:val="003F0BE2"/>
    <w:rsid w:val="004A24B3"/>
    <w:rsid w:val="004C6FBF"/>
    <w:rsid w:val="00527068"/>
    <w:rsid w:val="0052724A"/>
    <w:rsid w:val="0054412B"/>
    <w:rsid w:val="005C1D7F"/>
    <w:rsid w:val="0060452B"/>
    <w:rsid w:val="0068448B"/>
    <w:rsid w:val="006C2848"/>
    <w:rsid w:val="007A18A9"/>
    <w:rsid w:val="007D2780"/>
    <w:rsid w:val="008E79BA"/>
    <w:rsid w:val="009A1450"/>
    <w:rsid w:val="009E44CC"/>
    <w:rsid w:val="00A109F2"/>
    <w:rsid w:val="00A5127A"/>
    <w:rsid w:val="00AF6D88"/>
    <w:rsid w:val="00B045A1"/>
    <w:rsid w:val="00B46816"/>
    <w:rsid w:val="00C235A1"/>
    <w:rsid w:val="00DF6C15"/>
    <w:rsid w:val="00E54764"/>
    <w:rsid w:val="00E93FFF"/>
    <w:rsid w:val="00EC1971"/>
    <w:rsid w:val="00EF0905"/>
    <w:rsid w:val="00F27521"/>
    <w:rsid w:val="00F31737"/>
    <w:rsid w:val="00F42C3C"/>
    <w:rsid w:val="00F519E1"/>
    <w:rsid w:val="00F552E0"/>
    <w:rsid w:val="00F825DD"/>
    <w:rsid w:val="00FD28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77F4"/>
  <w15:chartTrackingRefBased/>
  <w15:docId w15:val="{35E8792A-DBEB-425B-ACE9-E9C695C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rsid w:val="00F3173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F3173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pval">
    <w:name w:val="pval"/>
    <w:basedOn w:val="Absatz-Standardschriftart"/>
    <w:rsid w:val="00F31737"/>
  </w:style>
  <w:style w:type="character" w:styleId="Kommentarzeichen">
    <w:name w:val="annotation reference"/>
    <w:basedOn w:val="Absatz-Standardschriftart"/>
    <w:uiPriority w:val="99"/>
    <w:semiHidden/>
    <w:unhideWhenUsed/>
    <w:rsid w:val="00355823"/>
    <w:rPr>
      <w:sz w:val="16"/>
      <w:szCs w:val="16"/>
    </w:rPr>
  </w:style>
  <w:style w:type="paragraph" w:styleId="Kommentartext">
    <w:name w:val="annotation text"/>
    <w:basedOn w:val="Standard"/>
    <w:link w:val="KommentartextZchn"/>
    <w:uiPriority w:val="99"/>
    <w:semiHidden/>
    <w:unhideWhenUsed/>
    <w:rsid w:val="003558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55823"/>
    <w:rPr>
      <w:sz w:val="20"/>
      <w:szCs w:val="20"/>
    </w:rPr>
  </w:style>
  <w:style w:type="paragraph" w:styleId="Kommentarthema">
    <w:name w:val="annotation subject"/>
    <w:basedOn w:val="Kommentartext"/>
    <w:next w:val="Kommentartext"/>
    <w:link w:val="KommentarthemaZchn"/>
    <w:uiPriority w:val="99"/>
    <w:semiHidden/>
    <w:unhideWhenUsed/>
    <w:rsid w:val="00355823"/>
    <w:rPr>
      <w:b/>
      <w:bCs/>
    </w:rPr>
  </w:style>
  <w:style w:type="character" w:customStyle="1" w:styleId="KommentarthemaZchn">
    <w:name w:val="Kommentarthema Zchn"/>
    <w:basedOn w:val="KommentartextZchn"/>
    <w:link w:val="Kommentarthema"/>
    <w:uiPriority w:val="99"/>
    <w:semiHidden/>
    <w:rsid w:val="00355823"/>
    <w:rPr>
      <w:b/>
      <w:bCs/>
      <w:sz w:val="20"/>
      <w:szCs w:val="20"/>
    </w:rPr>
  </w:style>
  <w:style w:type="paragraph" w:styleId="Sprechblasentext">
    <w:name w:val="Balloon Text"/>
    <w:basedOn w:val="Standard"/>
    <w:link w:val="SprechblasentextZchn"/>
    <w:uiPriority w:val="99"/>
    <w:semiHidden/>
    <w:unhideWhenUsed/>
    <w:rsid w:val="0035582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55823"/>
    <w:rPr>
      <w:rFonts w:ascii="Segoe UI" w:hAnsi="Segoe UI" w:cs="Segoe UI"/>
      <w:sz w:val="18"/>
      <w:szCs w:val="18"/>
    </w:rPr>
  </w:style>
  <w:style w:type="paragraph" w:styleId="Beschriftung">
    <w:name w:val="caption"/>
    <w:basedOn w:val="Standard"/>
    <w:next w:val="Standard"/>
    <w:uiPriority w:val="35"/>
    <w:unhideWhenUsed/>
    <w:qFormat/>
    <w:rsid w:val="00AF6D88"/>
    <w:pPr>
      <w:keepNext/>
      <w:spacing w:after="200" w:line="240" w:lineRule="auto"/>
    </w:pPr>
    <w:rPr>
      <w:b/>
      <w:iCs/>
      <w:lang w:val="en-US"/>
    </w:rPr>
  </w:style>
  <w:style w:type="paragraph" w:styleId="Kopfzeile">
    <w:name w:val="header"/>
    <w:basedOn w:val="Standard"/>
    <w:link w:val="KopfzeileZchn"/>
    <w:uiPriority w:val="99"/>
    <w:unhideWhenUsed/>
    <w:rsid w:val="00F275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7521"/>
  </w:style>
  <w:style w:type="paragraph" w:styleId="Fuzeile">
    <w:name w:val="footer"/>
    <w:basedOn w:val="Standard"/>
    <w:link w:val="FuzeileZchn"/>
    <w:uiPriority w:val="99"/>
    <w:unhideWhenUsed/>
    <w:rsid w:val="00F275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7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471">
      <w:bodyDiv w:val="1"/>
      <w:marLeft w:val="0"/>
      <w:marRight w:val="0"/>
      <w:marTop w:val="0"/>
      <w:marBottom w:val="0"/>
      <w:divBdr>
        <w:top w:val="none" w:sz="0" w:space="0" w:color="auto"/>
        <w:left w:val="none" w:sz="0" w:space="0" w:color="auto"/>
        <w:bottom w:val="none" w:sz="0" w:space="0" w:color="auto"/>
        <w:right w:val="none" w:sz="0" w:space="0" w:color="auto"/>
      </w:divBdr>
    </w:div>
    <w:div w:id="187915740">
      <w:bodyDiv w:val="1"/>
      <w:marLeft w:val="0"/>
      <w:marRight w:val="0"/>
      <w:marTop w:val="0"/>
      <w:marBottom w:val="0"/>
      <w:divBdr>
        <w:top w:val="none" w:sz="0" w:space="0" w:color="auto"/>
        <w:left w:val="none" w:sz="0" w:space="0" w:color="auto"/>
        <w:bottom w:val="none" w:sz="0" w:space="0" w:color="auto"/>
        <w:right w:val="none" w:sz="0" w:space="0" w:color="auto"/>
      </w:divBdr>
    </w:div>
    <w:div w:id="729112718">
      <w:bodyDiv w:val="1"/>
      <w:marLeft w:val="0"/>
      <w:marRight w:val="0"/>
      <w:marTop w:val="0"/>
      <w:marBottom w:val="0"/>
      <w:divBdr>
        <w:top w:val="none" w:sz="0" w:space="0" w:color="auto"/>
        <w:left w:val="none" w:sz="0" w:space="0" w:color="auto"/>
        <w:bottom w:val="none" w:sz="0" w:space="0" w:color="auto"/>
        <w:right w:val="none" w:sz="0" w:space="0" w:color="auto"/>
      </w:divBdr>
    </w:div>
    <w:div w:id="1208102517">
      <w:bodyDiv w:val="1"/>
      <w:marLeft w:val="0"/>
      <w:marRight w:val="0"/>
      <w:marTop w:val="0"/>
      <w:marBottom w:val="0"/>
      <w:divBdr>
        <w:top w:val="none" w:sz="0" w:space="0" w:color="auto"/>
        <w:left w:val="none" w:sz="0" w:space="0" w:color="auto"/>
        <w:bottom w:val="none" w:sz="0" w:space="0" w:color="auto"/>
        <w:right w:val="none" w:sz="0" w:space="0" w:color="auto"/>
      </w:divBdr>
    </w:div>
    <w:div w:id="1553884505">
      <w:bodyDiv w:val="1"/>
      <w:marLeft w:val="0"/>
      <w:marRight w:val="0"/>
      <w:marTop w:val="0"/>
      <w:marBottom w:val="0"/>
      <w:divBdr>
        <w:top w:val="none" w:sz="0" w:space="0" w:color="auto"/>
        <w:left w:val="none" w:sz="0" w:space="0" w:color="auto"/>
        <w:bottom w:val="none" w:sz="0" w:space="0" w:color="auto"/>
        <w:right w:val="none" w:sz="0" w:space="0" w:color="auto"/>
      </w:divBdr>
    </w:div>
    <w:div w:id="19846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2031</Words>
  <Characters>12796</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dc:creator>
  <cp:keywords/>
  <dc:description/>
  <cp:lastModifiedBy>Izumi Klockmann</cp:lastModifiedBy>
  <cp:revision>38</cp:revision>
  <dcterms:created xsi:type="dcterms:W3CDTF">2023-01-12T16:19:00Z</dcterms:created>
  <dcterms:modified xsi:type="dcterms:W3CDTF">2023-02-14T15:25:00Z</dcterms:modified>
</cp:coreProperties>
</file>