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03119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731924CD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216A6405" w14:textId="77777777" w:rsidR="00163CCD" w:rsidRPr="00163CCD" w:rsidRDefault="00163CCD" w:rsidP="00163CCD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bookmarkStart w:id="0" w:name="_Hlk128491367"/>
      <w:r w:rsidRPr="00163CCD">
        <w:rPr>
          <w:b/>
          <w:bCs/>
          <w:color w:val="000000" w:themeColor="text1"/>
          <w:lang w:val="en-US"/>
        </w:rPr>
        <w:t>The Role of T1 and T2 Mapping on Cardiovascular Magnetic Resonance Imaging in Sudden Cardiac Arrest Survivors</w:t>
      </w:r>
    </w:p>
    <w:bookmarkEnd w:id="0"/>
    <w:p w14:paraId="098BC772" w14:textId="77777777" w:rsidR="00163CCD" w:rsidRPr="00163CCD" w:rsidRDefault="00163CCD" w:rsidP="00163CCD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 w:rsidRPr="00163CCD">
        <w:rPr>
          <w:i/>
          <w:iCs/>
          <w:color w:val="000000" w:themeColor="text1"/>
          <w:lang w:val="en-US"/>
        </w:rPr>
        <w:t>Brief Title:</w:t>
      </w:r>
      <w:r w:rsidRPr="00163CCD">
        <w:rPr>
          <w:b/>
          <w:bCs/>
          <w:color w:val="000000" w:themeColor="text1"/>
          <w:lang w:val="en-US"/>
        </w:rPr>
        <w:t xml:space="preserve"> </w:t>
      </w:r>
      <w:bookmarkStart w:id="1" w:name="_Hlk128491425"/>
      <w:r w:rsidRPr="00163CCD">
        <w:rPr>
          <w:bCs/>
          <w:i/>
          <w:iCs/>
          <w:color w:val="000000" w:themeColor="text1"/>
          <w:lang w:val="en-US"/>
        </w:rPr>
        <w:t>Mapping in Sudden Cardiac Arrest with Inconclusive Cardiac Testing</w:t>
      </w:r>
      <w:bookmarkEnd w:id="1"/>
    </w:p>
    <w:p w14:paraId="33396FA2" w14:textId="7D0F6DFC" w:rsidR="00163CCD" w:rsidRPr="00163CCD" w:rsidRDefault="00163CCD" w:rsidP="00163CCD">
      <w:pPr>
        <w:pStyle w:val="NormalWeb"/>
        <w:rPr>
          <w:b/>
          <w:bCs/>
          <w:color w:val="000000"/>
        </w:rPr>
      </w:pPr>
      <w:r w:rsidRPr="00163CCD">
        <w:rPr>
          <w:b/>
          <w:bCs/>
          <w:color w:val="000000"/>
        </w:rPr>
        <w:t xml:space="preserve">Corresponding author: </w:t>
      </w:r>
      <w:r w:rsidRPr="00163CCD">
        <w:rPr>
          <w:rStyle w:val="normaltextrun"/>
          <w:b/>
          <w:bCs/>
          <w:color w:val="000000"/>
          <w:shd w:val="clear" w:color="auto" w:fill="FEFEFE"/>
        </w:rPr>
        <w:t>Katarzyna E Gil</w:t>
      </w:r>
    </w:p>
    <w:p w14:paraId="3D7C62AF" w14:textId="77777777" w:rsidR="00163CCD" w:rsidRPr="00163CCD" w:rsidRDefault="00163CCD" w:rsidP="00163CCD">
      <w:pPr>
        <w:pStyle w:val="NormalWeb"/>
        <w:rPr>
          <w:b/>
          <w:bCs/>
          <w:color w:val="000000"/>
        </w:rPr>
      </w:pPr>
      <w:r w:rsidRPr="00163CCD">
        <w:rPr>
          <w:b/>
          <w:bCs/>
          <w:color w:val="000000"/>
        </w:rPr>
        <w:t>Supplemental Tables and Figures</w:t>
      </w:r>
    </w:p>
    <w:p w14:paraId="3F98F264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449ADAB0" w14:textId="77777777" w:rsidR="00163CCD" w:rsidRPr="00675DFA" w:rsidRDefault="00163CCD" w:rsidP="00163CCD">
      <w:pPr>
        <w:spacing w:line="48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Supplemental </w:t>
      </w:r>
      <w:r w:rsidRPr="00675DFA">
        <w:rPr>
          <w:b/>
          <w:lang w:val="en-US"/>
        </w:rPr>
        <w:t>Table</w:t>
      </w:r>
      <w:r>
        <w:rPr>
          <w:b/>
          <w:lang w:val="en-US"/>
        </w:rPr>
        <w:t xml:space="preserve"> 1</w:t>
      </w:r>
      <w:r w:rsidRPr="00675DFA">
        <w:rPr>
          <w:b/>
          <w:lang w:val="en-US"/>
        </w:rPr>
        <w:t xml:space="preserve">.  </w:t>
      </w:r>
      <w:r w:rsidRPr="00675DFA">
        <w:rPr>
          <w:b/>
          <w:bCs/>
          <w:lang w:val="en-US"/>
        </w:rPr>
        <w:t xml:space="preserve">Etiology and Cardiovascular Magnetic Resonance Imaging </w:t>
      </w:r>
      <w:r>
        <w:rPr>
          <w:b/>
          <w:bCs/>
          <w:lang w:val="en-US"/>
        </w:rPr>
        <w:t xml:space="preserve">Results </w:t>
      </w:r>
      <w:r w:rsidRPr="00675DFA">
        <w:rPr>
          <w:b/>
          <w:bCs/>
          <w:lang w:val="en-US"/>
        </w:rPr>
        <w:t xml:space="preserve">in Sudden Cardiac </w:t>
      </w:r>
      <w:r>
        <w:rPr>
          <w:b/>
          <w:bCs/>
          <w:lang w:val="en-US"/>
        </w:rPr>
        <w:t xml:space="preserve">Arrest </w:t>
      </w:r>
      <w:r w:rsidRPr="00675DFA">
        <w:rPr>
          <w:b/>
          <w:bCs/>
          <w:lang w:val="en-US"/>
        </w:rPr>
        <w:t xml:space="preserve">Survivors. </w:t>
      </w:r>
    </w:p>
    <w:p w14:paraId="412A35FE" w14:textId="6E50DB6E" w:rsidR="00163CCD" w:rsidRDefault="00163CCD" w:rsidP="00163CCD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color w:val="000000" w:themeColor="text1"/>
          <w:lang w:val="en-US"/>
        </w:rPr>
        <w:t xml:space="preserve">Supplemental </w:t>
      </w:r>
      <w:r w:rsidRPr="004D59F1">
        <w:rPr>
          <w:b/>
          <w:bCs/>
          <w:color w:val="000000" w:themeColor="text1"/>
          <w:lang w:val="en-US"/>
        </w:rPr>
        <w:t xml:space="preserve">Table </w:t>
      </w:r>
      <w:r>
        <w:rPr>
          <w:b/>
          <w:bCs/>
          <w:color w:val="000000" w:themeColor="text1"/>
          <w:lang w:val="en-US"/>
        </w:rPr>
        <w:t>2</w:t>
      </w:r>
      <w:r w:rsidRPr="004D59F1">
        <w:rPr>
          <w:b/>
          <w:bCs/>
          <w:color w:val="000000" w:themeColor="text1"/>
          <w:lang w:val="en-US"/>
        </w:rPr>
        <w:t>. Follow-up of</w:t>
      </w:r>
      <w:r>
        <w:rPr>
          <w:color w:val="000000" w:themeColor="text1"/>
          <w:lang w:val="en-US"/>
        </w:rPr>
        <w:t xml:space="preserve"> </w:t>
      </w:r>
      <w:r w:rsidRPr="00675DFA">
        <w:rPr>
          <w:b/>
          <w:bCs/>
          <w:lang w:val="en-US"/>
        </w:rPr>
        <w:t xml:space="preserve">Sudden Cardiac </w:t>
      </w:r>
      <w:r>
        <w:rPr>
          <w:b/>
          <w:bCs/>
          <w:lang w:val="en-US"/>
        </w:rPr>
        <w:t>Arrest</w:t>
      </w:r>
      <w:r w:rsidRPr="00675DFA">
        <w:rPr>
          <w:b/>
          <w:bCs/>
          <w:lang w:val="en-US"/>
        </w:rPr>
        <w:t xml:space="preserve"> Survivors</w:t>
      </w:r>
      <w:r>
        <w:rPr>
          <w:b/>
          <w:bCs/>
          <w:lang w:val="en-US"/>
        </w:rPr>
        <w:t xml:space="preserve"> undergoing </w:t>
      </w:r>
      <w:r w:rsidRPr="00675DFA">
        <w:rPr>
          <w:b/>
          <w:bCs/>
          <w:lang w:val="en-US"/>
        </w:rPr>
        <w:t>Cardiovascular Magnetic Resonance Imaging.</w:t>
      </w:r>
    </w:p>
    <w:p w14:paraId="2EFEEEB1" w14:textId="7D260444" w:rsidR="003A5A62" w:rsidRPr="003A5A62" w:rsidRDefault="003A5A62" w:rsidP="00163CCD">
      <w:pPr>
        <w:spacing w:line="480" w:lineRule="auto"/>
        <w:jc w:val="both"/>
        <w:rPr>
          <w:kern w:val="24"/>
          <w:lang w:val="en-US"/>
        </w:rPr>
      </w:pPr>
      <w:r>
        <w:rPr>
          <w:b/>
          <w:lang w:val="en-US"/>
        </w:rPr>
        <w:t>Supplemental Figure 1</w:t>
      </w:r>
      <w:r w:rsidRPr="00E87D2C">
        <w:rPr>
          <w:b/>
          <w:lang w:val="en-US"/>
        </w:rPr>
        <w:t xml:space="preserve">. </w:t>
      </w:r>
      <w:r w:rsidRPr="00E87D2C">
        <w:rPr>
          <w:b/>
          <w:bCs/>
          <w:lang w:val="en-US"/>
        </w:rPr>
        <w:t xml:space="preserve"> </w:t>
      </w:r>
      <w:r w:rsidRPr="00CD1B1A">
        <w:rPr>
          <w:b/>
          <w:bCs/>
          <w:kern w:val="24"/>
          <w:lang w:val="en-US"/>
        </w:rPr>
        <w:t xml:space="preserve">Association Between Parametric Mapping and Primary Outcomes </w:t>
      </w:r>
      <w:r w:rsidRPr="00CD1B1A">
        <w:rPr>
          <w:b/>
          <w:bCs/>
          <w:lang w:val="en-US"/>
        </w:rPr>
        <w:t>in Sudden Cardiac Arrest Survivors</w:t>
      </w:r>
      <w:r w:rsidRPr="00CD1B1A">
        <w:rPr>
          <w:b/>
          <w:bCs/>
          <w:kern w:val="24"/>
          <w:lang w:val="en-US"/>
        </w:rPr>
        <w:t>.</w:t>
      </w:r>
      <w:r w:rsidRPr="00B40736">
        <w:rPr>
          <w:kern w:val="24"/>
          <w:lang w:val="en-US"/>
        </w:rPr>
        <w:t xml:space="preserve">  </w:t>
      </w:r>
    </w:p>
    <w:p w14:paraId="5E3ED13D" w14:textId="32D6F20C" w:rsidR="00163CCD" w:rsidRDefault="00163CCD" w:rsidP="00163CCD">
      <w:pPr>
        <w:spacing w:line="480" w:lineRule="auto"/>
        <w:rPr>
          <w:b/>
          <w:bCs/>
          <w:lang w:val="en-US"/>
        </w:rPr>
      </w:pPr>
      <w:r>
        <w:rPr>
          <w:b/>
          <w:lang w:val="en-US"/>
        </w:rPr>
        <w:t xml:space="preserve">Supplemental Figure </w:t>
      </w:r>
      <w:r w:rsidR="003A5A62">
        <w:rPr>
          <w:b/>
          <w:lang w:val="en-US"/>
        </w:rPr>
        <w:t>2</w:t>
      </w:r>
      <w:r w:rsidRPr="00E87D2C">
        <w:rPr>
          <w:b/>
          <w:lang w:val="en-US"/>
        </w:rPr>
        <w:t xml:space="preserve">. </w:t>
      </w:r>
      <w:r w:rsidRPr="00E87D2C">
        <w:rPr>
          <w:b/>
          <w:bCs/>
          <w:lang w:val="en-US"/>
        </w:rPr>
        <w:t xml:space="preserve"> CMR Parameters </w:t>
      </w:r>
      <w:r>
        <w:rPr>
          <w:b/>
          <w:bCs/>
          <w:lang w:val="en-US"/>
        </w:rPr>
        <w:t>Stratified by the P</w:t>
      </w:r>
      <w:r w:rsidRPr="00E87D2C">
        <w:rPr>
          <w:b/>
          <w:bCs/>
          <w:lang w:val="en-US"/>
        </w:rPr>
        <w:t xml:space="preserve">rimary </w:t>
      </w:r>
      <w:r>
        <w:rPr>
          <w:b/>
          <w:bCs/>
          <w:lang w:val="en-US"/>
        </w:rPr>
        <w:t>O</w:t>
      </w:r>
      <w:r w:rsidRPr="00E87D2C">
        <w:rPr>
          <w:b/>
          <w:bCs/>
          <w:lang w:val="en-US"/>
        </w:rPr>
        <w:t>utcome.</w:t>
      </w:r>
    </w:p>
    <w:p w14:paraId="2B26E8A0" w14:textId="447EB173" w:rsidR="00163CCD" w:rsidRDefault="00163CCD" w:rsidP="00163CCD">
      <w:pPr>
        <w:spacing w:line="480" w:lineRule="auto"/>
        <w:rPr>
          <w:b/>
          <w:lang w:val="en-US"/>
        </w:rPr>
      </w:pPr>
      <w:r>
        <w:rPr>
          <w:b/>
          <w:lang w:val="en-US"/>
        </w:rPr>
        <w:t xml:space="preserve">Supplemental Figure </w:t>
      </w:r>
      <w:r w:rsidR="003A5A62">
        <w:rPr>
          <w:b/>
          <w:lang w:val="en-US"/>
        </w:rPr>
        <w:t>3</w:t>
      </w:r>
      <w:r w:rsidRPr="00B40736">
        <w:rPr>
          <w:b/>
          <w:lang w:val="en-US"/>
        </w:rPr>
        <w:t xml:space="preserve">.  LGE Patterns </w:t>
      </w:r>
      <w:r>
        <w:rPr>
          <w:b/>
          <w:lang w:val="en-US"/>
        </w:rPr>
        <w:t>Stratified by</w:t>
      </w:r>
      <w:r w:rsidRPr="00B40736">
        <w:rPr>
          <w:b/>
          <w:lang w:val="en-US"/>
        </w:rPr>
        <w:t xml:space="preserve"> the Primary Outcome.</w:t>
      </w:r>
    </w:p>
    <w:p w14:paraId="261DBF40" w14:textId="77777777" w:rsidR="00163CCD" w:rsidRDefault="00163CCD" w:rsidP="00163CCD">
      <w:pPr>
        <w:spacing w:line="480" w:lineRule="auto"/>
        <w:jc w:val="both"/>
        <w:rPr>
          <w:b/>
          <w:bCs/>
          <w:lang w:val="en-US"/>
        </w:rPr>
      </w:pPr>
    </w:p>
    <w:p w14:paraId="7D55278F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6EE03DBF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4303D10D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7FB7BF40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3A5604B9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4729DF68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55008BC1" w14:textId="77777777" w:rsidR="00163CCD" w:rsidRDefault="00163CCD" w:rsidP="00163CCD">
      <w:pPr>
        <w:spacing w:line="480" w:lineRule="auto"/>
        <w:jc w:val="both"/>
        <w:rPr>
          <w:b/>
          <w:lang w:val="en-US"/>
        </w:rPr>
      </w:pPr>
    </w:p>
    <w:p w14:paraId="2C774578" w14:textId="41F67669" w:rsidR="00163CCD" w:rsidRPr="00675DFA" w:rsidRDefault="00163CCD" w:rsidP="00163CCD">
      <w:pPr>
        <w:spacing w:line="48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Supplemental </w:t>
      </w:r>
      <w:r w:rsidRPr="00675DFA">
        <w:rPr>
          <w:b/>
          <w:lang w:val="en-US"/>
        </w:rPr>
        <w:t>Table</w:t>
      </w:r>
      <w:r>
        <w:rPr>
          <w:b/>
          <w:lang w:val="en-US"/>
        </w:rPr>
        <w:t xml:space="preserve"> 1</w:t>
      </w:r>
      <w:r w:rsidRPr="00675DFA">
        <w:rPr>
          <w:b/>
          <w:lang w:val="en-US"/>
        </w:rPr>
        <w:t xml:space="preserve">.  </w:t>
      </w:r>
      <w:r w:rsidRPr="00675DFA">
        <w:rPr>
          <w:b/>
          <w:bCs/>
          <w:lang w:val="en-US"/>
        </w:rPr>
        <w:t xml:space="preserve">Etiology and Cardiovascular Magnetic Resonance Imaging </w:t>
      </w:r>
      <w:r>
        <w:rPr>
          <w:b/>
          <w:bCs/>
          <w:lang w:val="en-US"/>
        </w:rPr>
        <w:t xml:space="preserve">Results </w:t>
      </w:r>
      <w:r w:rsidRPr="00675DFA">
        <w:rPr>
          <w:b/>
          <w:bCs/>
          <w:lang w:val="en-US"/>
        </w:rPr>
        <w:t xml:space="preserve">in Sudden Cardiac </w:t>
      </w:r>
      <w:r>
        <w:rPr>
          <w:b/>
          <w:bCs/>
          <w:lang w:val="en-US"/>
        </w:rPr>
        <w:t xml:space="preserve">Arrest </w:t>
      </w:r>
      <w:r w:rsidRPr="00675DFA">
        <w:rPr>
          <w:b/>
          <w:bCs/>
          <w:lang w:val="en-US"/>
        </w:rPr>
        <w:t xml:space="preserve">Survivors. </w:t>
      </w:r>
    </w:p>
    <w:p w14:paraId="76B0E60E" w14:textId="77777777" w:rsidR="00163CCD" w:rsidRPr="000D5DA4" w:rsidRDefault="00163CCD" w:rsidP="00163CCD">
      <w:pPr>
        <w:spacing w:line="480" w:lineRule="auto"/>
        <w:jc w:val="both"/>
        <w:rPr>
          <w:sz w:val="14"/>
          <w:szCs w:val="14"/>
          <w:lang w:val="en-US"/>
        </w:rPr>
      </w:pPr>
      <w:r w:rsidRPr="7F43D736">
        <w:rPr>
          <w:lang w:val="en-US"/>
        </w:rPr>
        <w:t>Abbreviations: ID – identifier; SC</w:t>
      </w:r>
      <w:r>
        <w:rPr>
          <w:lang w:val="en-US"/>
        </w:rPr>
        <w:t>A</w:t>
      </w:r>
      <w:r w:rsidRPr="7F43D736">
        <w:rPr>
          <w:lang w:val="en-US"/>
        </w:rPr>
        <w:t xml:space="preserve"> – sudden cardiac </w:t>
      </w:r>
      <w:r>
        <w:rPr>
          <w:lang w:val="en-US"/>
        </w:rPr>
        <w:t>arrest</w:t>
      </w:r>
      <w:r w:rsidRPr="7F43D736">
        <w:rPr>
          <w:lang w:val="en-US"/>
        </w:rPr>
        <w:t xml:space="preserve">; CMR – cardiovascular magnetic resonance imaging; LVEF – left ventricular ejection fraction; RVEF - right ventricular ejection fraction; ECV – extracellular volume fraction; LGE – late gadolinium enhancement; AHA – American Heart Association; MC – myocarditis; CAD – coronary artery disease; HCM – hypertrophic cardiomyopathy; NICM – nonischemic cardiomyopathy; </w:t>
      </w:r>
      <w:r w:rsidRPr="003D6D89">
        <w:rPr>
          <w:lang w:val="en-US"/>
        </w:rPr>
        <w:t>STEMI – myocardial infarction with ST elevation; CABG – coronary artery bypass grafting.</w:t>
      </w:r>
    </w:p>
    <w:tbl>
      <w:tblPr>
        <w:tblStyle w:val="TableGrid"/>
        <w:tblW w:w="15295" w:type="dxa"/>
        <w:tblLayout w:type="fixed"/>
        <w:tblLook w:val="06A0" w:firstRow="1" w:lastRow="0" w:firstColumn="1" w:lastColumn="0" w:noHBand="1" w:noVBand="1"/>
      </w:tblPr>
      <w:tblGrid>
        <w:gridCol w:w="805"/>
        <w:gridCol w:w="1353"/>
        <w:gridCol w:w="1038"/>
        <w:gridCol w:w="1299"/>
        <w:gridCol w:w="720"/>
        <w:gridCol w:w="748"/>
        <w:gridCol w:w="1298"/>
        <w:gridCol w:w="778"/>
        <w:gridCol w:w="778"/>
        <w:gridCol w:w="1211"/>
        <w:gridCol w:w="1384"/>
        <w:gridCol w:w="1384"/>
        <w:gridCol w:w="1384"/>
        <w:gridCol w:w="1115"/>
      </w:tblGrid>
      <w:tr w:rsidR="00163CCD" w:rsidRPr="00C01C7A" w14:paraId="619AABBD" w14:textId="77777777" w:rsidTr="00163CCD">
        <w:trPr>
          <w:trHeight w:val="1467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6A2A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Subject ID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A5BA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Presumed SCA etiology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AC2B3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Results of ischemic evaluation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C2D3C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Was CMR instrumental for making the diagnosis?</w:t>
            </w:r>
          </w:p>
          <w:p w14:paraId="7E603953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4C841FF6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EF1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LVEF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281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RVEF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1E9A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Myocardial native T1 (ms)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28A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ECV (%)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645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Highest T2 (ms)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D5EC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AHA segments with T2 elevation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7091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AHA segments with LGE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1621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LGE pattern:</w:t>
            </w:r>
          </w:p>
          <w:p w14:paraId="6586FDAD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1 - subepicardial</w:t>
            </w:r>
          </w:p>
          <w:p w14:paraId="06BEC246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2 - midmyocardial </w:t>
            </w:r>
          </w:p>
          <w:p w14:paraId="5F2FA489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3 - transmural</w:t>
            </w:r>
          </w:p>
          <w:p w14:paraId="41C802F2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4 - subendocardial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DC53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All-cause mortality or heart transplant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230E6" w14:textId="77777777" w:rsidR="00163CCD" w:rsidRPr="00C01C7A" w:rsidRDefault="00163CCD" w:rsidP="0095480C">
            <w:pP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val="en-US"/>
              </w:rPr>
              <w:t>Arrhythmic outcome</w:t>
            </w:r>
          </w:p>
        </w:tc>
      </w:tr>
      <w:tr w:rsidR="00163CCD" w:rsidRPr="00C01C7A" w14:paraId="2D070AF0" w14:textId="77777777" w:rsidTr="00163CCD">
        <w:trPr>
          <w:trHeight w:val="786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5BB56B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EFB6BC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E625FFA" w14:textId="77777777" w:rsidR="00163CCD" w:rsidRPr="00C01C7A" w:rsidRDefault="00163CCD" w:rsidP="0095480C">
            <w:pPr>
              <w:spacing w:line="259" w:lineRule="auto"/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F08B39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BDE836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264788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3700ED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1127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CF6DC8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32.5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576C8E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92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906706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1, 4, 7, 8,10,11,12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7121BF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1,2,3,4,5, 6,7,8,9, 10, 11, 12, 13,14, 15,16, 17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CC8C88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DC2849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A64831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549FA25C" w14:textId="77777777" w:rsidTr="00163CCD">
        <w:trPr>
          <w:trHeight w:val="31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23B686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C20779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bottom"/>
          </w:tcPr>
          <w:p w14:paraId="44984BE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1A48CF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40C00A5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258763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6BB8C3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400212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405C8D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23.0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CF5AB0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7AE1E3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5,6, 7,11,12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DCA813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2,3,5,6,11,12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CCD101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1F064F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E5EC45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</w:tr>
      <w:tr w:rsidR="00163CCD" w:rsidRPr="00C01C7A" w14:paraId="31A09C37" w14:textId="77777777" w:rsidTr="00163CCD">
        <w:trPr>
          <w:trHeight w:val="31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B24925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50E00A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53C98C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0BD0EE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FF0EE1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8EA90B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9BF9F3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74AF04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1146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0F150D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28.9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4B697D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BEC60E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5,6,11,12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64F896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5,6,11,12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4568FA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7D0E63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41C6D7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0234AD42" w14:textId="77777777" w:rsidTr="00163CCD">
        <w:trPr>
          <w:trHeight w:val="63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995BAF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032F03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CMR;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D3687A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FFF26C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2A7F73F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69186B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7E9806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3EFE78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1083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592066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24.6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E0C678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80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CEC4BC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5,9,10,11,15,16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0250CA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4,5,10,11,12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863554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5CC8E1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373F2C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08F6986C" w14:textId="77777777" w:rsidTr="00163CCD">
        <w:trPr>
          <w:trHeight w:val="7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9E779F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03EF36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A0C1B1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Not performed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D774FE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541AC1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3732AF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443D73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9A4A29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1105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BFDC31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34.6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132DD9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93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76CC51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1,2,4,8,9,10,11,12,14,16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2D1391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3,9,11,12,14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F88740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0D9469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A75818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418B1E6C" w14:textId="77777777" w:rsidTr="00163CCD">
        <w:trPr>
          <w:trHeight w:val="47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742174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D834FB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196DCC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3A187D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6E4A47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C86118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E5BD0B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1110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362164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29.3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4FD84E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CE1377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71A838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F340EF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B2F9D9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CBD344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1DB9B493" w14:textId="77777777" w:rsidTr="00163CCD">
        <w:trPr>
          <w:trHeight w:val="35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11AE98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07DC72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44DADE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3148FF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6E3E0E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F37E68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E9345A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2E4AAA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1046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973BA7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25.9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7C5FD9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19E5BD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335A31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5,6,11,12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BBD8ED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21E381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C59D7D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0FF5EACF" w14:textId="77777777" w:rsidTr="00163CCD">
        <w:trPr>
          <w:trHeight w:val="35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851317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DE34F5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4677D91" w14:textId="77777777" w:rsidR="00163CCD" w:rsidRPr="00C01C7A" w:rsidRDefault="00163CCD" w:rsidP="0095480C">
            <w:pPr>
              <w:rPr>
                <w:color w:val="000000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149100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AF882D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ABFF84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1A3850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1166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933D00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29.9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3BFD4D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154F61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4,10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3720D8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E307E">
              <w:rPr>
                <w:rFonts w:eastAsia="Calibri"/>
                <w:color w:val="000000" w:themeColor="text1"/>
                <w:sz w:val="16"/>
                <w:szCs w:val="16"/>
              </w:rPr>
              <w:t>2,3,4,5,8,9,10,11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97EA65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1,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AC0932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8DA0B7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73E0D575" w14:textId="77777777" w:rsidTr="00163CCD">
        <w:trPr>
          <w:trHeight w:val="35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83DCB3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5AA93F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BFA418C" w14:textId="77777777" w:rsidR="00163CCD" w:rsidRPr="00C01C7A" w:rsidRDefault="00163CCD" w:rsidP="0095480C">
            <w:pPr>
              <w:rPr>
                <w:color w:val="000000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AB145C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DCF3D7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276957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A51B54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1037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BA4289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3B69B8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F7A308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7,10,11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DA3E5B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5,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,11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3B1367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0832C8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350F55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4BC756D2" w14:textId="77777777" w:rsidTr="00163CCD">
        <w:trPr>
          <w:trHeight w:val="35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369D4F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E1B5A6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MC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A67D903" w14:textId="77777777" w:rsidR="00163CCD" w:rsidRPr="00C01C7A" w:rsidRDefault="00163CCD" w:rsidP="0095480C">
            <w:pPr>
              <w:rPr>
                <w:color w:val="000000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CFD3FC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A8385A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2AB873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96F860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1010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67578B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25.8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3A594F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72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251C62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1,6,12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62C16B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5,6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46F718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1,2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263DB4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BDF2CD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0</w:t>
            </w:r>
          </w:p>
        </w:tc>
      </w:tr>
      <w:tr w:rsidR="00163CCD" w:rsidRPr="00C01C7A" w14:paraId="72124468" w14:textId="77777777" w:rsidTr="00163CCD">
        <w:trPr>
          <w:trHeight w:val="754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95AA1A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F8B56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HCM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453DE3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8023B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1EE61CF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F2C7A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8E28F9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AC3F3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1004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012DB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54.0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D449E1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7126C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 xml:space="preserve">3,4,7,9,10,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E88A8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2,3,4,7,8, 9,10,13,14,15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316999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50FBD3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7DB45D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23334525" w14:textId="77777777" w:rsidTr="00163CCD">
        <w:trPr>
          <w:trHeight w:val="604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D72FA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lastRenderedPageBreak/>
              <w:t>12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4D279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HCM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F5801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640968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46DA8EA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9F9AE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072C0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D3199C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1004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E65EA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25.5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CB3A2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18327E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9E060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94CB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E03DE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DB4913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657FA2BD" w14:textId="77777777" w:rsidTr="00163CCD">
        <w:trPr>
          <w:trHeight w:val="60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F05A5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C64A1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HCM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5144A3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6EFAE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2A9B46F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1FF57B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D5C2D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A1133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1010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6A0B2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28.6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73AB48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2C855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6,7,12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103724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2,3,5,8,9,10,11,13,14,15,17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44FA2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3E29B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D4745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55CA5BB5" w14:textId="77777777" w:rsidTr="00163CCD">
        <w:trPr>
          <w:trHeight w:val="30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C931FE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3BA25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HCM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1CF606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B170B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13DB92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7F5F9F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8412C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D200E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1073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7A5A0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33.8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BA8B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E336F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C1539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B08CD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D18DF4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3AEE0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1B429877" w14:textId="77777777" w:rsidTr="00163CCD">
        <w:trPr>
          <w:trHeight w:val="30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2D0E7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E8FB6C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NICM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64C7B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74D966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068F199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D4EC6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57EEB2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0F79E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1134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9C3704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30.5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9B613F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92937A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49201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9600592" w14:textId="77777777" w:rsidR="00163CCD" w:rsidRPr="00C01C7A" w:rsidRDefault="00163CCD" w:rsidP="0095480C">
            <w:pPr>
              <w:rPr>
                <w:sz w:val="16"/>
                <w:szCs w:val="16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3C259E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1FFBEA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1</w:t>
            </w:r>
          </w:p>
        </w:tc>
      </w:tr>
      <w:tr w:rsidR="00163CCD" w:rsidRPr="00C01C7A" w14:paraId="56FF4FFA" w14:textId="77777777" w:rsidTr="00163CCD">
        <w:trPr>
          <w:trHeight w:val="30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DFC7B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7FEE54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NICM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8AE5DB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Not performed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4DDA4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59BB6A0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5DF43A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133C8A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AA52D6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1091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CB522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C1BB9E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EB77F9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0A60E2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8FF1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5E0412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72F273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3E9561A6" w14:textId="77777777" w:rsidTr="00163CCD">
        <w:trPr>
          <w:trHeight w:val="62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BAC071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199761E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NICM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55388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66BF3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FC2FDA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897A2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3203AD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67EB3B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1120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5C1F46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CCA341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3C347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B4726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3,4,5,7,8,9,10,11,13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9947D8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2,4</w:t>
            </w:r>
          </w:p>
          <w:p w14:paraId="009F9349" w14:textId="77777777" w:rsidR="00163CCD" w:rsidRPr="00C01C7A" w:rsidRDefault="00163CCD" w:rsidP="0095480C">
            <w:pPr>
              <w:rPr>
                <w:sz w:val="16"/>
                <w:szCs w:val="16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E20DB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3425A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1DCF4C5B" w14:textId="77777777" w:rsidTr="00163CCD">
        <w:trPr>
          <w:trHeight w:val="62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3D0002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A20898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NICM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C308CC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968FA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7411EB2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E784B0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7E34D8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22AD0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1122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B54D61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0A5DD1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1F7FC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17555D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2,3,5,6,8,9,11,12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6A59F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0947A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30F522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32C916B9" w14:textId="77777777" w:rsidTr="00163CCD">
        <w:trPr>
          <w:trHeight w:val="30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4B0FCA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D951F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NICM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02AF6A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color w:val="000000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464BA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42D1025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54623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485C7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2108A4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1058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F95134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23.3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511EDC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BDABFD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1FF1DF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2,3,4,5,68,9,10,11,12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E15D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A08323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7B5DC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55FE8C8A" w14:textId="77777777" w:rsidTr="00163CCD">
        <w:trPr>
          <w:trHeight w:val="80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7798DF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D487056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Ischemic cardiomyopathy</w:t>
            </w: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0A55C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A89988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BAD0F5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93355F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1752C1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729158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963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E2C4F4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20.1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4E9880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E14EB8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39BA81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2,4,5,8,9,10,11,13,14,16,17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58BD68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0B24CB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335E77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006B40B5" w14:textId="77777777" w:rsidTr="00163CCD">
        <w:trPr>
          <w:trHeight w:val="906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1625F2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5EA2168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Ischemic cardiomyopathy</w:t>
            </w: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210676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A5AAA7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234B445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98AA48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6D611A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70FCC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1172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29D48F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37.4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704DED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0E5669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B9CDD0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7,8,13,14,16,17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BD86E9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918B2B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38DC27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7BDEB569" w14:textId="77777777" w:rsidTr="00163CCD">
        <w:trPr>
          <w:trHeight w:val="906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D9E069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26EC5F7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Ischemic cardiomyopathy</w:t>
            </w: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EAD592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B42FDA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44090FB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AAD029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A48221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C505C5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1159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1F25D5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37.7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9F41BF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4E0A2A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1,2,7,8,9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8CC99B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2,3,7,8,9,13,14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C30D79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8CCAAB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EBDA13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6B8C7840" w14:textId="77777777" w:rsidTr="00163CCD">
        <w:trPr>
          <w:trHeight w:val="60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9E275D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FD01E02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Ischemic cardiomyopathy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1E1C2F8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Multivessel 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3A594C1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EC9626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5ED0E4E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EEA69C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1121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51E9CF4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40.8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11C2205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5F5FE7B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2,3,7,8,9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7D48910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2,3,7,8,9,13,14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3F15D1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3D8D0C3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71A005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</w:tr>
      <w:tr w:rsidR="00163CCD" w:rsidRPr="00C01C7A" w14:paraId="488465CB" w14:textId="77777777" w:rsidTr="00163CCD">
        <w:trPr>
          <w:trHeight w:val="151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6EE1D4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77E4C63C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Ischemic </w:t>
            </w: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cardiomyopathy,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1E95EF8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Multivessel 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7912A7B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5BBA097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B0A651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8D3E53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40C3C2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30.2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446B81B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B5C77D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1,5,7,11,12,14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556E409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1,2,5,7,8,9,10,11,12,14,15,16,17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1B0671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76F20A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D44EEA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44E1F4D7" w14:textId="77777777" w:rsidTr="00163CCD">
        <w:trPr>
          <w:trHeight w:val="987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1A41F08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EB4D4A3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Ischemic cardiomyopathy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A4E658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Remote CABG with patent grafts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1C98DC1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F40D44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51C3A7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06FB306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1132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D7BFAF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47.1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4856B32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4123198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4,5,8,9,10,11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7A98669A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2,3,5,6,8,9,11,14,17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43A5121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2EB4B93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CCC"/>
          </w:tcPr>
          <w:p w14:paraId="6632C5F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781E7FBD" w14:textId="77777777" w:rsidTr="00163CCD">
        <w:trPr>
          <w:trHeight w:val="987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2B7AC0F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lastRenderedPageBreak/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1F49639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Tako</w:t>
            </w:r>
            <w:proofErr w:type="spellEnd"/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-tsubo on CMR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5D7DDFC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Obstructive single vessel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40FFE72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Yes</w:t>
            </w:r>
          </w:p>
          <w:p w14:paraId="3452E28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6AC8894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2A47C39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1E2713F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1044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5C3555E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28.1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052D45B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77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34D8BD0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7,8,9,10,11,12,13,14,15,16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79D766F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2,3,8,9,14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5795F3E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2EBA238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35F0F61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434F4B2C" w14:textId="77777777" w:rsidTr="00163CCD">
        <w:trPr>
          <w:trHeight w:val="134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517614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CFAF486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Mixed etiology (STEMI presentation, QT prolongation, positive drug screen)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283807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9E4092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C4018A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1FE7F5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B67B05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1051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3E549A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27.1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E48990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222EB3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0A6A91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64B1F12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97E856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5D04E0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683B136F" w14:textId="77777777" w:rsidTr="00163CCD">
        <w:trPr>
          <w:trHeight w:val="63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5403B9E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DFF30AD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Hypokalemia and QT prolongation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1FB365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D5F704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1625B9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55613C0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E488F8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1128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0B7876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29.1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6BD29EA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A1D993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1,4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C8C2C3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8886A1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45B75E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3C6446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14E590EE" w14:textId="77777777" w:rsidTr="00163CCD">
        <w:trPr>
          <w:trHeight w:val="52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D65785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8C78F54" w14:textId="68DF6AD8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Hypokalemia and QT prolongation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AD279E9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79BA4CE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90E3F6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2A3916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80E431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1034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62F6F1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4C59AA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BC9BAD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512F98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2,3,5,6,8,9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3FC1F2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A43732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8A59F8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4F6690B4" w14:textId="77777777" w:rsidTr="00163CCD">
        <w:trPr>
          <w:trHeight w:val="71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5F5A53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BD130DC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>Hypokalemia and QT prolongation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34C52F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218C9D8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C0428B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569A54E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9B942F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1073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534AFE6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25.4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F0DCAC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F29BBB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F14346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52A243D" w14:textId="77777777" w:rsidR="00163CCD" w:rsidRPr="00C01C7A" w:rsidRDefault="00163CCD" w:rsidP="0095480C">
            <w:pPr>
              <w:rPr>
                <w:sz w:val="16"/>
                <w:szCs w:val="16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CBCF814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885C86B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3B66731D" w14:textId="77777777" w:rsidTr="00163CCD">
        <w:trPr>
          <w:trHeight w:val="31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2CCA2F7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>
              <w:rPr>
                <w:rFonts w:eastAsia="Calibri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638AEB0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Brugada syndrome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6367316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8DE14C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AD0F00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C94806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80DC22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1007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42DF60B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26.6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E8E05A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97BA1D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16FCD4E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7C8172D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0D20A8A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DBE3"/>
          </w:tcPr>
          <w:p w14:paraId="38F21D9A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11A6B856" w14:textId="77777777" w:rsidTr="00163CCD">
        <w:trPr>
          <w:trHeight w:val="35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F50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F10D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Unclear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3B9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EEB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BAA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C2A4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72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D9A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955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14B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21.3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8987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EC4F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88DB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2,3,5,8,9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A11D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A470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6642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3CCD" w:rsidRPr="00C01C7A" w14:paraId="64D3701B" w14:textId="77777777" w:rsidTr="00163CCD">
        <w:trPr>
          <w:trHeight w:val="35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843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5565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Unclear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09F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0F6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62DE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B775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F2E6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1017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537A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29.2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1D7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23D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8E53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92E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520F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D9B3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FU</w:t>
            </w:r>
          </w:p>
        </w:tc>
      </w:tr>
      <w:tr w:rsidR="00163CCD" w:rsidRPr="00C01C7A" w14:paraId="336FF5E4" w14:textId="77777777" w:rsidTr="00163CCD">
        <w:trPr>
          <w:trHeight w:val="35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0B1F9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86217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Unclear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F4E1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Non-obstructive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447C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46DA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4F20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139F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1070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A35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34.2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F024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684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2A8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2,3,8,9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521E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1C25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089B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</w:t>
            </w:r>
          </w:p>
        </w:tc>
      </w:tr>
      <w:tr w:rsidR="00163CCD" w:rsidRPr="00C01C7A" w14:paraId="70FE2CE2" w14:textId="77777777" w:rsidTr="00163CCD">
        <w:trPr>
          <w:trHeight w:val="31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FF72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</w:t>
            </w:r>
            <w:r>
              <w:rPr>
                <w:rFonts w:eastAsia="Calibr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AD87" w14:textId="77777777" w:rsidR="00163CCD" w:rsidRPr="00C01C7A" w:rsidRDefault="00163CCD" w:rsidP="0095480C">
            <w:pPr>
              <w:rPr>
                <w:sz w:val="16"/>
                <w:szCs w:val="16"/>
                <w:lang w:val="en-US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  <w:lang w:val="en-US"/>
              </w:rPr>
              <w:t xml:space="preserve">Unclear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EA36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 CAD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EF1D" w14:textId="77777777" w:rsidR="00163CCD" w:rsidRPr="00C01C7A" w:rsidRDefault="00163CCD" w:rsidP="0095480C">
            <w:pPr>
              <w:rPr>
                <w:rFonts w:eastAsia="Calibri"/>
                <w:color w:val="000000" w:themeColor="text1"/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E8AD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1713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3921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1057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58F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31.3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9DB7C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29A5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873B0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rFonts w:eastAsia="Calibri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EB1F" w14:textId="77777777" w:rsidR="00163CCD" w:rsidRPr="00C01C7A" w:rsidRDefault="00163CCD" w:rsidP="0095480C">
            <w:pPr>
              <w:rPr>
                <w:sz w:val="16"/>
                <w:szCs w:val="16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E956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89B8" w14:textId="77777777" w:rsidR="00163CCD" w:rsidRPr="00C01C7A" w:rsidRDefault="00163CCD" w:rsidP="0095480C">
            <w:pPr>
              <w:rPr>
                <w:sz w:val="16"/>
                <w:szCs w:val="16"/>
              </w:rPr>
            </w:pPr>
            <w:r w:rsidRPr="00C01C7A">
              <w:rPr>
                <w:sz w:val="16"/>
                <w:szCs w:val="16"/>
              </w:rPr>
              <w:t>0</w:t>
            </w:r>
          </w:p>
        </w:tc>
      </w:tr>
    </w:tbl>
    <w:p w14:paraId="620CE085" w14:textId="77777777" w:rsidR="00163CCD" w:rsidRPr="00702F9A" w:rsidRDefault="00163CCD" w:rsidP="00163CCD"/>
    <w:p w14:paraId="3C2171A4" w14:textId="77777777" w:rsidR="00163CCD" w:rsidRDefault="00163CCD" w:rsidP="00163CCD">
      <w:pPr>
        <w:spacing w:line="480" w:lineRule="auto"/>
        <w:jc w:val="both"/>
        <w:rPr>
          <w:b/>
          <w:bCs/>
          <w:color w:val="000000" w:themeColor="text1"/>
          <w:lang w:val="en-US"/>
        </w:rPr>
        <w:sectPr w:rsidR="00163CCD" w:rsidSect="00163CCD">
          <w:pgSz w:w="15840" w:h="12240" w:orient="landscape"/>
          <w:pgMar w:top="720" w:right="288" w:bottom="720" w:left="288" w:header="720" w:footer="720" w:gutter="0"/>
          <w:cols w:space="720"/>
          <w:docGrid w:linePitch="360"/>
        </w:sectPr>
      </w:pPr>
    </w:p>
    <w:p w14:paraId="4A4E91EA" w14:textId="77777777" w:rsidR="00163CCD" w:rsidRDefault="00163CCD" w:rsidP="00163CCD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 xml:space="preserve">Supplemental </w:t>
      </w:r>
      <w:r w:rsidRPr="004D59F1">
        <w:rPr>
          <w:b/>
          <w:bCs/>
          <w:color w:val="000000" w:themeColor="text1"/>
          <w:lang w:val="en-US"/>
        </w:rPr>
        <w:t xml:space="preserve">Table </w:t>
      </w:r>
      <w:r>
        <w:rPr>
          <w:b/>
          <w:bCs/>
          <w:color w:val="000000" w:themeColor="text1"/>
          <w:lang w:val="en-US"/>
        </w:rPr>
        <w:t>2</w:t>
      </w:r>
      <w:r w:rsidRPr="004D59F1">
        <w:rPr>
          <w:b/>
          <w:bCs/>
          <w:color w:val="000000" w:themeColor="text1"/>
          <w:lang w:val="en-US"/>
        </w:rPr>
        <w:t>. Follow-up of</w:t>
      </w:r>
      <w:r>
        <w:rPr>
          <w:color w:val="000000" w:themeColor="text1"/>
          <w:lang w:val="en-US"/>
        </w:rPr>
        <w:t xml:space="preserve"> </w:t>
      </w:r>
      <w:r w:rsidRPr="00675DFA">
        <w:rPr>
          <w:b/>
          <w:bCs/>
          <w:lang w:val="en-US"/>
        </w:rPr>
        <w:t xml:space="preserve">Sudden Cardiac </w:t>
      </w:r>
      <w:r>
        <w:rPr>
          <w:b/>
          <w:bCs/>
          <w:lang w:val="en-US"/>
        </w:rPr>
        <w:t>Arrest</w:t>
      </w:r>
      <w:r w:rsidRPr="00675DFA">
        <w:rPr>
          <w:b/>
          <w:bCs/>
          <w:lang w:val="en-US"/>
        </w:rPr>
        <w:t xml:space="preserve"> Survivors</w:t>
      </w:r>
      <w:r>
        <w:rPr>
          <w:b/>
          <w:bCs/>
          <w:lang w:val="en-US"/>
        </w:rPr>
        <w:t xml:space="preserve"> undergoing </w:t>
      </w:r>
      <w:r w:rsidRPr="00675DFA">
        <w:rPr>
          <w:b/>
          <w:bCs/>
          <w:lang w:val="en-US"/>
        </w:rPr>
        <w:t>Cardiovascular Magnetic Resonance Imaging.</w:t>
      </w:r>
    </w:p>
    <w:p w14:paraId="434096B9" w14:textId="77777777" w:rsidR="00163CCD" w:rsidRPr="00D81F7A" w:rsidRDefault="00163CCD" w:rsidP="00163CCD">
      <w:pPr>
        <w:spacing w:line="480" w:lineRule="auto"/>
        <w:jc w:val="both"/>
        <w:rPr>
          <w:lang w:val="en-US"/>
        </w:rPr>
      </w:pPr>
      <w:r>
        <w:rPr>
          <w:rStyle w:val="normaltextrun"/>
          <w:color w:val="000000"/>
          <w:lang w:val="en-US"/>
        </w:rPr>
        <w:t>C</w:t>
      </w:r>
      <w:r w:rsidRPr="006E750B">
        <w:rPr>
          <w:rStyle w:val="normaltextrun"/>
          <w:color w:val="000000"/>
          <w:lang w:val="en-US"/>
        </w:rPr>
        <w:t xml:space="preserve">omposite arrhythmic outcomes including sudden death, VF, sustained VT, and appropriate ICD intervention.  </w:t>
      </w:r>
      <w:r w:rsidRPr="00D81F7A">
        <w:rPr>
          <w:color w:val="000000"/>
          <w:shd w:val="clear" w:color="auto" w:fill="FFFFFF"/>
          <w:lang w:val="en-US"/>
        </w:rPr>
        <w:t>Appropriate ICD intervention was defined as an episode of ventricular tachycardia/ventricular fibrillation resulting in a single or multiple shocks or/and anti‐tachycardia pacing for arrhythmia termination.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2160"/>
      </w:tblGrid>
      <w:tr w:rsidR="00163CCD" w:rsidRPr="004C5414" w14:paraId="3F7407CC" w14:textId="77777777" w:rsidTr="0095480C">
        <w:tc>
          <w:tcPr>
            <w:tcW w:w="3685" w:type="dxa"/>
          </w:tcPr>
          <w:p w14:paraId="1FE31372" w14:textId="77777777" w:rsidR="00163CCD" w:rsidRPr="004C5414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Event </w:t>
            </w:r>
          </w:p>
        </w:tc>
        <w:tc>
          <w:tcPr>
            <w:tcW w:w="2160" w:type="dxa"/>
          </w:tcPr>
          <w:p w14:paraId="656DC6E4" w14:textId="77777777" w:rsidR="00163CCD" w:rsidRPr="004C5414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n=32</w:t>
            </w:r>
          </w:p>
        </w:tc>
      </w:tr>
      <w:tr w:rsidR="00163CCD" w:rsidRPr="004C5414" w14:paraId="5207EA1F" w14:textId="77777777" w:rsidTr="0095480C">
        <w:tc>
          <w:tcPr>
            <w:tcW w:w="3685" w:type="dxa"/>
          </w:tcPr>
          <w:p w14:paraId="615BF752" w14:textId="77777777" w:rsidR="00163CCD" w:rsidRPr="00CD1B1A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CD1B1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All-cause mortality or heart transplant, </w:t>
            </w:r>
            <w:r w:rsidRPr="00CD1B1A">
              <w:rPr>
                <w:rStyle w:val="normaltextrun"/>
                <w:b/>
                <w:bCs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202BF94E" w14:textId="77777777" w:rsidR="00163CCD" w:rsidRPr="00CD1B1A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CD1B1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5</w:t>
            </w:r>
            <w:r w:rsidRPr="00CD1B1A">
              <w:rPr>
                <w:b/>
                <w:bCs/>
                <w:color w:val="000000" w:themeColor="text1"/>
                <w:sz w:val="20"/>
                <w:szCs w:val="20"/>
              </w:rPr>
              <w:t xml:space="preserve"> (16)</w:t>
            </w:r>
          </w:p>
        </w:tc>
      </w:tr>
      <w:tr w:rsidR="00163CCD" w:rsidRPr="004C5414" w14:paraId="7F035680" w14:textId="77777777" w:rsidTr="0095480C">
        <w:tc>
          <w:tcPr>
            <w:tcW w:w="3685" w:type="dxa"/>
          </w:tcPr>
          <w:p w14:paraId="14AD775D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All-cause mortality</w:t>
            </w: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4C5414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5DC8E4EE" w14:textId="77777777" w:rsidR="00163CCD" w:rsidRPr="0059109B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4</w:t>
            </w:r>
            <w:r w:rsidRPr="0059109B">
              <w:rPr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13</w:t>
            </w:r>
            <w:r w:rsidRPr="0059109B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163CCD" w:rsidRPr="004C5414" w14:paraId="028F57FC" w14:textId="77777777" w:rsidTr="0095480C">
        <w:tc>
          <w:tcPr>
            <w:tcW w:w="3685" w:type="dxa"/>
          </w:tcPr>
          <w:p w14:paraId="3E1A56C0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 xml:space="preserve">Heart transplant, </w:t>
            </w:r>
            <w:r w:rsidRPr="004C5414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137ECD1C" w14:textId="77777777" w:rsidR="00163CCD" w:rsidRPr="0059109B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59109B">
              <w:rPr>
                <w:color w:val="000000" w:themeColor="text1"/>
                <w:sz w:val="20"/>
                <w:szCs w:val="20"/>
                <w:lang w:val="en-US"/>
              </w:rPr>
              <w:t>1 (3)</w:t>
            </w:r>
          </w:p>
        </w:tc>
      </w:tr>
      <w:tr w:rsidR="00163CCD" w:rsidRPr="004C5414" w14:paraId="0A35F9CD" w14:textId="77777777" w:rsidTr="0095480C">
        <w:tc>
          <w:tcPr>
            <w:tcW w:w="3685" w:type="dxa"/>
          </w:tcPr>
          <w:p w14:paraId="502F037C" w14:textId="77777777" w:rsidR="00163CCD" w:rsidRPr="004C5414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Composite arrhythmic outcome, </w:t>
            </w:r>
            <w:r w:rsidRPr="004C5414">
              <w:rPr>
                <w:rStyle w:val="normaltextrun"/>
                <w:b/>
                <w:bCs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36A59AF2" w14:textId="77777777" w:rsidR="00163CCD" w:rsidRPr="004C5414" w:rsidRDefault="00163CCD" w:rsidP="0095480C">
            <w:pPr>
              <w:spacing w:line="480" w:lineRule="auto"/>
              <w:jc w:val="both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  <w:r w:rsidRPr="004C5414">
              <w:rPr>
                <w:b/>
                <w:bCs/>
                <w:color w:val="000000" w:themeColor="text1"/>
                <w:sz w:val="20"/>
                <w:szCs w:val="20"/>
              </w:rPr>
              <w:t>2 (3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8</w:t>
            </w:r>
            <w:r w:rsidRPr="004C5414">
              <w:rPr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163CCD" w:rsidRPr="004C5414" w14:paraId="074586F7" w14:textId="77777777" w:rsidTr="0095480C">
        <w:tc>
          <w:tcPr>
            <w:tcW w:w="3685" w:type="dxa"/>
          </w:tcPr>
          <w:p w14:paraId="53BCF6AD" w14:textId="77777777" w:rsidR="00163CCD" w:rsidRPr="00E45231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E45231">
              <w:rPr>
                <w:color w:val="000000"/>
                <w:sz w:val="20"/>
                <w:szCs w:val="20"/>
                <w:lang w:val="en-US"/>
              </w:rPr>
              <w:t>S</w:t>
            </w:r>
            <w:r w:rsidRPr="00FA4D53">
              <w:rPr>
                <w:color w:val="000000"/>
                <w:sz w:val="20"/>
                <w:szCs w:val="20"/>
                <w:lang w:val="en-US"/>
              </w:rPr>
              <w:t>ustained ventricular tachycardia</w:t>
            </w:r>
            <w:r w:rsidRPr="00E45231">
              <w:rPr>
                <w:color w:val="000000"/>
                <w:sz w:val="20"/>
                <w:szCs w:val="20"/>
                <w:lang w:val="en-US"/>
              </w:rPr>
              <w:t xml:space="preserve"> after the index event, </w:t>
            </w:r>
            <w:r w:rsidRPr="00E45231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13503673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>8</w:t>
            </w:r>
            <w:r w:rsidRPr="004C5414">
              <w:rPr>
                <w:color w:val="000000" w:themeColor="text1"/>
                <w:sz w:val="20"/>
                <w:szCs w:val="20"/>
              </w:rPr>
              <w:t xml:space="preserve"> (25)</w:t>
            </w:r>
          </w:p>
        </w:tc>
      </w:tr>
      <w:tr w:rsidR="00163CCD" w:rsidRPr="004C5414" w14:paraId="346C74D7" w14:textId="77777777" w:rsidTr="0095480C">
        <w:tc>
          <w:tcPr>
            <w:tcW w:w="3685" w:type="dxa"/>
          </w:tcPr>
          <w:p w14:paraId="11575327" w14:textId="77777777" w:rsidR="00163CCD" w:rsidRPr="00E45231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E45231">
              <w:rPr>
                <w:color w:val="000000"/>
                <w:sz w:val="20"/>
                <w:szCs w:val="20"/>
                <w:lang w:val="en-US"/>
              </w:rPr>
              <w:t xml:space="preserve">Ventricular fibrillation after the index event, </w:t>
            </w:r>
            <w:r w:rsidRPr="00E45231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5E1DB317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>7</w:t>
            </w:r>
            <w:r w:rsidRPr="004C5414">
              <w:rPr>
                <w:color w:val="000000" w:themeColor="text1"/>
                <w:sz w:val="20"/>
                <w:szCs w:val="20"/>
              </w:rPr>
              <w:t xml:space="preserve"> (2</w:t>
            </w:r>
            <w:r>
              <w:rPr>
                <w:color w:val="000000" w:themeColor="text1"/>
                <w:sz w:val="20"/>
                <w:szCs w:val="20"/>
              </w:rPr>
              <w:t>2</w:t>
            </w:r>
            <w:r w:rsidRPr="004C5414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163CCD" w:rsidRPr="004C5414" w14:paraId="3058969F" w14:textId="77777777" w:rsidTr="0095480C">
        <w:tc>
          <w:tcPr>
            <w:tcW w:w="3685" w:type="dxa"/>
          </w:tcPr>
          <w:p w14:paraId="3FCB1CC5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4C5414">
              <w:rPr>
                <w:color w:val="000000"/>
                <w:sz w:val="20"/>
                <w:szCs w:val="20"/>
                <w:lang w:val="en-US"/>
              </w:rPr>
              <w:t xml:space="preserve">ICD implantation during follow-up, </w:t>
            </w:r>
            <w:r w:rsidRPr="004C5414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6E1B8209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>1</w:t>
            </w:r>
            <w:r w:rsidRPr="004C5414">
              <w:rPr>
                <w:color w:val="000000" w:themeColor="text1"/>
                <w:sz w:val="20"/>
                <w:szCs w:val="20"/>
              </w:rPr>
              <w:t xml:space="preserve"> (3)</w:t>
            </w:r>
          </w:p>
        </w:tc>
      </w:tr>
      <w:tr w:rsidR="00163CCD" w:rsidRPr="004C5414" w14:paraId="2CA5375F" w14:textId="77777777" w:rsidTr="0095480C">
        <w:tc>
          <w:tcPr>
            <w:tcW w:w="3685" w:type="dxa"/>
          </w:tcPr>
          <w:p w14:paraId="51971545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 xml:space="preserve">Appropriate </w:t>
            </w:r>
            <w:r w:rsidRPr="004C5414">
              <w:rPr>
                <w:color w:val="000000"/>
                <w:sz w:val="20"/>
                <w:szCs w:val="20"/>
              </w:rPr>
              <w:t xml:space="preserve">ICD intervention, </w:t>
            </w:r>
            <w:r w:rsidRPr="004C5414">
              <w:rPr>
                <w:rStyle w:val="normaltextrun"/>
                <w:sz w:val="20"/>
                <w:szCs w:val="20"/>
                <w:lang w:val="en-US"/>
              </w:rPr>
              <w:t>No. (%)</w:t>
            </w:r>
          </w:p>
        </w:tc>
        <w:tc>
          <w:tcPr>
            <w:tcW w:w="2160" w:type="dxa"/>
          </w:tcPr>
          <w:p w14:paraId="2C17EB28" w14:textId="77777777" w:rsidR="00163CCD" w:rsidRPr="004C5414" w:rsidRDefault="00163CCD" w:rsidP="0095480C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4C5414">
              <w:rPr>
                <w:color w:val="000000" w:themeColor="text1"/>
                <w:sz w:val="20"/>
                <w:szCs w:val="20"/>
                <w:lang w:val="en-US"/>
              </w:rPr>
              <w:t>9</w:t>
            </w:r>
            <w:r w:rsidRPr="004C5414">
              <w:rPr>
                <w:color w:val="000000" w:themeColor="text1"/>
                <w:sz w:val="20"/>
                <w:szCs w:val="20"/>
              </w:rPr>
              <w:t xml:space="preserve"> (28)</w:t>
            </w:r>
          </w:p>
        </w:tc>
      </w:tr>
    </w:tbl>
    <w:p w14:paraId="594A092F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084F2978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5FF68874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0FDDBC42" w14:textId="417EE996" w:rsidR="00163CCD" w:rsidRDefault="00163CCD" w:rsidP="00163CCD">
      <w:pPr>
        <w:spacing w:line="480" w:lineRule="auto"/>
        <w:rPr>
          <w:b/>
          <w:lang w:val="en-US"/>
        </w:rPr>
      </w:pPr>
    </w:p>
    <w:p w14:paraId="3CD3F789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488BFBF4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1AFEA92F" w14:textId="496267C4" w:rsidR="003A5A62" w:rsidRPr="00B40736" w:rsidRDefault="003A5A62" w:rsidP="003A5A62">
      <w:pPr>
        <w:spacing w:line="480" w:lineRule="auto"/>
        <w:jc w:val="both"/>
        <w:rPr>
          <w:kern w:val="24"/>
          <w:lang w:val="en-US"/>
        </w:rPr>
      </w:pPr>
      <w:r>
        <w:rPr>
          <w:b/>
          <w:lang w:val="en-US"/>
        </w:rPr>
        <w:lastRenderedPageBreak/>
        <w:t>Supplemental Figure 1</w:t>
      </w:r>
      <w:r w:rsidRPr="00E87D2C">
        <w:rPr>
          <w:b/>
          <w:lang w:val="en-US"/>
        </w:rPr>
        <w:t xml:space="preserve">. </w:t>
      </w:r>
      <w:r w:rsidRPr="00E87D2C">
        <w:rPr>
          <w:b/>
          <w:bCs/>
          <w:lang w:val="en-US"/>
        </w:rPr>
        <w:t xml:space="preserve"> </w:t>
      </w:r>
      <w:r w:rsidRPr="00CD1B1A">
        <w:rPr>
          <w:b/>
          <w:bCs/>
          <w:kern w:val="24"/>
          <w:lang w:val="en-US"/>
        </w:rPr>
        <w:t xml:space="preserve">Association Between Parametric Mapping and Primary Outcomes </w:t>
      </w:r>
      <w:r w:rsidRPr="00CD1B1A">
        <w:rPr>
          <w:b/>
          <w:bCs/>
          <w:lang w:val="en-US"/>
        </w:rPr>
        <w:t>in Sudden Cardiac Arrest Survivors</w:t>
      </w:r>
      <w:r w:rsidRPr="00CD1B1A">
        <w:rPr>
          <w:b/>
          <w:bCs/>
          <w:kern w:val="24"/>
          <w:lang w:val="en-US"/>
        </w:rPr>
        <w:t>.</w:t>
      </w:r>
      <w:r w:rsidRPr="00B40736">
        <w:rPr>
          <w:kern w:val="24"/>
          <w:lang w:val="en-US"/>
        </w:rPr>
        <w:t xml:space="preserve">  </w:t>
      </w:r>
    </w:p>
    <w:p w14:paraId="36AD402C" w14:textId="77777777" w:rsidR="003A5A62" w:rsidRDefault="003A5A62" w:rsidP="003A5A62">
      <w:pPr>
        <w:spacing w:line="480" w:lineRule="auto"/>
        <w:jc w:val="both"/>
        <w:rPr>
          <w:lang w:val="en-US"/>
        </w:rPr>
      </w:pPr>
      <w:r w:rsidRPr="00B40736">
        <w:rPr>
          <w:kern w:val="24"/>
          <w:lang w:val="en-US"/>
        </w:rPr>
        <w:t>Abbreviations: ECV</w:t>
      </w:r>
      <w:r>
        <w:rPr>
          <w:kern w:val="24"/>
          <w:lang w:val="en-US"/>
        </w:rPr>
        <w:t xml:space="preserve"> -</w:t>
      </w:r>
      <w:r w:rsidRPr="00B40736">
        <w:rPr>
          <w:kern w:val="24"/>
          <w:lang w:val="en-US"/>
        </w:rPr>
        <w:t xml:space="preserve"> extracellular volume fraction; </w:t>
      </w:r>
      <w:r w:rsidRPr="00B40736">
        <w:rPr>
          <w:lang w:val="en-US"/>
        </w:rPr>
        <w:t>HR - Hazard Ratio; CI - Confidence Interval.</w:t>
      </w:r>
    </w:p>
    <w:p w14:paraId="2F83B87E" w14:textId="77777777" w:rsidR="003A5A62" w:rsidRPr="00B40736" w:rsidRDefault="003A5A62" w:rsidP="003A5A62">
      <w:pPr>
        <w:spacing w:line="480" w:lineRule="auto"/>
        <w:jc w:val="both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006BC2D1" wp14:editId="411D6EEB">
            <wp:extent cx="5943600" cy="4953000"/>
            <wp:effectExtent l="0" t="0" r="0" b="0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991D0" w14:textId="77777777" w:rsidR="003A5A62" w:rsidRDefault="003A5A62" w:rsidP="003A5A62">
      <w:pPr>
        <w:spacing w:line="480" w:lineRule="auto"/>
        <w:jc w:val="both"/>
        <w:rPr>
          <w:color w:val="FF0000"/>
          <w:lang w:val="en-US"/>
        </w:rPr>
      </w:pPr>
    </w:p>
    <w:p w14:paraId="0962AB44" w14:textId="77777777" w:rsidR="003A5A62" w:rsidRDefault="003A5A62" w:rsidP="00163CCD">
      <w:pPr>
        <w:spacing w:line="480" w:lineRule="auto"/>
        <w:rPr>
          <w:b/>
          <w:lang w:val="en-US"/>
        </w:rPr>
      </w:pPr>
    </w:p>
    <w:p w14:paraId="25E7F6E2" w14:textId="77777777" w:rsidR="003A5A62" w:rsidRDefault="003A5A62" w:rsidP="00163CCD">
      <w:pPr>
        <w:spacing w:line="480" w:lineRule="auto"/>
        <w:rPr>
          <w:b/>
          <w:lang w:val="en-US"/>
        </w:rPr>
      </w:pPr>
    </w:p>
    <w:p w14:paraId="7406BEC7" w14:textId="77777777" w:rsidR="003A5A62" w:rsidRDefault="003A5A62" w:rsidP="00163CCD">
      <w:pPr>
        <w:spacing w:line="480" w:lineRule="auto"/>
        <w:rPr>
          <w:b/>
          <w:lang w:val="en-US"/>
        </w:rPr>
      </w:pPr>
    </w:p>
    <w:p w14:paraId="28772863" w14:textId="77777777" w:rsidR="003A5A62" w:rsidRDefault="003A5A62" w:rsidP="00163CCD">
      <w:pPr>
        <w:spacing w:line="480" w:lineRule="auto"/>
        <w:rPr>
          <w:b/>
          <w:lang w:val="en-US"/>
        </w:rPr>
      </w:pPr>
    </w:p>
    <w:p w14:paraId="257E94B1" w14:textId="77777777" w:rsidR="003A5A62" w:rsidRDefault="003A5A62" w:rsidP="00163CCD">
      <w:pPr>
        <w:spacing w:line="480" w:lineRule="auto"/>
        <w:rPr>
          <w:b/>
          <w:lang w:val="en-US"/>
        </w:rPr>
      </w:pPr>
    </w:p>
    <w:p w14:paraId="3D4DA086" w14:textId="55C56E92" w:rsidR="00163CCD" w:rsidRDefault="00163CCD" w:rsidP="00163CCD">
      <w:pPr>
        <w:spacing w:line="480" w:lineRule="auto"/>
        <w:rPr>
          <w:b/>
          <w:bCs/>
          <w:lang w:val="en-US"/>
        </w:rPr>
      </w:pPr>
      <w:r>
        <w:rPr>
          <w:b/>
          <w:lang w:val="en-US"/>
        </w:rPr>
        <w:lastRenderedPageBreak/>
        <w:t xml:space="preserve">Supplemental Figure </w:t>
      </w:r>
      <w:r w:rsidR="003A5A62">
        <w:rPr>
          <w:b/>
          <w:lang w:val="en-US"/>
        </w:rPr>
        <w:t>2</w:t>
      </w:r>
      <w:r w:rsidRPr="00E87D2C">
        <w:rPr>
          <w:b/>
          <w:lang w:val="en-US"/>
        </w:rPr>
        <w:t xml:space="preserve">. </w:t>
      </w:r>
      <w:r w:rsidRPr="00E87D2C">
        <w:rPr>
          <w:b/>
          <w:bCs/>
          <w:lang w:val="en-US"/>
        </w:rPr>
        <w:t xml:space="preserve"> CMR Parameters </w:t>
      </w:r>
      <w:r>
        <w:rPr>
          <w:b/>
          <w:bCs/>
          <w:lang w:val="en-US"/>
        </w:rPr>
        <w:t>Stratified by the P</w:t>
      </w:r>
      <w:r w:rsidRPr="00E87D2C">
        <w:rPr>
          <w:b/>
          <w:bCs/>
          <w:lang w:val="en-US"/>
        </w:rPr>
        <w:t xml:space="preserve">rimary </w:t>
      </w:r>
      <w:r>
        <w:rPr>
          <w:b/>
          <w:bCs/>
          <w:lang w:val="en-US"/>
        </w:rPr>
        <w:t>O</w:t>
      </w:r>
      <w:r w:rsidRPr="00E87D2C">
        <w:rPr>
          <w:b/>
          <w:bCs/>
          <w:lang w:val="en-US"/>
        </w:rPr>
        <w:t>utcome.</w:t>
      </w:r>
    </w:p>
    <w:p w14:paraId="66140932" w14:textId="77777777" w:rsidR="00163CCD" w:rsidRDefault="00163CCD" w:rsidP="00163CCD">
      <w:pPr>
        <w:spacing w:line="480" w:lineRule="auto"/>
        <w:rPr>
          <w:bCs/>
          <w:lang w:val="en-US"/>
        </w:rPr>
      </w:pPr>
      <w:r w:rsidRPr="00F11F1A">
        <w:rPr>
          <w:bCs/>
          <w:lang w:val="en-US"/>
        </w:rPr>
        <w:t xml:space="preserve">Primary Outcomes defined as all-cause mortality, heart transplant and arrhythmic outcomes. </w:t>
      </w:r>
    </w:p>
    <w:p w14:paraId="29B1BF2C" w14:textId="77777777" w:rsidR="00163CCD" w:rsidRDefault="00163CCD" w:rsidP="00163CCD">
      <w:pPr>
        <w:spacing w:line="480" w:lineRule="auto"/>
        <w:rPr>
          <w:color w:val="000000" w:themeColor="text1"/>
          <w:lang w:val="en-US"/>
        </w:rPr>
      </w:pPr>
      <w:r w:rsidRPr="00E87D2C">
        <w:rPr>
          <w:bCs/>
          <w:lang w:val="en-US"/>
        </w:rPr>
        <w:t xml:space="preserve">Abbreviations: </w:t>
      </w:r>
      <w:r w:rsidRPr="00E87D2C">
        <w:rPr>
          <w:lang w:val="en-US"/>
        </w:rPr>
        <w:t xml:space="preserve">CMR </w:t>
      </w:r>
      <w:r w:rsidRPr="00132BDF">
        <w:rPr>
          <w:color w:val="000000" w:themeColor="text1"/>
          <w:lang w:val="en-US"/>
        </w:rPr>
        <w:t xml:space="preserve">– cardiovascular magnetic resonance; </w:t>
      </w:r>
      <w:r>
        <w:rPr>
          <w:color w:val="000000" w:themeColor="text1"/>
          <w:lang w:val="en-US"/>
        </w:rPr>
        <w:t xml:space="preserve">LVEDVI – left ventricular end-diastolic volume index; LVESVI – left ventricular end-systolic volume index; LVEF – left ventricular ejection fraction; ECV – extracellular volume fraction. </w:t>
      </w:r>
    </w:p>
    <w:p w14:paraId="22FFC611" w14:textId="77777777" w:rsidR="00163CCD" w:rsidRPr="0017238B" w:rsidRDefault="00163CCD" w:rsidP="00163CCD">
      <w:pPr>
        <w:rPr>
          <w:bCs/>
          <w:color w:val="FF0000"/>
          <w:lang w:val="en-US"/>
        </w:rPr>
      </w:pPr>
      <w:r>
        <w:rPr>
          <w:bCs/>
          <w:noProof/>
          <w:color w:val="FF0000"/>
          <w:lang w:val="en-US" w:eastAsia="en-US"/>
        </w:rPr>
        <w:drawing>
          <wp:inline distT="0" distB="0" distL="0" distR="0" wp14:anchorId="509E4B2F" wp14:editId="63B72735">
            <wp:extent cx="5943600" cy="3962400"/>
            <wp:effectExtent l="0" t="0" r="0" b="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E2DCD" w14:textId="77777777" w:rsidR="00163CCD" w:rsidRPr="003353E4" w:rsidRDefault="00163CCD" w:rsidP="00163CCD">
      <w:pPr>
        <w:jc w:val="both"/>
        <w:rPr>
          <w:b/>
          <w:color w:val="FF0000"/>
          <w:lang w:val="en-US"/>
        </w:rPr>
      </w:pPr>
    </w:p>
    <w:p w14:paraId="3D0FF115" w14:textId="77777777" w:rsidR="00163CCD" w:rsidRDefault="00163CCD" w:rsidP="00163CCD">
      <w:pPr>
        <w:rPr>
          <w:b/>
          <w:color w:val="FF0000"/>
          <w:lang w:val="en-US"/>
        </w:rPr>
      </w:pPr>
    </w:p>
    <w:p w14:paraId="27A083C7" w14:textId="77777777" w:rsidR="00163CCD" w:rsidRDefault="00163CCD" w:rsidP="00163CCD">
      <w:pPr>
        <w:rPr>
          <w:b/>
          <w:color w:val="FF0000"/>
          <w:lang w:val="en-US"/>
        </w:rPr>
      </w:pPr>
    </w:p>
    <w:p w14:paraId="53EC3844" w14:textId="77777777" w:rsidR="00163CCD" w:rsidRDefault="00163CCD" w:rsidP="00163CCD">
      <w:pPr>
        <w:rPr>
          <w:b/>
          <w:color w:val="FF0000"/>
          <w:lang w:val="en-US"/>
        </w:rPr>
      </w:pPr>
    </w:p>
    <w:p w14:paraId="283773C7" w14:textId="77777777" w:rsidR="00163CCD" w:rsidRDefault="00163CCD" w:rsidP="00163CCD">
      <w:pPr>
        <w:rPr>
          <w:b/>
          <w:lang w:val="en-US"/>
        </w:rPr>
      </w:pPr>
    </w:p>
    <w:p w14:paraId="7261626C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7028243C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40BFDF3D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12526DD8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3A91BFBC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1D09ADDE" w14:textId="7F4CA638" w:rsidR="00163CCD" w:rsidRDefault="00163CCD" w:rsidP="00163CCD">
      <w:pPr>
        <w:spacing w:line="480" w:lineRule="auto"/>
        <w:rPr>
          <w:b/>
          <w:lang w:val="en-US"/>
        </w:rPr>
      </w:pPr>
      <w:r>
        <w:rPr>
          <w:b/>
          <w:lang w:val="en-US"/>
        </w:rPr>
        <w:lastRenderedPageBreak/>
        <w:t>Supplemental Figure 2</w:t>
      </w:r>
      <w:r w:rsidRPr="00B40736">
        <w:rPr>
          <w:b/>
          <w:lang w:val="en-US"/>
        </w:rPr>
        <w:t xml:space="preserve">.  LGE Patterns </w:t>
      </w:r>
      <w:r>
        <w:rPr>
          <w:b/>
          <w:lang w:val="en-US"/>
        </w:rPr>
        <w:t>Stratified by</w:t>
      </w:r>
      <w:r w:rsidRPr="00B40736">
        <w:rPr>
          <w:b/>
          <w:lang w:val="en-US"/>
        </w:rPr>
        <w:t xml:space="preserve"> the Primary Outcome.</w:t>
      </w:r>
    </w:p>
    <w:p w14:paraId="175FCF07" w14:textId="77777777" w:rsidR="00163CCD" w:rsidRPr="00F11F1A" w:rsidRDefault="00163CCD" w:rsidP="00163CCD">
      <w:pPr>
        <w:spacing w:line="480" w:lineRule="auto"/>
        <w:rPr>
          <w:bCs/>
          <w:lang w:val="en-US"/>
        </w:rPr>
      </w:pPr>
      <w:r w:rsidRPr="00F11F1A">
        <w:rPr>
          <w:bCs/>
          <w:lang w:val="en-US"/>
        </w:rPr>
        <w:t xml:space="preserve">Primary Outcomes defined as all-cause mortality, heart transplant and arrhythmic outcomes. </w:t>
      </w:r>
    </w:p>
    <w:p w14:paraId="51960DEB" w14:textId="77777777" w:rsidR="00163CCD" w:rsidRDefault="00163CCD" w:rsidP="00163CCD">
      <w:pPr>
        <w:spacing w:line="480" w:lineRule="auto"/>
        <w:rPr>
          <w:b/>
          <w:lang w:val="en-US"/>
        </w:rPr>
      </w:pPr>
    </w:p>
    <w:p w14:paraId="04A0CA10" w14:textId="77777777" w:rsidR="00163CCD" w:rsidRPr="00B40736" w:rsidRDefault="00163CCD" w:rsidP="00163CCD">
      <w:pPr>
        <w:spacing w:line="480" w:lineRule="auto"/>
        <w:rPr>
          <w:bCs/>
          <w:lang w:val="en-US"/>
        </w:rPr>
      </w:pPr>
      <w:r w:rsidRPr="00B40736">
        <w:rPr>
          <w:bCs/>
          <w:lang w:val="en-US"/>
        </w:rPr>
        <w:t>Abbreviations: LGE – late gadolinium enhancement.</w:t>
      </w:r>
    </w:p>
    <w:p w14:paraId="27748B8D" w14:textId="77777777" w:rsidR="00163CCD" w:rsidRDefault="00163CCD" w:rsidP="00163CCD">
      <w:pPr>
        <w:rPr>
          <w:b/>
          <w:lang w:val="en-US"/>
        </w:rPr>
      </w:pPr>
    </w:p>
    <w:p w14:paraId="3D1A5B7E" w14:textId="77777777" w:rsidR="00163CCD" w:rsidRPr="00B40736" w:rsidRDefault="00163CCD" w:rsidP="00163CCD">
      <w:pPr>
        <w:rPr>
          <w:b/>
          <w:lang w:val="en-US"/>
        </w:rPr>
      </w:pPr>
      <w:r>
        <w:rPr>
          <w:b/>
          <w:noProof/>
          <w:lang w:val="en-US" w:eastAsia="en-US"/>
        </w:rPr>
        <w:drawing>
          <wp:inline distT="0" distB="0" distL="0" distR="0" wp14:anchorId="046813FE" wp14:editId="27D3B4CB">
            <wp:extent cx="5943600" cy="3962400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4BE40" w14:textId="77777777" w:rsidR="00163CCD" w:rsidRPr="003353E4" w:rsidRDefault="00163CCD" w:rsidP="00163CCD">
      <w:pPr>
        <w:jc w:val="both"/>
        <w:rPr>
          <w:b/>
          <w:color w:val="FF0000"/>
          <w:lang w:val="en-US"/>
        </w:rPr>
      </w:pPr>
    </w:p>
    <w:p w14:paraId="7D73700B" w14:textId="77777777" w:rsidR="00163CCD" w:rsidRDefault="00163CCD" w:rsidP="00163CCD">
      <w:pPr>
        <w:spacing w:line="480" w:lineRule="auto"/>
        <w:jc w:val="both"/>
        <w:rPr>
          <w:b/>
          <w:color w:val="FF0000"/>
          <w:lang w:val="en-US"/>
        </w:rPr>
      </w:pPr>
    </w:p>
    <w:p w14:paraId="49838AC6" w14:textId="77777777" w:rsidR="006D4BBF" w:rsidRDefault="006D4BBF"/>
    <w:sectPr w:rsidR="006D4B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CCD"/>
    <w:rsid w:val="00163CCD"/>
    <w:rsid w:val="003A5A62"/>
    <w:rsid w:val="006D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F609E"/>
  <w15:chartTrackingRefBased/>
  <w15:docId w15:val="{5AB90F1D-5D67-4C25-92F7-017CE4E27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C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163CCD"/>
  </w:style>
  <w:style w:type="table" w:styleId="TableGrid">
    <w:name w:val="Table Grid"/>
    <w:basedOn w:val="TableNormal"/>
    <w:uiPriority w:val="39"/>
    <w:rsid w:val="00163CCD"/>
    <w:pPr>
      <w:spacing w:after="0" w:line="240" w:lineRule="auto"/>
    </w:pPr>
    <w:rPr>
      <w:sz w:val="24"/>
      <w:szCs w:val="24"/>
      <w:lang w:val="pl-P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163CCD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52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987</Words>
  <Characters>5629</Characters>
  <Application>Microsoft Office Word</Application>
  <DocSecurity>0</DocSecurity>
  <Lines>46</Lines>
  <Paragraphs>13</Paragraphs>
  <ScaleCrop>false</ScaleCrop>
  <Company/>
  <LinksUpToDate>false</LinksUpToDate>
  <CharactersWithSpaces>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Gil, Katarzyna</dc:creator>
  <cp:keywords/>
  <dc:description/>
  <cp:lastModifiedBy>Gil, Katarzyna</cp:lastModifiedBy>
  <cp:revision>2</cp:revision>
  <dcterms:created xsi:type="dcterms:W3CDTF">2023-02-28T21:48:00Z</dcterms:created>
  <dcterms:modified xsi:type="dcterms:W3CDTF">2023-03-01T14:43:00Z</dcterms:modified>
</cp:coreProperties>
</file>