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5769C7" w14:textId="77777777" w:rsidR="00BB6F26" w:rsidRPr="00BB6F26" w:rsidRDefault="00BB6F26" w:rsidP="00BB6F26">
      <w:pPr>
        <w:keepNext/>
        <w:spacing w:after="200" w:line="240" w:lineRule="auto"/>
        <w:rPr>
          <w:rFonts w:ascii="Palatino Linotype" w:eastAsia="MS Mincho" w:hAnsi="Palatino Linotype" w:cs="Times New Roman"/>
          <w:b/>
          <w:bCs/>
          <w:noProof/>
          <w:sz w:val="20"/>
          <w:lang w:eastAsia="de-DE"/>
        </w:rPr>
      </w:pPr>
      <w:bookmarkStart w:id="0" w:name="_Ref445468661"/>
      <w:r w:rsidRPr="00BB6F26">
        <w:rPr>
          <w:rFonts w:ascii="Palatino Linotype" w:eastAsia="MS Mincho" w:hAnsi="Palatino Linotype" w:cs="Times New Roman"/>
          <w:b/>
          <w:bCs/>
          <w:sz w:val="20"/>
          <w:lang w:eastAsia="de-DE"/>
        </w:rPr>
        <w:t xml:space="preserve">Supplementary Material </w:t>
      </w:r>
      <w:r w:rsidRPr="00BB6F26">
        <w:rPr>
          <w:rFonts w:ascii="Palatino Linotype" w:eastAsia="MS Mincho" w:hAnsi="Palatino Linotype" w:cs="Times New Roman"/>
          <w:b/>
          <w:bCs/>
          <w:sz w:val="20"/>
          <w:lang w:eastAsia="de-DE"/>
        </w:rPr>
        <w:fldChar w:fldCharType="begin"/>
      </w:r>
      <w:r w:rsidRPr="00BB6F26">
        <w:rPr>
          <w:rFonts w:ascii="Palatino Linotype" w:eastAsia="MS Mincho" w:hAnsi="Palatino Linotype" w:cs="Times New Roman"/>
          <w:b/>
          <w:bCs/>
          <w:sz w:val="20"/>
          <w:lang w:eastAsia="de-DE"/>
        </w:rPr>
        <w:instrText xml:space="preserve"> SEQ Supplementary_Material \* ARABIC </w:instrText>
      </w:r>
      <w:r w:rsidRPr="00BB6F26">
        <w:rPr>
          <w:rFonts w:ascii="Palatino Linotype" w:eastAsia="MS Mincho" w:hAnsi="Palatino Linotype" w:cs="Times New Roman"/>
          <w:b/>
          <w:bCs/>
          <w:sz w:val="20"/>
          <w:lang w:eastAsia="de-DE"/>
        </w:rPr>
        <w:fldChar w:fldCharType="separate"/>
      </w:r>
      <w:r w:rsidRPr="00BB6F26">
        <w:rPr>
          <w:rFonts w:ascii="Palatino Linotype" w:eastAsia="MS Mincho" w:hAnsi="Palatino Linotype" w:cs="Times New Roman"/>
          <w:b/>
          <w:bCs/>
          <w:noProof/>
          <w:sz w:val="20"/>
          <w:lang w:eastAsia="de-DE"/>
        </w:rPr>
        <w:t>1</w:t>
      </w:r>
      <w:r w:rsidRPr="00BB6F26">
        <w:rPr>
          <w:rFonts w:ascii="Palatino Linotype" w:eastAsia="MS Mincho" w:hAnsi="Palatino Linotype" w:cs="Times New Roman"/>
          <w:b/>
          <w:bCs/>
          <w:sz w:val="20"/>
          <w:lang w:eastAsia="de-DE"/>
        </w:rPr>
        <w:fldChar w:fldCharType="end"/>
      </w:r>
      <w:bookmarkEnd w:id="0"/>
      <w:r w:rsidRPr="00BB6F26">
        <w:rPr>
          <w:rFonts w:ascii="Palatino Linotype" w:eastAsia="MS Mincho" w:hAnsi="Palatino Linotype" w:cs="Times New Roman"/>
          <w:b/>
          <w:bCs/>
          <w:sz w:val="20"/>
          <w:lang w:eastAsia="de-DE"/>
        </w:rPr>
        <w:t xml:space="preserve">: </w:t>
      </w:r>
      <w:r w:rsidRPr="00BB6F26">
        <w:rPr>
          <w:rFonts w:ascii="Palatino Linotype" w:eastAsia="MS Mincho" w:hAnsi="Palatino Linotype" w:cs="Times New Roman"/>
          <w:b/>
          <w:bCs/>
          <w:noProof/>
          <w:sz w:val="20"/>
          <w:lang w:eastAsia="de-DE"/>
        </w:rPr>
        <w:t xml:space="preserve">Macro- and micronutrients in powder and fresh leaves of Amaranthus tricolor and Moringa oleifera per 100g </w:t>
      </w:r>
    </w:p>
    <w:tbl>
      <w:tblPr>
        <w:tblStyle w:val="TableGrid"/>
        <w:tblW w:w="15836" w:type="dxa"/>
        <w:jc w:val="center"/>
        <w:tblLayout w:type="fixed"/>
        <w:tblLook w:val="04A0" w:firstRow="1" w:lastRow="0" w:firstColumn="1" w:lastColumn="0" w:noHBand="0" w:noVBand="1"/>
      </w:tblPr>
      <w:tblGrid>
        <w:gridCol w:w="1418"/>
        <w:gridCol w:w="805"/>
        <w:gridCol w:w="896"/>
        <w:gridCol w:w="992"/>
        <w:gridCol w:w="2835"/>
        <w:gridCol w:w="2977"/>
        <w:gridCol w:w="1559"/>
        <w:gridCol w:w="3261"/>
        <w:gridCol w:w="1093"/>
      </w:tblGrid>
      <w:tr w:rsidR="00BB6F26" w:rsidRPr="00BB6F26" w14:paraId="243FF9CD" w14:textId="77777777" w:rsidTr="005C5AA0">
        <w:trPr>
          <w:trHeight w:hRule="exact" w:val="1077"/>
          <w:jc w:val="center"/>
        </w:trPr>
        <w:tc>
          <w:tcPr>
            <w:tcW w:w="1418" w:type="dxa"/>
            <w:vAlign w:val="center"/>
          </w:tcPr>
          <w:p w14:paraId="6B81AE4A" w14:textId="77777777" w:rsidR="00BB6F26" w:rsidRPr="00BB6F26" w:rsidRDefault="00BB6F26" w:rsidP="00BB6F26">
            <w:pPr>
              <w:spacing w:after="100" w:afterAutospacing="1"/>
              <w:contextualSpacing/>
              <w:jc w:val="both"/>
              <w:rPr>
                <w:rFonts w:ascii="Palatino Linotype" w:eastAsia="MS Mincho" w:hAnsi="Palatino Linotype"/>
                <w:noProof/>
                <w:sz w:val="15"/>
                <w:szCs w:val="15"/>
              </w:rPr>
            </w:pPr>
          </w:p>
        </w:tc>
        <w:tc>
          <w:tcPr>
            <w:tcW w:w="2693" w:type="dxa"/>
            <w:gridSpan w:val="3"/>
            <w:vAlign w:val="center"/>
          </w:tcPr>
          <w:p w14:paraId="69083328"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Moringa oleifera leaf powder (100g), </w:t>
            </w:r>
          </w:p>
          <w:p w14:paraId="7A9F837C"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harvest No. 1-3 in the study area</w:t>
            </w:r>
          </w:p>
        </w:tc>
        <w:tc>
          <w:tcPr>
            <w:tcW w:w="2835" w:type="dxa"/>
            <w:vMerge w:val="restart"/>
            <w:shd w:val="clear" w:color="auto" w:fill="auto"/>
            <w:vAlign w:val="center"/>
          </w:tcPr>
          <w:p w14:paraId="548412D9"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Moringa oleifera leaf powder (100g)</w:t>
            </w:r>
          </w:p>
          <w:p w14:paraId="69D3F0C3"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*Average analysis of harvests</w:t>
            </w:r>
          </w:p>
          <w:p w14:paraId="02C85231" w14:textId="77777777" w:rsidR="00BB6F26" w:rsidRPr="00BB6F26" w:rsidRDefault="00BB6F26" w:rsidP="00BB6F26">
            <w:pPr>
              <w:contextualSpacing/>
              <w:jc w:val="center"/>
              <w:rPr>
                <w:rFonts w:ascii="Palatino Linotype" w:eastAsia="MS Mincho" w:hAnsi="Palatino Linotype"/>
                <w:i/>
                <w:noProof/>
                <w:sz w:val="15"/>
                <w:szCs w:val="15"/>
              </w:rPr>
            </w:pPr>
            <w:r w:rsidRPr="00BB6F26">
              <w:rPr>
                <w:rFonts w:ascii="Palatino Linotype" w:eastAsia="MS Mincho" w:hAnsi="Palatino Linotype"/>
                <w:noProof/>
                <w:sz w:val="15"/>
                <w:szCs w:val="15"/>
              </w:rPr>
              <w:t>No. 1-3 or Literature</w:t>
            </w:r>
          </w:p>
        </w:tc>
        <w:tc>
          <w:tcPr>
            <w:tcW w:w="2977" w:type="dxa"/>
            <w:vMerge w:val="restart"/>
            <w:shd w:val="clear" w:color="auto" w:fill="auto"/>
            <w:vAlign w:val="center"/>
          </w:tcPr>
          <w:p w14:paraId="5A05E41C"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Moringa oleifera fresh leaves (100g)</w:t>
            </w:r>
          </w:p>
          <w:p w14:paraId="2F0CFCDD"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Literature</w:t>
            </w:r>
          </w:p>
        </w:tc>
        <w:tc>
          <w:tcPr>
            <w:tcW w:w="1559" w:type="dxa"/>
            <w:vMerge w:val="restart"/>
            <w:vAlign w:val="center"/>
          </w:tcPr>
          <w:p w14:paraId="204D69FA"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Amaranthus tricolor leaf powder (100g)</w:t>
            </w:r>
          </w:p>
          <w:p w14:paraId="54E75E6E"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*harvest of Jul 2014 or Literature</w:t>
            </w:r>
          </w:p>
        </w:tc>
        <w:tc>
          <w:tcPr>
            <w:tcW w:w="3261" w:type="dxa"/>
            <w:vMerge w:val="restart"/>
            <w:vAlign w:val="center"/>
          </w:tcPr>
          <w:p w14:paraId="4B1E8E28"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Amaranthus tricolor fresh leaves (100g)</w:t>
            </w:r>
          </w:p>
          <w:p w14:paraId="6E407975"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Literature</w:t>
            </w:r>
          </w:p>
          <w:p w14:paraId="3A80710B" w14:textId="77777777" w:rsidR="00BB6F26" w:rsidRPr="00BB6F26" w:rsidRDefault="00BB6F26" w:rsidP="00BB6F26">
            <w:pPr>
              <w:contextualSpacing/>
              <w:jc w:val="center"/>
              <w:rPr>
                <w:rFonts w:ascii="Palatino Linotype" w:eastAsia="MS Mincho" w:hAnsi="Palatino Linotype"/>
                <w:noProof/>
                <w:sz w:val="15"/>
                <w:szCs w:val="15"/>
              </w:rPr>
            </w:pPr>
          </w:p>
        </w:tc>
        <w:tc>
          <w:tcPr>
            <w:tcW w:w="1093" w:type="dxa"/>
            <w:vMerge w:val="restart"/>
            <w:vAlign w:val="center"/>
          </w:tcPr>
          <w:p w14:paraId="6C7D906E"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TopNutri Datasheet </w:t>
            </w:r>
            <w:r w:rsidRPr="00BB6F26">
              <w:rPr>
                <w:rFonts w:ascii="Palatino Linotype" w:eastAsia="MS Mincho" w:hAnsi="Palatino Linotype"/>
                <w:noProof/>
                <w:sz w:val="15"/>
                <w:szCs w:val="15"/>
              </w:rPr>
              <w:fldChar w:fldCharType="begin"/>
            </w:r>
            <w:r w:rsidRPr="00BB6F26">
              <w:rPr>
                <w:rFonts w:ascii="Palatino Linotype" w:eastAsia="MS Mincho" w:hAnsi="Palatino Linotype"/>
                <w:noProof/>
                <w:sz w:val="15"/>
                <w:szCs w:val="15"/>
              </w:rPr>
              <w:instrText xml:space="preserve"> ADDIN ZOTERO_ITEM CSL_CITATION {"citationID":"MQWhJgrS","properties":{"formattedCitation":"[80]","plainCitation":"[80]","noteIndex":0},"citationItems":[{"id":6447,"uris":["http://zotero.org/users/4915919/items/JUWK99GL"],"uri":["http://zotero.org/users/4915919/items/JUWK99GL"],"itemData":{"id":6447,"type":"webpage","container-title":"Medeor, CompactforLife","title":"TopNutri Datasheet","URL":"https://medeor.de/images/medeor-market/spezialnahrung/topnutri_datenblatt.pdf"}}],"schema":"https://github.com/citation-style-language/schema/raw/master/csl-citation.json"} </w:instrText>
            </w:r>
            <w:r w:rsidRPr="00BB6F26">
              <w:rPr>
                <w:rFonts w:ascii="Palatino Linotype" w:eastAsia="MS Mincho" w:hAnsi="Palatino Linotype"/>
                <w:noProof/>
                <w:sz w:val="15"/>
                <w:szCs w:val="15"/>
              </w:rPr>
              <w:fldChar w:fldCharType="separate"/>
            </w:r>
            <w:r w:rsidRPr="00BB6F26">
              <w:rPr>
                <w:rFonts w:ascii="Palatino Linotype" w:eastAsia="MS Mincho" w:hAnsi="Palatino Linotype"/>
                <w:noProof/>
                <w:sz w:val="15"/>
                <w:szCs w:val="15"/>
              </w:rPr>
              <w:t>[80]</w:t>
            </w:r>
            <w:r w:rsidRPr="00BB6F26">
              <w:rPr>
                <w:rFonts w:ascii="Palatino Linotype" w:eastAsia="MS Mincho" w:hAnsi="Palatino Linotype"/>
                <w:noProof/>
                <w:sz w:val="15"/>
                <w:szCs w:val="15"/>
              </w:rPr>
              <w:fldChar w:fldCharType="end"/>
            </w:r>
            <w:r w:rsidRPr="00BB6F26">
              <w:rPr>
                <w:rFonts w:ascii="Palatino Linotype" w:eastAsia="MS Mincho" w:hAnsi="Palatino Linotype"/>
                <w:noProof/>
                <w:sz w:val="15"/>
                <w:szCs w:val="15"/>
              </w:rPr>
              <w:t>,</w:t>
            </w:r>
          </w:p>
          <w:p w14:paraId="281AB935" w14:textId="77777777" w:rsidR="00BB6F26" w:rsidRPr="00BB6F26" w:rsidRDefault="00BB6F26" w:rsidP="00BB6F26">
            <w:pPr>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nutrients per 100g powder</w:t>
            </w:r>
          </w:p>
        </w:tc>
      </w:tr>
      <w:tr w:rsidR="00BB6F26" w:rsidRPr="00BB6F26" w14:paraId="27A90851" w14:textId="77777777" w:rsidTr="005C5AA0">
        <w:trPr>
          <w:trHeight w:hRule="exact" w:val="907"/>
          <w:jc w:val="center"/>
        </w:trPr>
        <w:tc>
          <w:tcPr>
            <w:tcW w:w="1418" w:type="dxa"/>
            <w:vAlign w:val="center"/>
          </w:tcPr>
          <w:p w14:paraId="455EF541"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p>
        </w:tc>
        <w:tc>
          <w:tcPr>
            <w:tcW w:w="805" w:type="dxa"/>
            <w:vAlign w:val="center"/>
          </w:tcPr>
          <w:p w14:paraId="66F398E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1st analysis,</w:t>
            </w:r>
          </w:p>
          <w:p w14:paraId="2A3DAB0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harvest</w:t>
            </w:r>
          </w:p>
          <w:p w14:paraId="1AD75F4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Oct 2012</w:t>
            </w:r>
          </w:p>
        </w:tc>
        <w:tc>
          <w:tcPr>
            <w:tcW w:w="896" w:type="dxa"/>
            <w:vAlign w:val="center"/>
          </w:tcPr>
          <w:p w14:paraId="536FB71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2nd analysis,</w:t>
            </w:r>
          </w:p>
          <w:p w14:paraId="7FCF7D9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harvest</w:t>
            </w:r>
          </w:p>
          <w:p w14:paraId="5612D9D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Feb 2014</w:t>
            </w:r>
          </w:p>
        </w:tc>
        <w:tc>
          <w:tcPr>
            <w:tcW w:w="992" w:type="dxa"/>
            <w:vAlign w:val="center"/>
          </w:tcPr>
          <w:p w14:paraId="2C3BAC8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3rd analysis,</w:t>
            </w:r>
          </w:p>
          <w:p w14:paraId="0855887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harvest</w:t>
            </w:r>
          </w:p>
          <w:p w14:paraId="5460E82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Aug 2014</w:t>
            </w:r>
          </w:p>
        </w:tc>
        <w:tc>
          <w:tcPr>
            <w:tcW w:w="2835" w:type="dxa"/>
            <w:vMerge/>
            <w:shd w:val="clear" w:color="auto" w:fill="auto"/>
            <w:vAlign w:val="center"/>
          </w:tcPr>
          <w:p w14:paraId="24B7702C" w14:textId="77777777" w:rsidR="00BB6F26" w:rsidRPr="00BB6F26" w:rsidRDefault="00BB6F26" w:rsidP="00BB6F26">
            <w:pPr>
              <w:spacing w:after="120" w:line="276" w:lineRule="auto"/>
              <w:contextualSpacing/>
              <w:jc w:val="center"/>
              <w:rPr>
                <w:rFonts w:ascii="Palatino Linotype" w:eastAsia="MS Mincho" w:hAnsi="Palatino Linotype"/>
                <w:noProof/>
                <w:sz w:val="15"/>
                <w:szCs w:val="15"/>
              </w:rPr>
            </w:pPr>
          </w:p>
        </w:tc>
        <w:tc>
          <w:tcPr>
            <w:tcW w:w="2977" w:type="dxa"/>
            <w:vMerge/>
            <w:shd w:val="clear" w:color="auto" w:fill="auto"/>
          </w:tcPr>
          <w:p w14:paraId="2C570474" w14:textId="77777777" w:rsidR="00BB6F26" w:rsidRPr="00BB6F26" w:rsidRDefault="00BB6F26" w:rsidP="00BB6F26">
            <w:pPr>
              <w:spacing w:after="120" w:line="276" w:lineRule="auto"/>
              <w:contextualSpacing/>
              <w:jc w:val="center"/>
              <w:rPr>
                <w:rFonts w:ascii="Palatino Linotype" w:eastAsia="MS Mincho" w:hAnsi="Palatino Linotype"/>
                <w:noProof/>
                <w:sz w:val="15"/>
                <w:szCs w:val="15"/>
              </w:rPr>
            </w:pPr>
          </w:p>
        </w:tc>
        <w:tc>
          <w:tcPr>
            <w:tcW w:w="1559" w:type="dxa"/>
            <w:vMerge/>
            <w:vAlign w:val="center"/>
          </w:tcPr>
          <w:p w14:paraId="2152A006" w14:textId="77777777" w:rsidR="00BB6F26" w:rsidRPr="00BB6F26" w:rsidRDefault="00BB6F26" w:rsidP="00BB6F26">
            <w:pPr>
              <w:spacing w:after="120" w:line="276" w:lineRule="auto"/>
              <w:contextualSpacing/>
              <w:jc w:val="center"/>
              <w:rPr>
                <w:rFonts w:ascii="Palatino Linotype" w:eastAsia="MS Mincho" w:hAnsi="Palatino Linotype"/>
                <w:noProof/>
                <w:sz w:val="15"/>
                <w:szCs w:val="15"/>
              </w:rPr>
            </w:pPr>
          </w:p>
        </w:tc>
        <w:tc>
          <w:tcPr>
            <w:tcW w:w="3261" w:type="dxa"/>
            <w:vMerge/>
            <w:vAlign w:val="center"/>
          </w:tcPr>
          <w:p w14:paraId="79D1BD66" w14:textId="77777777" w:rsidR="00BB6F26" w:rsidRPr="00BB6F26" w:rsidRDefault="00BB6F26" w:rsidP="00BB6F26">
            <w:pPr>
              <w:spacing w:after="120" w:line="276" w:lineRule="auto"/>
              <w:contextualSpacing/>
              <w:jc w:val="center"/>
              <w:rPr>
                <w:rFonts w:ascii="Palatino Linotype" w:eastAsia="MS Mincho" w:hAnsi="Palatino Linotype"/>
                <w:noProof/>
                <w:sz w:val="15"/>
                <w:szCs w:val="15"/>
              </w:rPr>
            </w:pPr>
          </w:p>
        </w:tc>
        <w:tc>
          <w:tcPr>
            <w:tcW w:w="1093" w:type="dxa"/>
            <w:vMerge/>
          </w:tcPr>
          <w:p w14:paraId="7E5BED3C" w14:textId="77777777" w:rsidR="00BB6F26" w:rsidRPr="00BB6F26" w:rsidRDefault="00BB6F26" w:rsidP="00BB6F26">
            <w:pPr>
              <w:spacing w:after="120" w:line="276" w:lineRule="auto"/>
              <w:contextualSpacing/>
              <w:jc w:val="center"/>
              <w:rPr>
                <w:rFonts w:ascii="Palatino Linotype" w:eastAsia="MS Mincho" w:hAnsi="Palatino Linotype"/>
                <w:noProof/>
                <w:sz w:val="15"/>
                <w:szCs w:val="15"/>
              </w:rPr>
            </w:pPr>
          </w:p>
        </w:tc>
      </w:tr>
      <w:tr w:rsidR="00BB6F26" w:rsidRPr="00BB6F26" w14:paraId="524E3C1D" w14:textId="77777777" w:rsidTr="005C5AA0">
        <w:trPr>
          <w:trHeight w:hRule="exact" w:val="284"/>
          <w:jc w:val="center"/>
        </w:trPr>
        <w:tc>
          <w:tcPr>
            <w:tcW w:w="1418" w:type="dxa"/>
            <w:vAlign w:val="center"/>
          </w:tcPr>
          <w:p w14:paraId="1AB0C619"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Moisture (%)</w:t>
            </w:r>
          </w:p>
        </w:tc>
        <w:tc>
          <w:tcPr>
            <w:tcW w:w="805" w:type="dxa"/>
            <w:vAlign w:val="center"/>
          </w:tcPr>
          <w:p w14:paraId="0AAC692E"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134BB0C0"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59C8819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6.1</w:t>
            </w:r>
          </w:p>
        </w:tc>
        <w:tc>
          <w:tcPr>
            <w:tcW w:w="2835" w:type="dxa"/>
            <w:shd w:val="clear" w:color="auto" w:fill="auto"/>
            <w:vAlign w:val="center"/>
          </w:tcPr>
          <w:p w14:paraId="7C1FDDB5" w14:textId="77777777" w:rsidR="00BB6F26" w:rsidRPr="00BB6F26" w:rsidRDefault="00BB6F26" w:rsidP="00BB6F26">
            <w:pPr>
              <w:spacing w:after="120"/>
              <w:contextualSpacing/>
              <w:jc w:val="center"/>
              <w:rPr>
                <w:rFonts w:ascii="Palatino Linotype" w:eastAsia="MS Mincho" w:hAnsi="Palatino Linotype"/>
                <w:noProof/>
                <w:sz w:val="15"/>
                <w:szCs w:val="15"/>
                <w:vertAlign w:val="superscript"/>
              </w:rPr>
            </w:pPr>
            <w:r w:rsidRPr="00BB6F26">
              <w:rPr>
                <w:rFonts w:ascii="Palatino Linotype" w:eastAsia="MS Mincho" w:hAnsi="Palatino Linotype"/>
                <w:noProof/>
                <w:sz w:val="15"/>
                <w:szCs w:val="15"/>
              </w:rPr>
              <w:t>6.1*</w:t>
            </w:r>
          </w:p>
        </w:tc>
        <w:tc>
          <w:tcPr>
            <w:tcW w:w="2977" w:type="dxa"/>
            <w:shd w:val="clear" w:color="auto" w:fill="auto"/>
            <w:vAlign w:val="center"/>
          </w:tcPr>
          <w:p w14:paraId="6D896BE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76.5 ± 1.61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4mLrecYt","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fLr4LJYf","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vnF0tFb","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7l7X6AB0","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p>
        </w:tc>
        <w:tc>
          <w:tcPr>
            <w:tcW w:w="1559" w:type="dxa"/>
            <w:vAlign w:val="center"/>
          </w:tcPr>
          <w:p w14:paraId="4BFC6BC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6.8*</w:t>
            </w:r>
          </w:p>
        </w:tc>
        <w:tc>
          <w:tcPr>
            <w:tcW w:w="3261" w:type="dxa"/>
            <w:vAlign w:val="center"/>
          </w:tcPr>
          <w:p w14:paraId="2DBFB7C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87.1 ± 1.47</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rZPuRo1","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pqXclwR5","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6kcZf7Hp","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VZ8sTwOo","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DdJ3fnC","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p>
          <w:p w14:paraId="2EFA9BF2"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1093" w:type="dxa"/>
            <w:vAlign w:val="center"/>
          </w:tcPr>
          <w:p w14:paraId="5F3D6B6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&lt;5</w:t>
            </w:r>
          </w:p>
        </w:tc>
      </w:tr>
      <w:tr w:rsidR="00BB6F26" w:rsidRPr="00BB6F26" w14:paraId="7EE06DE6" w14:textId="77777777" w:rsidTr="005C5AA0">
        <w:trPr>
          <w:trHeight w:hRule="exact" w:val="284"/>
          <w:jc w:val="center"/>
        </w:trPr>
        <w:tc>
          <w:tcPr>
            <w:tcW w:w="1418" w:type="dxa"/>
            <w:vAlign w:val="center"/>
          </w:tcPr>
          <w:p w14:paraId="1E64FB61"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Energy (kcal)</w:t>
            </w:r>
          </w:p>
        </w:tc>
        <w:tc>
          <w:tcPr>
            <w:tcW w:w="805" w:type="dxa"/>
            <w:vAlign w:val="center"/>
          </w:tcPr>
          <w:p w14:paraId="230C7FB9"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318C9AA0"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7A14AB5C"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05FEF45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273 ± 45.9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4Ls9eVX","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xd3tbaN","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s3wB8Izi","properties":{"formattedCitation":"[169]","plainCitation":"[169]","noteIndex":0},"citationItems":[{"id":59,"uris":["http://zotero.org/users/4915919/items/DVXDKUZ9"],"uri":["http://zotero.org/users/4915919/items/DVXDKUZ9"],"itemData":{"id":59,"type":"article-journal","container-title":"Journal of Food Science and Technology","issue":"4","journalAbbreviation":"J Food Sci Tech","page":"1466-1473","title":"Chemical composition of some underutilized green leafy vegetables of Sonitpur district of Assam, India","volume":"22","author":[{"family":"Saha","given":"J"},{"family":"Biswal","given":"AK"},{"family":"Deka","given":"SC"}],"issued":{"date-parts":[["2015",1,1]]}}}],"schema":"https://github.com/citation-style-language/schema/raw/master/csl-citation.json"}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ceMIU3b","properties":{"formattedCitation":"[170]","plainCitation":"[170]","noteIndex":0},"citationItems":[{"id":58,"uris":["http://zotero.org/users/4915919/items/JXFZU4NC"],"uri":["http://zotero.org/users/4915919/items/JXFZU4NC"],"itemData":{"id":58,"type":"article-journal","container-title":"Ernährungsumschau - Ernährungslehre &amp; Praxis","issue":"11","page":"43-46","title":"Moringa: Sinn und Unsinn des „Superfoods“","author":[{"family":"Bechthold","given":"A."}],"issued":{"date-parts":[["2016"]]}}}],"schema":"https://github.com/citation-style-language/schema/raw/master/csl-citation.json"}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[170]</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20EF7FB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77.4 ± 13.97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zBDFsHo","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GjHJt05m","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OM10VX5","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JSIh7v7","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p>
        </w:tc>
        <w:tc>
          <w:tcPr>
            <w:tcW w:w="1559" w:type="dxa"/>
            <w:vAlign w:val="center"/>
          </w:tcPr>
          <w:p w14:paraId="1F02B95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468C103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25 ± 9.90</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8rirkYbH","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ab9j1yG","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p>
        </w:tc>
        <w:tc>
          <w:tcPr>
            <w:tcW w:w="1093" w:type="dxa"/>
            <w:vAlign w:val="center"/>
          </w:tcPr>
          <w:p w14:paraId="0658271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202</w:t>
            </w:r>
          </w:p>
        </w:tc>
      </w:tr>
      <w:tr w:rsidR="00BB6F26" w:rsidRPr="00BB6F26" w14:paraId="4945C299" w14:textId="77777777" w:rsidTr="005C5AA0">
        <w:trPr>
          <w:trHeight w:hRule="exact" w:val="284"/>
          <w:jc w:val="center"/>
        </w:trPr>
        <w:tc>
          <w:tcPr>
            <w:tcW w:w="1418" w:type="dxa"/>
            <w:vAlign w:val="center"/>
          </w:tcPr>
          <w:p w14:paraId="02E51AE0"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Protein (g)</w:t>
            </w:r>
          </w:p>
        </w:tc>
        <w:tc>
          <w:tcPr>
            <w:tcW w:w="805" w:type="dxa"/>
            <w:vAlign w:val="center"/>
          </w:tcPr>
          <w:p w14:paraId="2A44C2D7"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2AF3862E"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5B6F558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23.5</w:t>
            </w:r>
          </w:p>
        </w:tc>
        <w:tc>
          <w:tcPr>
            <w:tcW w:w="2835" w:type="dxa"/>
            <w:shd w:val="clear" w:color="auto" w:fill="auto"/>
            <w:vAlign w:val="center"/>
          </w:tcPr>
          <w:p w14:paraId="5931B69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23.5*</w:t>
            </w:r>
          </w:p>
        </w:tc>
        <w:tc>
          <w:tcPr>
            <w:tcW w:w="2977" w:type="dxa"/>
            <w:shd w:val="clear" w:color="auto" w:fill="auto"/>
            <w:vAlign w:val="center"/>
          </w:tcPr>
          <w:p w14:paraId="6336E42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7.2 ± 1.45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fqjFz2s","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9k0YEVaE","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OpEoHYU","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7av8PG07","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nyqRPQ5P","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4BDB541B"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29.3*</w:t>
            </w:r>
          </w:p>
        </w:tc>
        <w:tc>
          <w:tcPr>
            <w:tcW w:w="3261" w:type="dxa"/>
            <w:vAlign w:val="center"/>
          </w:tcPr>
          <w:p w14:paraId="3836628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3.6 ± 0.37</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R0otBE9","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0LcnzgY","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hHsIaBt","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dFwHmBbE","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PptRbgy","properties":{"formattedCitation":"[172]","plainCitation":"[172]","noteIndex":0},"citationItems":[{"id":2159,"uris":["http://zotero.org/users/4915919/items/LR685JQ8"],"uri":["http://zotero.org/users/4915919/items/LR685JQ8"],"itemData":{"id":2159,"type":"book","ISBN":"978-1-84407-715-1","note":"DOI: 10.4324/9781849770019","number-of-pages":"40","publisher":"Earthscan","title":"Chapter 4: Nutritional Contributions of Important African Indigenous Vegetables. In: African Indigenous Vegetables in Urban Agriculture Editors: C. M. Shackleton, W. M. Pasquini, A.W. Drescher","author":[{"family":"Yang","given":"Ray-Yu"},{"family":"Keding","given":"Gudrun"}],"issued":{"date-parts":[["2009",6,30]]}}}],"schema":"https://github.com/citation-style-language/schema/raw/master/csl-citation.json"}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[172]</w:t>
            </w:r>
            <w:r w:rsidRPr="00BB6F26">
              <w:rPr>
                <w:rFonts w:ascii="Palatino Linotype" w:eastAsia="MS Mincho" w:hAnsi="Palatino Linotype"/>
                <w:noProof/>
                <w:sz w:val="15"/>
                <w:szCs w:val="15"/>
                <w:vertAlign w:val="superscript"/>
              </w:rPr>
              <w:fldChar w:fldCharType="end"/>
            </w:r>
          </w:p>
        </w:tc>
        <w:tc>
          <w:tcPr>
            <w:tcW w:w="1093" w:type="dxa"/>
            <w:vAlign w:val="center"/>
          </w:tcPr>
          <w:p w14:paraId="196EC34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50</w:t>
            </w:r>
          </w:p>
        </w:tc>
      </w:tr>
      <w:tr w:rsidR="00BB6F26" w:rsidRPr="00BB6F26" w14:paraId="48281604" w14:textId="77777777" w:rsidTr="005C5AA0">
        <w:trPr>
          <w:trHeight w:hRule="exact" w:val="284"/>
          <w:jc w:val="center"/>
        </w:trPr>
        <w:tc>
          <w:tcPr>
            <w:tcW w:w="1418" w:type="dxa"/>
            <w:vAlign w:val="center"/>
          </w:tcPr>
          <w:p w14:paraId="14473895"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Fat (g)</w:t>
            </w:r>
          </w:p>
        </w:tc>
        <w:tc>
          <w:tcPr>
            <w:tcW w:w="805" w:type="dxa"/>
            <w:vAlign w:val="center"/>
          </w:tcPr>
          <w:p w14:paraId="0B526D2C"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7432D792"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5D84EAC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6.4</w:t>
            </w:r>
          </w:p>
        </w:tc>
        <w:tc>
          <w:tcPr>
            <w:tcW w:w="2835" w:type="dxa"/>
            <w:shd w:val="clear" w:color="auto" w:fill="auto"/>
            <w:vAlign w:val="center"/>
          </w:tcPr>
          <w:p w14:paraId="4F2FE67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6.4*</w:t>
            </w:r>
          </w:p>
        </w:tc>
        <w:tc>
          <w:tcPr>
            <w:tcW w:w="2977" w:type="dxa"/>
            <w:shd w:val="clear" w:color="auto" w:fill="auto"/>
            <w:vAlign w:val="center"/>
          </w:tcPr>
          <w:p w14:paraId="7BA9BEC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1.6 ± 0.14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5qswov3B","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6bd7C4zH","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2FtEXirv","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woDCIAf","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p>
        </w:tc>
        <w:tc>
          <w:tcPr>
            <w:tcW w:w="1559" w:type="dxa"/>
            <w:vAlign w:val="center"/>
          </w:tcPr>
          <w:p w14:paraId="3A086D5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2.7*</w:t>
            </w:r>
          </w:p>
        </w:tc>
        <w:tc>
          <w:tcPr>
            <w:tcW w:w="3261" w:type="dxa"/>
            <w:vAlign w:val="center"/>
          </w:tcPr>
          <w:p w14:paraId="7057CAD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0.4 ± 0.13</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3FIOOnG6","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pPAcfugU","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V2ZwGZT","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p>
        </w:tc>
        <w:tc>
          <w:tcPr>
            <w:tcW w:w="1093" w:type="dxa"/>
            <w:vAlign w:val="center"/>
          </w:tcPr>
          <w:p w14:paraId="730CABC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&lt;1</w:t>
            </w:r>
          </w:p>
        </w:tc>
      </w:tr>
      <w:tr w:rsidR="00BB6F26" w:rsidRPr="00BB6F26" w14:paraId="0B290962" w14:textId="77777777" w:rsidTr="005C5AA0">
        <w:trPr>
          <w:trHeight w:hRule="exact" w:val="284"/>
          <w:jc w:val="center"/>
        </w:trPr>
        <w:tc>
          <w:tcPr>
            <w:tcW w:w="1418" w:type="dxa"/>
            <w:vAlign w:val="center"/>
          </w:tcPr>
          <w:p w14:paraId="44E16DFF"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CHO (g)</w:t>
            </w:r>
          </w:p>
        </w:tc>
        <w:tc>
          <w:tcPr>
            <w:tcW w:w="805" w:type="dxa"/>
            <w:vAlign w:val="center"/>
          </w:tcPr>
          <w:p w14:paraId="1745A19C"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6555AC92"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22CA4125"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4431F5B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28.1 ± 11.7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XSYYHp8A","properties":{"formattedCitation":"[18]","plainCitation":"[18]","noteIndex":0},"citationItems":[{"id":66,"uris":["http://zotero.org/users/4915919/items/PJUXJ57Q"],"uri":["http://zotero.org/users/4915919/items/PJUXJ57Q"],"itemData":{"id":66,"type":"article-journal","container-title":"Ecology of Food and Nutrition","DOI":"10.1080/03670240390268857","ISSN":"0367-0244","issue":"6","journalAbbreviation":"Ecology of Food and Nutrition","page":"399-411","title":"Nutrient and Antinutrient Contents in Raw and Cooked Young Leaves and Immature Pods Of Moringa oleifera, Lam","volume":"42","author":[{"family":"Gidamis","given":"A. B."},{"family":"Panga","given":"J. T."},{"family":"Sarwatt","given":"S. V."},{"family":"Chove","given":"B. E."},{"family":"Shayo","given":"N. B."}],"issued":{"date-parts":[["2003",11,1]]}}}],"schema":"https://github.com/citation-style-language/schema/raw/master/csl-citation.json"}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5coZHvK","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fxDQKpbm","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aUEIWBt","properties":{"formattedCitation":"[169]","plainCitation":"[169]","noteIndex":0},"citationItems":[{"id":59,"uris":["http://zotero.org/users/4915919/items/DVXDKUZ9"],"uri":["http://zotero.org/users/4915919/items/DVXDKUZ9"],"itemData":{"id":59,"type":"article-journal","container-title":"Journal of Food Science and Technology","issue":"4","journalAbbreviation":"J Food Sci Tech","page":"1466-1473","title":"Chemical composition of some underutilized green leafy vegetables of Sonitpur district of Assam, India","volume":"22","author":[{"family":"Saha","given":"J"},{"family":"Biswal","given":"AK"},{"family":"Deka","given":"SC"}],"issued":{"date-parts":[["2015",1,1]]}}}],"schema":"https://github.com/citation-style-language/schema/raw/master/csl-citation.json"}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KLYaqNh","properties":{"formattedCitation":"[170]","plainCitation":"[170]","noteIndex":0},"citationItems":[{"id":58,"uris":["http://zotero.org/users/4915919/items/JXFZU4NC"],"uri":["http://zotero.org/users/4915919/items/JXFZU4NC"],"itemData":{"id":58,"type":"article-journal","container-title":"Ernährungsumschau - Ernährungslehre &amp; Praxis","issue":"11","page":"43-46","title":"Moringa: Sinn und Unsinn des „Superfoods“","author":[{"family":"Bechthold","given":"A."}],"issued":{"date-parts":[["2016"]]}}}],"schema":"https://github.com/citation-style-language/schema/raw/master/csl-citation.json"}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[170]</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4BAB6B8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9.2 ± 3.08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f2ybUEg","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06j5zfpG","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bBaTpVj4","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5H4p3wQG","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p>
        </w:tc>
        <w:tc>
          <w:tcPr>
            <w:tcW w:w="1559" w:type="dxa"/>
            <w:vAlign w:val="center"/>
          </w:tcPr>
          <w:p w14:paraId="0A4A01C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5432E4F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1.6 ± 1.82</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InjGItO","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tBtSjo8","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p>
        </w:tc>
        <w:tc>
          <w:tcPr>
            <w:tcW w:w="1093" w:type="dxa"/>
            <w:vAlign w:val="center"/>
          </w:tcPr>
          <w:p w14:paraId="3F85CD7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w:t>
            </w:r>
          </w:p>
        </w:tc>
      </w:tr>
      <w:tr w:rsidR="00BB6F26" w:rsidRPr="00BB6F26" w14:paraId="3198210F" w14:textId="77777777" w:rsidTr="005C5AA0">
        <w:trPr>
          <w:trHeight w:hRule="exact" w:val="284"/>
          <w:jc w:val="center"/>
        </w:trPr>
        <w:tc>
          <w:tcPr>
            <w:tcW w:w="1418" w:type="dxa"/>
            <w:vAlign w:val="center"/>
          </w:tcPr>
          <w:p w14:paraId="4059A754"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Dietary Fiber (g)</w:t>
            </w:r>
          </w:p>
        </w:tc>
        <w:tc>
          <w:tcPr>
            <w:tcW w:w="805" w:type="dxa"/>
            <w:vAlign w:val="center"/>
          </w:tcPr>
          <w:p w14:paraId="4A751A3B"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097C25A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7ABE01F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8.2</w:t>
            </w:r>
          </w:p>
        </w:tc>
        <w:tc>
          <w:tcPr>
            <w:tcW w:w="2835" w:type="dxa"/>
            <w:shd w:val="clear" w:color="auto" w:fill="auto"/>
            <w:vAlign w:val="center"/>
          </w:tcPr>
          <w:p w14:paraId="665E295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8.2*</w:t>
            </w:r>
          </w:p>
        </w:tc>
        <w:tc>
          <w:tcPr>
            <w:tcW w:w="2977" w:type="dxa"/>
            <w:shd w:val="clear" w:color="auto" w:fill="auto"/>
            <w:vAlign w:val="center"/>
          </w:tcPr>
          <w:p w14:paraId="4564A28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3.8 ± 3.22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VZRaU5Q2","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N30Z3pAn","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BzwjlKe","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10ICSJvf","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6uflN0m1","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40BC108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8.4*</w:t>
            </w:r>
          </w:p>
        </w:tc>
        <w:tc>
          <w:tcPr>
            <w:tcW w:w="3261" w:type="dxa"/>
            <w:vAlign w:val="center"/>
          </w:tcPr>
          <w:p w14:paraId="09D2CBB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4 ± 0.99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c39t5zc","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cxEPoNSr","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5k6PTb31","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1oAFcWBK","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p>
        </w:tc>
        <w:tc>
          <w:tcPr>
            <w:tcW w:w="1093" w:type="dxa"/>
            <w:vAlign w:val="center"/>
          </w:tcPr>
          <w:p w14:paraId="76DDAF3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16</w:t>
            </w:r>
          </w:p>
        </w:tc>
      </w:tr>
      <w:tr w:rsidR="00BB6F26" w:rsidRPr="00BB6F26" w14:paraId="02AFD861" w14:textId="77777777" w:rsidTr="005C5AA0">
        <w:trPr>
          <w:trHeight w:hRule="exact" w:val="284"/>
          <w:jc w:val="center"/>
        </w:trPr>
        <w:tc>
          <w:tcPr>
            <w:tcW w:w="1418" w:type="dxa"/>
            <w:vAlign w:val="center"/>
          </w:tcPr>
          <w:p w14:paraId="3438FFF6"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VitA [RE] (µg)</w:t>
            </w:r>
          </w:p>
        </w:tc>
        <w:tc>
          <w:tcPr>
            <w:tcW w:w="805" w:type="dxa"/>
            <w:vAlign w:val="center"/>
          </w:tcPr>
          <w:p w14:paraId="09C04D19"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315A6B8F"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74DD1E9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2700</w:t>
            </w:r>
          </w:p>
        </w:tc>
        <w:tc>
          <w:tcPr>
            <w:tcW w:w="2835" w:type="dxa"/>
            <w:shd w:val="clear" w:color="auto" w:fill="auto"/>
            <w:vAlign w:val="center"/>
          </w:tcPr>
          <w:p w14:paraId="61EC932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2700*</w:t>
            </w:r>
          </w:p>
        </w:tc>
        <w:tc>
          <w:tcPr>
            <w:tcW w:w="2977" w:type="dxa"/>
            <w:shd w:val="clear" w:color="auto" w:fill="auto"/>
            <w:vAlign w:val="center"/>
          </w:tcPr>
          <w:p w14:paraId="4BD60D7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927.4 ± 423.97</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RNaL4nK","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fUkrUmqO","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7UOhvAm8","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ywRAEq3","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6DCF875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358*</w:t>
            </w:r>
          </w:p>
        </w:tc>
        <w:tc>
          <w:tcPr>
            <w:tcW w:w="3261" w:type="dxa"/>
            <w:vAlign w:val="center"/>
          </w:tcPr>
          <w:p w14:paraId="4D86F64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658.6 ± 651.69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0DnVDaln","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a9VkYmw","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P9ziLG3s","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JCQW7OqY","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B2LJ3Ps","properties":{"formattedCitation":"[172]","plainCitation":"[172]","noteIndex":0},"citationItems":[{"id":2159,"uris":["http://zotero.org/users/4915919/items/LR685JQ8"],"uri":["http://zotero.org/users/4915919/items/LR685JQ8"],"itemData":{"id":2159,"type":"book","ISBN":"978-1-84407-715-1","note":"DOI: 10.4324/9781849770019","number-of-pages":"40","publisher":"Earthscan","title":"Chapter 4: Nutritional Contributions of Important African Indigenous Vegetables. In: African Indigenous Vegetables in Urban Agriculture Editors: C. M. Shackleton, W. M. Pasquini, A.W. Drescher","author":[{"family":"Yang","given":"Ray-Yu"},{"family":"Keding","given":"Gudrun"}],"issued":{"date-parts":[["2009",6,30]]}}}],"schema":"https://github.com/citation-style-language/schema/raw/master/csl-citation.json"}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[172]</w:t>
            </w:r>
            <w:r w:rsidRPr="00BB6F26">
              <w:rPr>
                <w:rFonts w:ascii="Palatino Linotype" w:eastAsia="MS Mincho" w:hAnsi="Palatino Linotype"/>
                <w:noProof/>
                <w:sz w:val="15"/>
                <w:szCs w:val="15"/>
                <w:vertAlign w:val="superscript"/>
              </w:rPr>
              <w:fldChar w:fldCharType="end"/>
            </w:r>
          </w:p>
        </w:tc>
        <w:tc>
          <w:tcPr>
            <w:tcW w:w="1093" w:type="dxa"/>
            <w:vAlign w:val="center"/>
          </w:tcPr>
          <w:p w14:paraId="4DA3097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4500</w:t>
            </w:r>
          </w:p>
        </w:tc>
      </w:tr>
      <w:tr w:rsidR="00BB6F26" w:rsidRPr="00BB6F26" w14:paraId="68B73D53" w14:textId="77777777" w:rsidTr="005C5AA0">
        <w:trPr>
          <w:trHeight w:hRule="exact" w:val="284"/>
          <w:jc w:val="center"/>
        </w:trPr>
        <w:tc>
          <w:tcPr>
            <w:tcW w:w="1418" w:type="dxa"/>
            <w:vAlign w:val="center"/>
          </w:tcPr>
          <w:p w14:paraId="2F0CBE28"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VitD (µg)</w:t>
            </w:r>
          </w:p>
        </w:tc>
        <w:tc>
          <w:tcPr>
            <w:tcW w:w="805" w:type="dxa"/>
            <w:vAlign w:val="center"/>
          </w:tcPr>
          <w:p w14:paraId="16E7D1D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566AC0C8"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5872AD0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20.6</w:t>
            </w:r>
          </w:p>
        </w:tc>
        <w:tc>
          <w:tcPr>
            <w:tcW w:w="2835" w:type="dxa"/>
            <w:shd w:val="clear" w:color="auto" w:fill="auto"/>
            <w:vAlign w:val="center"/>
          </w:tcPr>
          <w:p w14:paraId="4264760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20.6*</w:t>
            </w:r>
          </w:p>
        </w:tc>
        <w:tc>
          <w:tcPr>
            <w:tcW w:w="2977" w:type="dxa"/>
            <w:shd w:val="clear" w:color="auto" w:fill="auto"/>
            <w:vAlign w:val="center"/>
          </w:tcPr>
          <w:p w14:paraId="2310C2E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551137D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1098D20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093" w:type="dxa"/>
            <w:vAlign w:val="center"/>
          </w:tcPr>
          <w:p w14:paraId="51BD5D7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65</w:t>
            </w:r>
          </w:p>
        </w:tc>
      </w:tr>
      <w:tr w:rsidR="00BB6F26" w:rsidRPr="00BB6F26" w14:paraId="42C79795" w14:textId="77777777" w:rsidTr="005C5AA0">
        <w:trPr>
          <w:trHeight w:hRule="exact" w:val="284"/>
          <w:jc w:val="center"/>
        </w:trPr>
        <w:tc>
          <w:tcPr>
            <w:tcW w:w="1418" w:type="dxa"/>
            <w:vAlign w:val="center"/>
          </w:tcPr>
          <w:p w14:paraId="58B8819A"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Vit E [eq.] (mg)</w:t>
            </w:r>
          </w:p>
        </w:tc>
        <w:tc>
          <w:tcPr>
            <w:tcW w:w="805" w:type="dxa"/>
            <w:vAlign w:val="center"/>
          </w:tcPr>
          <w:p w14:paraId="3950D2BA"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6CB104FB"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5E19021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58.2</w:t>
            </w:r>
          </w:p>
        </w:tc>
        <w:tc>
          <w:tcPr>
            <w:tcW w:w="2835" w:type="dxa"/>
            <w:shd w:val="clear" w:color="auto" w:fill="auto"/>
            <w:vAlign w:val="center"/>
          </w:tcPr>
          <w:p w14:paraId="00726F1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58.2*</w:t>
            </w:r>
          </w:p>
        </w:tc>
        <w:tc>
          <w:tcPr>
            <w:tcW w:w="2977" w:type="dxa"/>
            <w:shd w:val="clear" w:color="auto" w:fill="auto"/>
            <w:vAlign w:val="center"/>
          </w:tcPr>
          <w:p w14:paraId="411CC8C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16.8 ± 11.64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SAeXqON","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TA62xDjL","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uBCzN0Rz","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084F6B1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2.5*</w:t>
            </w:r>
          </w:p>
        </w:tc>
        <w:tc>
          <w:tcPr>
            <w:tcW w:w="3261" w:type="dxa"/>
            <w:vAlign w:val="center"/>
          </w:tcPr>
          <w:p w14:paraId="69CB11E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0.38 ± 0.11</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8jKKMITB","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CrRGFFh","properties":{"formattedCitation":"[172]","plainCitation":"[172]","noteIndex":0},"citationItems":[{"id":2159,"uris":["http://zotero.org/users/4915919/items/LR685JQ8"],"uri":["http://zotero.org/users/4915919/items/LR685JQ8"],"itemData":{"id":2159,"type":"book","ISBN":"978-1-84407-715-1","note":"DOI: 10.4324/9781849770019","number-of-pages":"40","publisher":"Earthscan","title":"Chapter 4: Nutritional Contributions of Important African Indigenous Vegetables. In: African Indigenous Vegetables in Urban Agriculture Editors: C. M. Shackleton, W. M. Pasquini, A.W. Drescher","author":[{"family":"Yang","given":"Ray-Yu"},{"family":"Keding","given":"Gudrun"}],"issued":{"date-parts":[["2009",6,30]]}}}],"schema":"https://github.com/citation-style-language/schema/raw/master/csl-citation.json"}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[172]</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p>
        </w:tc>
        <w:tc>
          <w:tcPr>
            <w:tcW w:w="1093" w:type="dxa"/>
            <w:vAlign w:val="center"/>
          </w:tcPr>
          <w:p w14:paraId="2E7B145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50.3</w:t>
            </w:r>
          </w:p>
        </w:tc>
      </w:tr>
      <w:tr w:rsidR="00BB6F26" w:rsidRPr="00BB6F26" w14:paraId="72BDE178" w14:textId="77777777" w:rsidTr="005C5AA0">
        <w:trPr>
          <w:trHeight w:hRule="exact" w:val="284"/>
          <w:jc w:val="center"/>
        </w:trPr>
        <w:tc>
          <w:tcPr>
            <w:tcW w:w="1418" w:type="dxa"/>
            <w:vAlign w:val="center"/>
          </w:tcPr>
          <w:p w14:paraId="7E0F0A63"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Thiamin (mg)</w:t>
            </w:r>
          </w:p>
        </w:tc>
        <w:tc>
          <w:tcPr>
            <w:tcW w:w="805" w:type="dxa"/>
            <w:vAlign w:val="center"/>
          </w:tcPr>
          <w:p w14:paraId="220E8150"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21838B98"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4E8EFC2B"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5E6CCF11" w14:textId="77777777" w:rsidR="00BB6F26" w:rsidRPr="00BB6F26" w:rsidRDefault="00BB6F26" w:rsidP="00BB6F26">
            <w:pPr>
              <w:spacing w:after="120"/>
              <w:contextualSpacing/>
              <w:jc w:val="center"/>
              <w:rPr>
                <w:rFonts w:ascii="Palatino Linotype" w:eastAsia="MS Mincho" w:hAnsi="Palatino Linotype" w:cs="Arial"/>
                <w:noProof/>
                <w:sz w:val="15"/>
                <w:szCs w:val="15"/>
                <w:vertAlign w:val="superscript"/>
              </w:rPr>
            </w:pPr>
            <w:r w:rsidRPr="00BB6F26">
              <w:rPr>
                <w:rFonts w:ascii="Palatino Linotype" w:eastAsia="MS Mincho" w:hAnsi="Palatino Linotype"/>
                <w:noProof/>
                <w:sz w:val="15"/>
                <w:szCs w:val="15"/>
              </w:rPr>
              <w:t xml:space="preserve">1.85 ± 1.34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WQp46N0","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iVlP4RS","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IYH6J6K","properties":{"formattedCitation":"[170]","plainCitation":"[170]","noteIndex":0},"citationItems":[{"id":58,"uris":["http://zotero.org/users/4915919/items/JXFZU4NC"],"uri":["http://zotero.org/users/4915919/items/JXFZU4NC"],"itemData":{"id":58,"type":"article-journal","container-title":"Ernährungsumschau - Ernährungslehre &amp; Praxis","issue":"11","page":"43-46","title":"Moringa: Sinn und Unsinn des „Superfoods“","author":[{"family":"Bechthold","given":"A."}],"issued":{"date-parts":[["2016"]]}}}],"schema":"https://github.com/citation-style-language/schema/raw/master/csl-citation.json"}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[170]</w:t>
            </w:r>
            <w:r w:rsidRPr="00BB6F26">
              <w:rPr>
                <w:rFonts w:ascii="Palatino Linotype" w:eastAsia="MS Mincho" w:hAnsi="Palatino Linotype"/>
                <w:noProof/>
                <w:sz w:val="15"/>
                <w:szCs w:val="15"/>
                <w:vertAlign w:val="superscript"/>
              </w:rPr>
              <w:fldChar w:fldCharType="end"/>
            </w:r>
          </w:p>
          <w:p w14:paraId="0F50AA07" w14:textId="77777777" w:rsidR="00BB6F26" w:rsidRPr="00BB6F26" w:rsidRDefault="00BB6F26" w:rsidP="00BB6F26">
            <w:pPr>
              <w:spacing w:after="120"/>
              <w:contextualSpacing/>
              <w:jc w:val="center"/>
              <w:rPr>
                <w:rFonts w:ascii="Palatino Linotype" w:eastAsia="MS Mincho" w:hAnsi="Palatino Linotype"/>
                <w:i/>
                <w:noProof/>
                <w:sz w:val="15"/>
                <w:szCs w:val="15"/>
              </w:rPr>
            </w:pPr>
          </w:p>
        </w:tc>
        <w:tc>
          <w:tcPr>
            <w:tcW w:w="2977" w:type="dxa"/>
            <w:shd w:val="clear" w:color="auto" w:fill="auto"/>
            <w:vAlign w:val="center"/>
          </w:tcPr>
          <w:p w14:paraId="249782C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0.1 ± 0.12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bvc5ePS","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9E0qoQlR","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4w8XeT2q","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p>
        </w:tc>
        <w:tc>
          <w:tcPr>
            <w:tcW w:w="1559" w:type="dxa"/>
            <w:vAlign w:val="center"/>
          </w:tcPr>
          <w:p w14:paraId="63808A3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0.03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qYmP0Ov","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p>
        </w:tc>
        <w:tc>
          <w:tcPr>
            <w:tcW w:w="3261" w:type="dxa"/>
            <w:vAlign w:val="center"/>
          </w:tcPr>
          <w:p w14:paraId="554276B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0.06 ± 0.03</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WhhboAA","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VCg9MLk3","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45LJdzvu","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JL7nTkPO","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p>
        </w:tc>
        <w:tc>
          <w:tcPr>
            <w:tcW w:w="1093" w:type="dxa"/>
            <w:vAlign w:val="center"/>
          </w:tcPr>
          <w:p w14:paraId="71D0CFB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w:t>
            </w:r>
          </w:p>
        </w:tc>
      </w:tr>
      <w:tr w:rsidR="00BB6F26" w:rsidRPr="00BB6F26" w14:paraId="53E96092" w14:textId="77777777" w:rsidTr="005C5AA0">
        <w:trPr>
          <w:trHeight w:hRule="exact" w:val="284"/>
          <w:jc w:val="center"/>
        </w:trPr>
        <w:tc>
          <w:tcPr>
            <w:tcW w:w="1418" w:type="dxa"/>
            <w:vAlign w:val="center"/>
          </w:tcPr>
          <w:p w14:paraId="797F9CC5"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Riboflavin (mg)</w:t>
            </w:r>
          </w:p>
        </w:tc>
        <w:tc>
          <w:tcPr>
            <w:tcW w:w="805" w:type="dxa"/>
            <w:vAlign w:val="center"/>
          </w:tcPr>
          <w:p w14:paraId="2FAE2C3A"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47E36DE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2.104</w:t>
            </w:r>
          </w:p>
        </w:tc>
        <w:tc>
          <w:tcPr>
            <w:tcW w:w="992" w:type="dxa"/>
            <w:vAlign w:val="center"/>
          </w:tcPr>
          <w:p w14:paraId="7AFB5582"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170C575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2.104*</w:t>
            </w:r>
          </w:p>
        </w:tc>
        <w:tc>
          <w:tcPr>
            <w:tcW w:w="2977" w:type="dxa"/>
            <w:shd w:val="clear" w:color="auto" w:fill="auto"/>
            <w:vAlign w:val="center"/>
          </w:tcPr>
          <w:p w14:paraId="4F7F428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0.4 ± 0.31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WemYjN4","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MMM7vbdT","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TkChurx","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p>
        </w:tc>
        <w:tc>
          <w:tcPr>
            <w:tcW w:w="1559" w:type="dxa"/>
            <w:vAlign w:val="center"/>
          </w:tcPr>
          <w:p w14:paraId="6027148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2.323*</w:t>
            </w:r>
          </w:p>
        </w:tc>
        <w:tc>
          <w:tcPr>
            <w:tcW w:w="3261" w:type="dxa"/>
            <w:vAlign w:val="center"/>
          </w:tcPr>
          <w:p w14:paraId="564C15D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0.22 ± 0</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7cT61NX","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mGoOPBJE","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p>
        </w:tc>
        <w:tc>
          <w:tcPr>
            <w:tcW w:w="1093" w:type="dxa"/>
            <w:vAlign w:val="center"/>
          </w:tcPr>
          <w:p w14:paraId="3FEF219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9</w:t>
            </w:r>
          </w:p>
        </w:tc>
      </w:tr>
      <w:tr w:rsidR="00BB6F26" w:rsidRPr="00BB6F26" w14:paraId="2BAEEFEF" w14:textId="77777777" w:rsidTr="005C5AA0">
        <w:trPr>
          <w:trHeight w:hRule="exact" w:val="284"/>
          <w:jc w:val="center"/>
        </w:trPr>
        <w:tc>
          <w:tcPr>
            <w:tcW w:w="1418" w:type="dxa"/>
            <w:vAlign w:val="center"/>
          </w:tcPr>
          <w:p w14:paraId="3B2AA764"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Niacin (mg)</w:t>
            </w:r>
          </w:p>
        </w:tc>
        <w:tc>
          <w:tcPr>
            <w:tcW w:w="805" w:type="dxa"/>
            <w:vAlign w:val="center"/>
          </w:tcPr>
          <w:p w14:paraId="6E6485CF"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216E5847"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213D5BDC"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49F9C60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8.13 ± 0.12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DCKi3PfW","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fmwf1lQ","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gLPnGuq5","properties":{"formattedCitation":"[170]","plainCitation":"[170]","noteIndex":0},"citationItems":[{"id":58,"uris":["http://zotero.org/users/4915919/items/JXFZU4NC"],"uri":["http://zotero.org/users/4915919/items/JXFZU4NC"],"itemData":{"id":58,"type":"article-journal","container-title":"Ernährungsumschau - Ernährungslehre &amp; Praxis","issue":"11","page":"43-46","title":"Moringa: Sinn und Unsinn des „Superfoods“","author":[{"family":"Bechthold","given":"A."}],"issued":{"date-parts":[["2016"]]}}}],"schema":"https://github.com/citation-style-language/schema/raw/master/csl-citation.json"}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[170]</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0E2E38A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1.3 ± 0.81</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9PecvDmS","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7klpN6c5","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aYFJjLV","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p>
        </w:tc>
        <w:tc>
          <w:tcPr>
            <w:tcW w:w="1559" w:type="dxa"/>
            <w:vAlign w:val="center"/>
          </w:tcPr>
          <w:p w14:paraId="1E41520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4AF41F0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0.70 ± 0.01</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LjZuAQl","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05GzOAMQ","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p>
        </w:tc>
        <w:tc>
          <w:tcPr>
            <w:tcW w:w="1093" w:type="dxa"/>
            <w:vAlign w:val="center"/>
          </w:tcPr>
          <w:p w14:paraId="1256EC2B"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90</w:t>
            </w:r>
          </w:p>
        </w:tc>
      </w:tr>
      <w:tr w:rsidR="00BB6F26" w:rsidRPr="00BB6F26" w14:paraId="03F41B91" w14:textId="77777777" w:rsidTr="005C5AA0">
        <w:trPr>
          <w:trHeight w:hRule="exact" w:val="284"/>
          <w:jc w:val="center"/>
        </w:trPr>
        <w:tc>
          <w:tcPr>
            <w:tcW w:w="1418" w:type="dxa"/>
            <w:vAlign w:val="center"/>
          </w:tcPr>
          <w:p w14:paraId="71377425"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vitB6 (mg)</w:t>
            </w:r>
          </w:p>
        </w:tc>
        <w:tc>
          <w:tcPr>
            <w:tcW w:w="805" w:type="dxa"/>
            <w:vAlign w:val="center"/>
          </w:tcPr>
          <w:p w14:paraId="776FA4DA"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1114315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1.694</w:t>
            </w:r>
          </w:p>
        </w:tc>
        <w:tc>
          <w:tcPr>
            <w:tcW w:w="992" w:type="dxa"/>
            <w:vAlign w:val="center"/>
          </w:tcPr>
          <w:p w14:paraId="4EB4961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00EFBE6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1.694*</w:t>
            </w:r>
          </w:p>
        </w:tc>
        <w:tc>
          <w:tcPr>
            <w:tcW w:w="2977" w:type="dxa"/>
            <w:shd w:val="clear" w:color="auto" w:fill="auto"/>
            <w:vAlign w:val="center"/>
          </w:tcPr>
          <w:p w14:paraId="0867AC5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1.0 ± 0.23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cwCj0UO","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132O9MR5","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559" w:type="dxa"/>
            <w:vAlign w:val="center"/>
          </w:tcPr>
          <w:p w14:paraId="0C4C41C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0.506*</w:t>
            </w:r>
          </w:p>
        </w:tc>
        <w:tc>
          <w:tcPr>
            <w:tcW w:w="3261" w:type="dxa"/>
            <w:vAlign w:val="center"/>
          </w:tcPr>
          <w:p w14:paraId="64854EE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0.19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ug8WKTi","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093" w:type="dxa"/>
            <w:vAlign w:val="center"/>
          </w:tcPr>
          <w:p w14:paraId="69307B3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7.5</w:t>
            </w:r>
          </w:p>
        </w:tc>
      </w:tr>
      <w:tr w:rsidR="00BB6F26" w:rsidRPr="00BB6F26" w14:paraId="3BE366EB" w14:textId="77777777" w:rsidTr="005C5AA0">
        <w:trPr>
          <w:trHeight w:hRule="exact" w:val="284"/>
          <w:jc w:val="center"/>
        </w:trPr>
        <w:tc>
          <w:tcPr>
            <w:tcW w:w="1418" w:type="dxa"/>
            <w:vAlign w:val="center"/>
          </w:tcPr>
          <w:p w14:paraId="46D245B1"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Folate (µg)</w:t>
            </w:r>
          </w:p>
        </w:tc>
        <w:tc>
          <w:tcPr>
            <w:tcW w:w="805" w:type="dxa"/>
            <w:vAlign w:val="center"/>
          </w:tcPr>
          <w:p w14:paraId="0BC8841A"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26808308"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2B2F9C7B"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5C92D49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540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gLpzTyDL","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07F3017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41.4 ± 2.04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xx4QrEB3","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fUFAabs6","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559" w:type="dxa"/>
            <w:vAlign w:val="center"/>
          </w:tcPr>
          <w:p w14:paraId="108B42A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49893BD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61.7 ± 27.75</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njrLIc2L","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fG6KmugD","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YfT8tYA","properties":{"formattedCitation":"[172]","plainCitation":"[172]","noteIndex":0},"citationItems":[{"id":2159,"uris":["http://zotero.org/users/4915919/items/LR685JQ8"],"uri":["http://zotero.org/users/4915919/items/LR685JQ8"],"itemData":{"id":2159,"type":"book","ISBN":"978-1-84407-715-1","note":"DOI: 10.4324/9781849770019","number-of-pages":"40","publisher":"Earthscan","title":"Chapter 4: Nutritional Contributions of Important African Indigenous Vegetables. In: African Indigenous Vegetables in Urban Agriculture Editors: C. M. Shackleton, W. M. Pasquini, A.W. Drescher","author":[{"family":"Yang","given":"Ray-Yu"},{"family":"Keding","given":"Gudrun"}],"issued":{"date-parts":[["2009",6,30]]}}}],"schema":"https://github.com/citation-style-language/schema/raw/master/csl-citation.json"}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[172]</w:t>
            </w:r>
            <w:r w:rsidRPr="00BB6F26">
              <w:rPr>
                <w:rFonts w:ascii="Palatino Linotype" w:eastAsia="MS Mincho" w:hAnsi="Palatino Linotype"/>
                <w:noProof/>
                <w:sz w:val="15"/>
                <w:szCs w:val="15"/>
                <w:vertAlign w:val="superscript"/>
              </w:rPr>
              <w:fldChar w:fldCharType="end"/>
            </w:r>
          </w:p>
        </w:tc>
        <w:tc>
          <w:tcPr>
            <w:tcW w:w="1093" w:type="dxa"/>
            <w:vAlign w:val="center"/>
          </w:tcPr>
          <w:p w14:paraId="30C976E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2500</w:t>
            </w:r>
          </w:p>
        </w:tc>
      </w:tr>
      <w:tr w:rsidR="00BB6F26" w:rsidRPr="00BB6F26" w14:paraId="4FADBCB4" w14:textId="77777777" w:rsidTr="005C5AA0">
        <w:trPr>
          <w:trHeight w:hRule="exact" w:val="284"/>
          <w:jc w:val="center"/>
        </w:trPr>
        <w:tc>
          <w:tcPr>
            <w:tcW w:w="1418" w:type="dxa"/>
            <w:vAlign w:val="center"/>
          </w:tcPr>
          <w:p w14:paraId="1DF00789"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Vit B12 (µg)</w:t>
            </w:r>
          </w:p>
        </w:tc>
        <w:tc>
          <w:tcPr>
            <w:tcW w:w="805" w:type="dxa"/>
            <w:vAlign w:val="center"/>
          </w:tcPr>
          <w:p w14:paraId="1C5DD529"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56C736D2"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338F0795"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1122AB2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2977" w:type="dxa"/>
            <w:shd w:val="clear" w:color="auto" w:fill="auto"/>
            <w:vAlign w:val="center"/>
          </w:tcPr>
          <w:p w14:paraId="7A0DEB8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0312C3B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01EAF33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093" w:type="dxa"/>
            <w:vAlign w:val="center"/>
          </w:tcPr>
          <w:p w14:paraId="2D812D2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r>
      <w:tr w:rsidR="00BB6F26" w:rsidRPr="00BB6F26" w14:paraId="2F4305B2" w14:textId="77777777" w:rsidTr="005C5AA0">
        <w:trPr>
          <w:trHeight w:hRule="exact" w:val="567"/>
          <w:jc w:val="center"/>
        </w:trPr>
        <w:tc>
          <w:tcPr>
            <w:tcW w:w="1418" w:type="dxa"/>
            <w:vAlign w:val="center"/>
          </w:tcPr>
          <w:p w14:paraId="572D1689"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VitC (mg)</w:t>
            </w:r>
          </w:p>
        </w:tc>
        <w:tc>
          <w:tcPr>
            <w:tcW w:w="805" w:type="dxa"/>
            <w:vAlign w:val="center"/>
          </w:tcPr>
          <w:p w14:paraId="77C67B1B"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52.6</w:t>
            </w:r>
          </w:p>
        </w:tc>
        <w:tc>
          <w:tcPr>
            <w:tcW w:w="896" w:type="dxa"/>
            <w:vAlign w:val="center"/>
          </w:tcPr>
          <w:p w14:paraId="146DA5E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320.5</w:t>
            </w:r>
          </w:p>
        </w:tc>
        <w:tc>
          <w:tcPr>
            <w:tcW w:w="992" w:type="dxa"/>
            <w:vAlign w:val="center"/>
          </w:tcPr>
          <w:p w14:paraId="4D81984E"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7FBCD3E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186.6 ± 189.43*</w:t>
            </w:r>
          </w:p>
        </w:tc>
        <w:tc>
          <w:tcPr>
            <w:tcW w:w="2977" w:type="dxa"/>
            <w:shd w:val="clear" w:color="auto" w:fill="auto"/>
            <w:vAlign w:val="center"/>
          </w:tcPr>
          <w:p w14:paraId="0A1B4B5F" w14:textId="77777777" w:rsidR="00BB6F26" w:rsidRPr="00BB6F26" w:rsidRDefault="00BB6F26" w:rsidP="00BB6F26">
            <w:pPr>
              <w:spacing w:after="120"/>
              <w:contextualSpacing/>
              <w:jc w:val="center"/>
              <w:rPr>
                <w:rFonts w:ascii="Palatino Linotype" w:eastAsia="MS Mincho" w:hAnsi="Palatino Linotype"/>
                <w:i/>
                <w:noProof/>
                <w:sz w:val="15"/>
                <w:szCs w:val="15"/>
              </w:rPr>
            </w:pPr>
            <w:r w:rsidRPr="00BB6F26">
              <w:rPr>
                <w:rFonts w:ascii="Palatino Linotype" w:eastAsia="MS Mincho" w:hAnsi="Palatino Linotype"/>
                <w:noProof/>
                <w:sz w:val="15"/>
                <w:szCs w:val="15"/>
              </w:rPr>
              <w:t xml:space="preserve">174.7 ± 82.48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Bbz8KzcG","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9EFasPVN","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DIaqaBSG","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mbZSZ34X","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pFfQSdai","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5427435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315.3 ± 443.71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TADUl8pE","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DegCufps","properties":{"formattedCitation":"[78]","plainCitation":"[78]","noteIndex":0},"citationItems":[{"id":68,"uris":["http://zotero.org/users/4915919/items/NHIMFHSC"],"uri":["http://zotero.org/users/4915919/items/NHIMFHSC"],"itemData":{"id":68,"type":"article-journal","abstract":"The leaves of amaranth (Amaranthus tricolor), bathua (Chenopodium album), fenugeek (Trigonella foenum grecum) and spinach (Spinacia oleracia) were stored in polyethylene bags and without packaging for 24 and 48 h in a refrigerator at 5 °C and at 30 °C in polyethylene bags. The fresh leaves were also dried (oven and sun); blanched (5, 10 and 15 min) and cooked in an open pan and a pressure cooker. The fresh leaves were analyzed for their nutritional contents and the processed and cooked leaves were analyzed for their antinutrient, oxalic acid, phytic acid and polyphenol contents. The crude protein, fat, ash, crude fiber and calcium contents ranged from 27.09 to 42.73, 3.42 to 4.21, 19.34 to 26.28, 6.75 to 9.79, 0.97 to 2.23 percent, DW basis, respectively. Ascorbic acid, 0 carotene, iron and zinc content ranged from 220.97 to 628.96, 19.00 to 53.07, 20.63 to 34.14 and 10.50 to 12.60 mg per 100g DW, respectively. Oxalic acid, phytic acid and polyphenol content of the leaves ranged from 0.91 to 14.92 g and 129.67 to 234.50 mg/100 g, 11.96 to 22.88 mg tannic acid equivalent/g DW, respectively. It was found that drying and storage had no significant effect on the antinutrient content of these leaves while blanching and cooking resulted in a significant reduction in oxalic acid; blanching resulted in significant reduction in phytic acid and polyphenol contents.","container-title":"Plant Foods for Human Nutrition","DOI":"10.1023/B:QUAL.0000040359.40043.4f","ISSN":"1573-9104","issue":"3","journalAbbreviation":"Plant Foods for Human Nutrition","page":"1-11","title":"Effect of domestic processing and cooking on selected antinutrient contents of some green leafy vegetables","volume":"58","author":[{"family":"Yadav","given":"Shashi Kala"},{"family":"Sehgal","given":"Salil"}],"issued":{"date-parts":[["2003",9,1]]}}}],"schema":"https://github.com/citation-style-language/schema/raw/master/csl-citation.json"}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[78]</w:t>
            </w:r>
            <w:r w:rsidRPr="00BB6F26">
              <w:rPr>
                <w:rFonts w:ascii="Palatino Linotype" w:eastAsia="MS Mincho" w:hAnsi="Palatino Linotype"/>
                <w:noProof/>
                <w:sz w:val="15"/>
                <w:szCs w:val="15"/>
                <w:vertAlign w:val="superscript"/>
              </w:rPr>
              <w:fldChar w:fldCharType="end"/>
            </w:r>
          </w:p>
        </w:tc>
        <w:tc>
          <w:tcPr>
            <w:tcW w:w="3261" w:type="dxa"/>
            <w:vAlign w:val="center"/>
          </w:tcPr>
          <w:p w14:paraId="01504E6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60 ± 24.28</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UkAxV1n","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bX0tJXE","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o2SR5dn","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h8EG9RV","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bD2KOXxc","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Yl2UHvl","properties":{"formattedCitation":"[172]","plainCitation":"[172]","noteIndex":0},"citationItems":[{"id":2159,"uris":["http://zotero.org/users/4915919/items/LR685JQ8"],"uri":["http://zotero.org/users/4915919/items/LR685JQ8"],"itemData":{"id":2159,"type":"book","ISBN":"978-1-84407-715-1","note":"DOI: 10.4324/9781849770019","number-of-pages":"40","publisher":"Earthscan","title":"Chapter 4: Nutritional Contributions of Important African Indigenous Vegetables. In: African Indigenous Vegetables in Urban Agriculture Editors: C. M. Shackleton, W. M. Pasquini, A.W. Drescher","author":[{"family":"Yang","given":"Ray-Yu"},{"family":"Keding","given":"Gudrun"}],"issued":{"date-parts":[["2009",6,30]]}}}],"schema":"https://github.com/citation-style-language/schema/raw/master/csl-citation.json"}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[172]</w:t>
            </w:r>
            <w:r w:rsidRPr="00BB6F26">
              <w:rPr>
                <w:rFonts w:ascii="Palatino Linotype" w:eastAsia="MS Mincho" w:hAnsi="Palatino Linotype"/>
                <w:noProof/>
                <w:sz w:val="15"/>
                <w:szCs w:val="15"/>
                <w:vertAlign w:val="superscript"/>
              </w:rPr>
              <w:fldChar w:fldCharType="end"/>
            </w:r>
          </w:p>
        </w:tc>
        <w:tc>
          <w:tcPr>
            <w:tcW w:w="1093" w:type="dxa"/>
            <w:vAlign w:val="center"/>
          </w:tcPr>
          <w:p w14:paraId="00DCBCC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600</w:t>
            </w:r>
          </w:p>
        </w:tc>
      </w:tr>
      <w:tr w:rsidR="00BB6F26" w:rsidRPr="00BB6F26" w14:paraId="4546E898" w14:textId="77777777" w:rsidTr="005C5AA0">
        <w:trPr>
          <w:trHeight w:hRule="exact" w:val="284"/>
          <w:jc w:val="center"/>
        </w:trPr>
        <w:tc>
          <w:tcPr>
            <w:tcW w:w="1418" w:type="dxa"/>
            <w:vAlign w:val="center"/>
          </w:tcPr>
          <w:p w14:paraId="393E561E"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Calcium (mg)</w:t>
            </w:r>
          </w:p>
        </w:tc>
        <w:tc>
          <w:tcPr>
            <w:tcW w:w="805" w:type="dxa"/>
            <w:vAlign w:val="center"/>
          </w:tcPr>
          <w:p w14:paraId="277A7CE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2150</w:t>
            </w:r>
          </w:p>
        </w:tc>
        <w:tc>
          <w:tcPr>
            <w:tcW w:w="896" w:type="dxa"/>
            <w:vAlign w:val="center"/>
          </w:tcPr>
          <w:p w14:paraId="21175EE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18A160D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1540</w:t>
            </w:r>
          </w:p>
        </w:tc>
        <w:tc>
          <w:tcPr>
            <w:tcW w:w="2835" w:type="dxa"/>
            <w:shd w:val="clear" w:color="auto" w:fill="auto"/>
            <w:vAlign w:val="center"/>
          </w:tcPr>
          <w:p w14:paraId="020E1C6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1845 ± 431.34*</w:t>
            </w:r>
          </w:p>
        </w:tc>
        <w:tc>
          <w:tcPr>
            <w:tcW w:w="2977" w:type="dxa"/>
            <w:shd w:val="clear" w:color="auto" w:fill="auto"/>
            <w:vAlign w:val="center"/>
          </w:tcPr>
          <w:p w14:paraId="7263BF7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427.2 ± 159.86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tTOEt6RL","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NNC9KL8M","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FxPmya1k","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kJxJ0Kh","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gpF6E7vx","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77B5B06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1520*</w:t>
            </w:r>
          </w:p>
        </w:tc>
        <w:tc>
          <w:tcPr>
            <w:tcW w:w="3261" w:type="dxa"/>
            <w:vAlign w:val="center"/>
          </w:tcPr>
          <w:p w14:paraId="103CF40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316.1 ± 86.86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4tcvOCJ","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7r0Oi2v","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ScNcbmY","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11qTyOE","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ssduQlq5","properties":{"formattedCitation":"[172]","plainCitation":"[172]","noteIndex":0},"citationItems":[{"id":2159,"uris":["http://zotero.org/users/4915919/items/LR685JQ8"],"uri":["http://zotero.org/users/4915919/items/LR685JQ8"],"itemData":{"id":2159,"type":"book","ISBN":"978-1-84407-715-1","note":"DOI: 10.4324/9781849770019","number-of-pages":"40","publisher":"Earthscan","title":"Chapter 4: Nutritional Contributions of Important African Indigenous Vegetables. In: African Indigenous Vegetables in Urban Agriculture Editors: C. M. Shackleton, W. M. Pasquini, A.W. Drescher","author":[{"family":"Yang","given":"Ray-Yu"},{"family":"Keding","given":"Gudrun"}],"issued":{"date-parts":[["2009",6,30]]}}}],"schema":"https://github.com/citation-style-language/schema/raw/master/csl-citation.json"}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[172]</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7UUvh38R","properties":{"formattedCitation":"[173]","plainCitation":"[173]","noteIndex":0},"citationItems":[{"id":75,"uris":["http://zotero.org/users/4915919/items/XUTCFM2I"],"uri":["http://zotero.org/users/4915919/items/XUTCFM2I"],"itemData":{"id":75,"type":"article-journal","abstract":"Oxalic acid and its salts occur as end products of metabolism in a number of plant tissues. When these plants are eaten they may have an adverse effect because oxalates bind calcium and other minerals. While oxalic acid is a normal end product of mammalian metabolism, the consumption of additional oxalic acid may cause stone formation in the urinary tract when the acid is excreted in the urine. Soaking and cooking of foodstuffs high in oxalate will reduce the oxalate  content by leaching. The mean daily intake of oxalate in English diets has been calculated to be 70-150 mg, with tea appearing to contribute the greatest proportion of oxalate in these diets; rhubarb, spinach and beet are other common  high oxalate-content foods. Vegetarians who consume greater amounts of vegetables will have a higher intake of oxalates, which may reduce calcium availability. This may be an increased risk factor for women, who require greater amounts of calcium in the diet. In humans, diets low in calcium and high in oxalates are not recommended but the occasional consumption of high oxalate foods as part of a nuritious diet does not pose any particular problem.","container-title":"Asia Pacific journal of clinical nutrition","ISSN":"0964-7058 0964-7058","issue":"1","journalAbbreviation":"Asia Pac J Clin Nutr","language":"eng","note":"PMID: 24393738","page":"64-74","title":"Oxalate content of foods and its effect on humans.","volume":"8","author":[{"family":"Noonan","given":"S. C."},{"family":"Savage","given":"G. P."}],"issued":{"date-parts":[["1999",3]]}}}],"schema":"https://github.com/citation-style-language/schema/raw/master/csl-citation.json"}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[173]</w:t>
            </w:r>
            <w:r w:rsidRPr="00BB6F26">
              <w:rPr>
                <w:rFonts w:ascii="Palatino Linotype" w:eastAsia="MS Mincho" w:hAnsi="Palatino Linotype"/>
                <w:noProof/>
                <w:sz w:val="15"/>
                <w:szCs w:val="15"/>
                <w:vertAlign w:val="superscript"/>
              </w:rPr>
              <w:fldChar w:fldCharType="end"/>
            </w:r>
          </w:p>
        </w:tc>
        <w:tc>
          <w:tcPr>
            <w:tcW w:w="1093" w:type="dxa"/>
            <w:vAlign w:val="center"/>
          </w:tcPr>
          <w:p w14:paraId="0D6A623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4200</w:t>
            </w:r>
          </w:p>
        </w:tc>
      </w:tr>
      <w:tr w:rsidR="00BB6F26" w:rsidRPr="00BB6F26" w14:paraId="03BBB78A" w14:textId="77777777" w:rsidTr="005C5AA0">
        <w:trPr>
          <w:trHeight w:hRule="exact" w:val="284"/>
          <w:jc w:val="center"/>
        </w:trPr>
        <w:tc>
          <w:tcPr>
            <w:tcW w:w="1418" w:type="dxa"/>
            <w:vAlign w:val="center"/>
          </w:tcPr>
          <w:p w14:paraId="4C55D86C"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Magnesium (mg)</w:t>
            </w:r>
          </w:p>
        </w:tc>
        <w:tc>
          <w:tcPr>
            <w:tcW w:w="805" w:type="dxa"/>
            <w:vAlign w:val="center"/>
          </w:tcPr>
          <w:p w14:paraId="145C92D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290</w:t>
            </w:r>
          </w:p>
        </w:tc>
        <w:tc>
          <w:tcPr>
            <w:tcW w:w="896" w:type="dxa"/>
            <w:vAlign w:val="center"/>
          </w:tcPr>
          <w:p w14:paraId="3E79C8E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611DF3E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310</w:t>
            </w:r>
          </w:p>
        </w:tc>
        <w:tc>
          <w:tcPr>
            <w:tcW w:w="2835" w:type="dxa"/>
            <w:shd w:val="clear" w:color="auto" w:fill="auto"/>
            <w:vAlign w:val="center"/>
          </w:tcPr>
          <w:p w14:paraId="5521D90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300 ± 14.14*</w:t>
            </w:r>
          </w:p>
        </w:tc>
        <w:tc>
          <w:tcPr>
            <w:tcW w:w="2977" w:type="dxa"/>
            <w:shd w:val="clear" w:color="auto" w:fill="auto"/>
            <w:vAlign w:val="center"/>
          </w:tcPr>
          <w:p w14:paraId="0E8FB6A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65.2 ± 32.32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2oqiGT1M","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oBwEXdPh","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3TJK57nO","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p>
        </w:tc>
        <w:tc>
          <w:tcPr>
            <w:tcW w:w="1559" w:type="dxa"/>
            <w:vAlign w:val="center"/>
          </w:tcPr>
          <w:p w14:paraId="3A5F586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850*</w:t>
            </w:r>
          </w:p>
        </w:tc>
        <w:tc>
          <w:tcPr>
            <w:tcW w:w="3261" w:type="dxa"/>
            <w:vAlign w:val="center"/>
          </w:tcPr>
          <w:p w14:paraId="76CFF7B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162.8 ± 60.99</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fRxkJu4","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SCyjBBKF","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S1pN1ksR","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gAoWmtSp","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p>
        </w:tc>
        <w:tc>
          <w:tcPr>
            <w:tcW w:w="1093" w:type="dxa"/>
            <w:vAlign w:val="center"/>
          </w:tcPr>
          <w:p w14:paraId="235EB7B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1050</w:t>
            </w:r>
          </w:p>
        </w:tc>
      </w:tr>
      <w:tr w:rsidR="00BB6F26" w:rsidRPr="00BB6F26" w14:paraId="36FBB62A" w14:textId="77777777" w:rsidTr="005C5AA0">
        <w:trPr>
          <w:trHeight w:hRule="exact" w:val="284"/>
          <w:jc w:val="center"/>
        </w:trPr>
        <w:tc>
          <w:tcPr>
            <w:tcW w:w="1418" w:type="dxa"/>
            <w:vAlign w:val="center"/>
          </w:tcPr>
          <w:p w14:paraId="537CCF7F"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Sodium (mg)</w:t>
            </w:r>
          </w:p>
        </w:tc>
        <w:tc>
          <w:tcPr>
            <w:tcW w:w="805" w:type="dxa"/>
            <w:vAlign w:val="center"/>
          </w:tcPr>
          <w:p w14:paraId="763114F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130</w:t>
            </w:r>
          </w:p>
        </w:tc>
        <w:tc>
          <w:tcPr>
            <w:tcW w:w="896" w:type="dxa"/>
            <w:vAlign w:val="center"/>
          </w:tcPr>
          <w:p w14:paraId="53FE8C7E"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6760975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19</w:t>
            </w:r>
          </w:p>
        </w:tc>
        <w:tc>
          <w:tcPr>
            <w:tcW w:w="2835" w:type="dxa"/>
            <w:shd w:val="clear" w:color="auto" w:fill="auto"/>
            <w:vAlign w:val="center"/>
          </w:tcPr>
          <w:p w14:paraId="7F99B43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74.5 ± 78.49*</w:t>
            </w:r>
          </w:p>
        </w:tc>
        <w:tc>
          <w:tcPr>
            <w:tcW w:w="2977" w:type="dxa"/>
            <w:shd w:val="clear" w:color="auto" w:fill="auto"/>
            <w:vAlign w:val="center"/>
          </w:tcPr>
          <w:p w14:paraId="46A3D89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11.4 ± 3.95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uxbVMxs","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so8PwHo","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E5xBkTT","properties":{"formattedCitation":"[113]","plainCitation":"[113]","dontUpdate":true,"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[114]</w:t>
            </w:r>
            <w:r w:rsidRPr="00BB6F26">
              <w:rPr>
                <w:rFonts w:ascii="Palatino Linotype" w:eastAsia="MS Mincho" w:hAnsi="Palatino Linotype"/>
                <w:noProof/>
                <w:sz w:val="15"/>
                <w:szCs w:val="15"/>
                <w:vertAlign w:val="superscript"/>
              </w:rPr>
              <w:fldChar w:fldCharType="end"/>
            </w:r>
          </w:p>
        </w:tc>
        <w:tc>
          <w:tcPr>
            <w:tcW w:w="1559" w:type="dxa"/>
            <w:vAlign w:val="center"/>
          </w:tcPr>
          <w:p w14:paraId="16B898E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180*</w:t>
            </w:r>
          </w:p>
        </w:tc>
        <w:tc>
          <w:tcPr>
            <w:tcW w:w="3261" w:type="dxa"/>
            <w:vAlign w:val="center"/>
          </w:tcPr>
          <w:p w14:paraId="42CFC34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110.5 ± 108.68</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o0fOz0k7","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5JEUpNN","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7MK4VUv","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p>
        </w:tc>
        <w:tc>
          <w:tcPr>
            <w:tcW w:w="1093" w:type="dxa"/>
            <w:vAlign w:val="center"/>
          </w:tcPr>
          <w:p w14:paraId="3782FB9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950</w:t>
            </w:r>
          </w:p>
        </w:tc>
      </w:tr>
      <w:tr w:rsidR="00BB6F26" w:rsidRPr="00BB6F26" w14:paraId="7FE197D9" w14:textId="77777777" w:rsidTr="005C5AA0">
        <w:trPr>
          <w:trHeight w:hRule="exact" w:val="284"/>
          <w:jc w:val="center"/>
        </w:trPr>
        <w:tc>
          <w:tcPr>
            <w:tcW w:w="1418" w:type="dxa"/>
            <w:vAlign w:val="center"/>
          </w:tcPr>
          <w:p w14:paraId="718833F5"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Copper (mg)</w:t>
            </w:r>
          </w:p>
        </w:tc>
        <w:tc>
          <w:tcPr>
            <w:tcW w:w="805" w:type="dxa"/>
            <w:vAlign w:val="center"/>
          </w:tcPr>
          <w:p w14:paraId="113E41E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0.7</w:t>
            </w:r>
          </w:p>
        </w:tc>
        <w:tc>
          <w:tcPr>
            <w:tcW w:w="896" w:type="dxa"/>
            <w:vAlign w:val="center"/>
          </w:tcPr>
          <w:p w14:paraId="1C722297"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61A5CA2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0.49</w:t>
            </w:r>
          </w:p>
        </w:tc>
        <w:tc>
          <w:tcPr>
            <w:tcW w:w="2835" w:type="dxa"/>
            <w:shd w:val="clear" w:color="auto" w:fill="auto"/>
            <w:vAlign w:val="center"/>
          </w:tcPr>
          <w:p w14:paraId="3048349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0.6 ± 0.15*</w:t>
            </w:r>
          </w:p>
        </w:tc>
        <w:tc>
          <w:tcPr>
            <w:tcW w:w="2977" w:type="dxa"/>
            <w:shd w:val="clear" w:color="auto" w:fill="auto"/>
            <w:vAlign w:val="center"/>
          </w:tcPr>
          <w:p w14:paraId="5D15A40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2243467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0.91*</w:t>
            </w:r>
          </w:p>
        </w:tc>
        <w:tc>
          <w:tcPr>
            <w:tcW w:w="3261" w:type="dxa"/>
            <w:vAlign w:val="center"/>
          </w:tcPr>
          <w:p w14:paraId="09F3F2F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093" w:type="dxa"/>
            <w:vAlign w:val="center"/>
          </w:tcPr>
          <w:p w14:paraId="6EBDBBF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4.5</w:t>
            </w:r>
          </w:p>
        </w:tc>
      </w:tr>
      <w:tr w:rsidR="00BB6F26" w:rsidRPr="00BB6F26" w14:paraId="0E3CF02F" w14:textId="77777777" w:rsidTr="005C5AA0">
        <w:trPr>
          <w:trHeight w:hRule="exact" w:val="284"/>
          <w:jc w:val="center"/>
        </w:trPr>
        <w:tc>
          <w:tcPr>
            <w:tcW w:w="1418" w:type="dxa"/>
            <w:vAlign w:val="center"/>
          </w:tcPr>
          <w:p w14:paraId="0C8B4FDA"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Potassium (mg)</w:t>
            </w:r>
          </w:p>
        </w:tc>
        <w:tc>
          <w:tcPr>
            <w:tcW w:w="805" w:type="dxa"/>
            <w:vAlign w:val="center"/>
          </w:tcPr>
          <w:p w14:paraId="578326F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1600</w:t>
            </w:r>
          </w:p>
        </w:tc>
        <w:tc>
          <w:tcPr>
            <w:tcW w:w="896" w:type="dxa"/>
            <w:vAlign w:val="center"/>
          </w:tcPr>
          <w:p w14:paraId="5D7A206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313AE1D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2360</w:t>
            </w:r>
          </w:p>
        </w:tc>
        <w:tc>
          <w:tcPr>
            <w:tcW w:w="2835" w:type="dxa"/>
            <w:shd w:val="clear" w:color="auto" w:fill="auto"/>
            <w:vAlign w:val="center"/>
          </w:tcPr>
          <w:p w14:paraId="3AF7ED8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1980 ± 537.4*</w:t>
            </w:r>
          </w:p>
        </w:tc>
        <w:tc>
          <w:tcPr>
            <w:tcW w:w="2977" w:type="dxa"/>
            <w:shd w:val="clear" w:color="auto" w:fill="auto"/>
            <w:vAlign w:val="center"/>
          </w:tcPr>
          <w:p w14:paraId="5460DCE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351.8 ± 70.10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W7iYVvc","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24iEzBF","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isMYJ7i7","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sYgX51fd","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p>
        </w:tc>
        <w:tc>
          <w:tcPr>
            <w:tcW w:w="1559" w:type="dxa"/>
            <w:vAlign w:val="center"/>
          </w:tcPr>
          <w:p w14:paraId="2307DAA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4200*</w:t>
            </w:r>
          </w:p>
        </w:tc>
        <w:tc>
          <w:tcPr>
            <w:tcW w:w="3261" w:type="dxa"/>
            <w:vAlign w:val="center"/>
          </w:tcPr>
          <w:p w14:paraId="7F5CADE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457 ± 129.68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x4olesU","properties":{"formattedCitation":"[71]","plainCitation":"[71]","dontUpdate":true,"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[72]</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m1r2GDZn","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8Y8CgKW","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p>
        </w:tc>
        <w:tc>
          <w:tcPr>
            <w:tcW w:w="1093" w:type="dxa"/>
            <w:vAlign w:val="center"/>
          </w:tcPr>
          <w:p w14:paraId="21888AA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3800</w:t>
            </w:r>
          </w:p>
        </w:tc>
      </w:tr>
      <w:tr w:rsidR="00BB6F26" w:rsidRPr="00BB6F26" w14:paraId="4D0C8FA4" w14:textId="77777777" w:rsidTr="005C5AA0">
        <w:trPr>
          <w:trHeight w:hRule="exact" w:val="284"/>
          <w:jc w:val="center"/>
        </w:trPr>
        <w:tc>
          <w:tcPr>
            <w:tcW w:w="1418" w:type="dxa"/>
            <w:vAlign w:val="center"/>
          </w:tcPr>
          <w:p w14:paraId="52D6ECAD"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Phosphorus (mg)</w:t>
            </w:r>
          </w:p>
        </w:tc>
        <w:tc>
          <w:tcPr>
            <w:tcW w:w="805" w:type="dxa"/>
            <w:vAlign w:val="center"/>
          </w:tcPr>
          <w:p w14:paraId="1A428C2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320</w:t>
            </w:r>
          </w:p>
        </w:tc>
        <w:tc>
          <w:tcPr>
            <w:tcW w:w="896" w:type="dxa"/>
            <w:vAlign w:val="center"/>
          </w:tcPr>
          <w:p w14:paraId="06069B51"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4681374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250</w:t>
            </w:r>
          </w:p>
        </w:tc>
        <w:tc>
          <w:tcPr>
            <w:tcW w:w="2835" w:type="dxa"/>
            <w:shd w:val="clear" w:color="auto" w:fill="auto"/>
            <w:vAlign w:val="center"/>
          </w:tcPr>
          <w:p w14:paraId="6632C29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250*</w:t>
            </w:r>
          </w:p>
        </w:tc>
        <w:tc>
          <w:tcPr>
            <w:tcW w:w="2977" w:type="dxa"/>
            <w:shd w:val="clear" w:color="auto" w:fill="auto"/>
            <w:vAlign w:val="center"/>
          </w:tcPr>
          <w:p w14:paraId="445FD0E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98.0 ± 19.24</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ydpORZP","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UEY9QKtR","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wfr2K4u","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2xPojHvA","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p>
        </w:tc>
        <w:tc>
          <w:tcPr>
            <w:tcW w:w="1559" w:type="dxa"/>
            <w:vAlign w:val="center"/>
          </w:tcPr>
          <w:p w14:paraId="2ADD202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620*</w:t>
            </w:r>
          </w:p>
        </w:tc>
        <w:tc>
          <w:tcPr>
            <w:tcW w:w="3261" w:type="dxa"/>
            <w:vAlign w:val="center"/>
          </w:tcPr>
          <w:p w14:paraId="00275EE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62.3 ± 21.05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56ubwC4","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f5CMEaB","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5yEXQHi6","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XuOj9Lq","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093" w:type="dxa"/>
            <w:vAlign w:val="center"/>
          </w:tcPr>
          <w:p w14:paraId="0170522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3060</w:t>
            </w:r>
          </w:p>
        </w:tc>
      </w:tr>
      <w:tr w:rsidR="00BB6F26" w:rsidRPr="00BB6F26" w14:paraId="04A7B2E4" w14:textId="77777777" w:rsidTr="005C5AA0">
        <w:trPr>
          <w:trHeight w:hRule="exact" w:val="284"/>
          <w:jc w:val="center"/>
        </w:trPr>
        <w:tc>
          <w:tcPr>
            <w:tcW w:w="1418" w:type="dxa"/>
            <w:vAlign w:val="center"/>
          </w:tcPr>
          <w:p w14:paraId="75EF56E3"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lastRenderedPageBreak/>
              <w:t>Iron (mg)</w:t>
            </w:r>
          </w:p>
        </w:tc>
        <w:tc>
          <w:tcPr>
            <w:tcW w:w="805" w:type="dxa"/>
            <w:vAlign w:val="center"/>
          </w:tcPr>
          <w:p w14:paraId="79E52C7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20.5</w:t>
            </w:r>
          </w:p>
        </w:tc>
        <w:tc>
          <w:tcPr>
            <w:tcW w:w="896" w:type="dxa"/>
            <w:vAlign w:val="center"/>
          </w:tcPr>
          <w:p w14:paraId="67E8922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15.1</w:t>
            </w:r>
          </w:p>
        </w:tc>
        <w:tc>
          <w:tcPr>
            <w:tcW w:w="992" w:type="dxa"/>
            <w:vAlign w:val="center"/>
          </w:tcPr>
          <w:p w14:paraId="603B947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11.4</w:t>
            </w:r>
          </w:p>
        </w:tc>
        <w:tc>
          <w:tcPr>
            <w:tcW w:w="2835" w:type="dxa"/>
            <w:shd w:val="clear" w:color="auto" w:fill="auto"/>
            <w:vAlign w:val="center"/>
          </w:tcPr>
          <w:p w14:paraId="68BAAEA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15.7 ± 4.58*</w:t>
            </w:r>
          </w:p>
        </w:tc>
        <w:tc>
          <w:tcPr>
            <w:tcW w:w="2977" w:type="dxa"/>
            <w:shd w:val="clear" w:color="auto" w:fill="auto"/>
            <w:vAlign w:val="center"/>
          </w:tcPr>
          <w:p w14:paraId="5CCC3E2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6.0 ± 3.66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6HF9wZp","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6VeymnuZ","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Vq7K7X2c","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5UQtbn1p","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VjMSIPqJ","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227A0C9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86.8*</w:t>
            </w:r>
          </w:p>
        </w:tc>
        <w:tc>
          <w:tcPr>
            <w:tcW w:w="3261" w:type="dxa"/>
            <w:vAlign w:val="center"/>
          </w:tcPr>
          <w:p w14:paraId="3F41678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7.8 ± 6.77</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WuRJCJZ","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fq1U7SME","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tvxa80eY","properties":{"formattedCitation":"[166]","plainCitation":"[166]","noteIndex":0},"citationItems":[{"id":72,"uris":["http://zotero.org/users/4915919/items/KSJZJQCY"],"uri":["http://zotero.org/users/4915919/items/KSJZJQCY"],"itemData":{"id":72,"type":"article-journal","container-title":"ayero Journal of Pure and Applied Sciences","ISSN":"2006-6996","issue":"1","journalAbbreviation":"Bajopas","note":"DOI: 10.4314/bajopas.v6i1.27","page":"136-143","title":"Nutritional Value and Utilization of Amaranthus (Amaranthus spp.) – A Review","volume":"6","author":[{"family":"Alegbejo","given":"Janet"}],"issued":{"date-parts":[["2014",1,7]]}}}],"schema":"https://github.com/citation-style-language/schema/raw/master/csl-citation.json"}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hd3PaOv","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IKathgR","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iK39zO9","properties":{"formattedCitation":"[172]","plainCitation":"[172]","noteIndex":0},"citationItems":[{"id":2159,"uris":["http://zotero.org/users/4915919/items/LR685JQ8"],"uri":["http://zotero.org/users/4915919/items/LR685JQ8"],"itemData":{"id":2159,"type":"book","ISBN":"978-1-84407-715-1","note":"DOI: 10.4324/9781849770019","number-of-pages":"40","publisher":"Earthscan","title":"Chapter 4: Nutritional Contributions of Important African Indigenous Vegetables. In: African Indigenous Vegetables in Urban Agriculture Editors: C. M. Shackleton, W. M. Pasquini, A.W. Drescher","author":[{"family":"Yang","given":"Ray-Yu"},{"family":"Keding","given":"Gudrun"}],"issued":{"date-parts":[["2009",6,30]]}}}],"schema":"https://github.com/citation-style-language/schema/raw/master/csl-citation.json"}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[172]</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p>
        </w:tc>
        <w:tc>
          <w:tcPr>
            <w:tcW w:w="1093" w:type="dxa"/>
            <w:vAlign w:val="center"/>
          </w:tcPr>
          <w:p w14:paraId="4B2C7C4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103</w:t>
            </w:r>
          </w:p>
        </w:tc>
      </w:tr>
      <w:tr w:rsidR="00BB6F26" w:rsidRPr="00BB6F26" w14:paraId="69BE10AD" w14:textId="77777777" w:rsidTr="005C5AA0">
        <w:trPr>
          <w:trHeight w:hRule="exact" w:val="284"/>
          <w:jc w:val="center"/>
        </w:trPr>
        <w:tc>
          <w:tcPr>
            <w:tcW w:w="1418" w:type="dxa"/>
            <w:vAlign w:val="center"/>
          </w:tcPr>
          <w:p w14:paraId="3086902C"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Zinc (mg)</w:t>
            </w:r>
          </w:p>
        </w:tc>
        <w:tc>
          <w:tcPr>
            <w:tcW w:w="805" w:type="dxa"/>
            <w:vAlign w:val="center"/>
          </w:tcPr>
          <w:p w14:paraId="3555BC6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2.1</w:t>
            </w:r>
          </w:p>
        </w:tc>
        <w:tc>
          <w:tcPr>
            <w:tcW w:w="896" w:type="dxa"/>
            <w:vAlign w:val="center"/>
          </w:tcPr>
          <w:p w14:paraId="352A96A3"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3DE1BA6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1.32</w:t>
            </w:r>
          </w:p>
        </w:tc>
        <w:tc>
          <w:tcPr>
            <w:tcW w:w="2835" w:type="dxa"/>
            <w:shd w:val="clear" w:color="auto" w:fill="auto"/>
            <w:vAlign w:val="center"/>
          </w:tcPr>
          <w:p w14:paraId="17B94E2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1.71 ± 0.55*</w:t>
            </w:r>
          </w:p>
        </w:tc>
        <w:tc>
          <w:tcPr>
            <w:tcW w:w="2977" w:type="dxa"/>
            <w:shd w:val="clear" w:color="auto" w:fill="auto"/>
            <w:vAlign w:val="center"/>
          </w:tcPr>
          <w:p w14:paraId="3AF6DE6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0.6 ± 0.29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eOXbtd5h","properties":{"formattedCitation":"[37]","plainCitation":"[37]","noteIndex":0},"citationItems":[{"id":56,"uris":["http://zotero.org/users/4915919/items/3GU2RPBU"],"uri":["http://zotero.org/users/4915919/items/3GU2RPBU"],"itemData":{"id":56,"type":"report","publisher":"United States Department of Agriculture. National Agricultural Library.","title":"USDA Food Composition Databases. National Nutrient Database for Standard Reference Release 28","URL":"https://ndb.nal.usda.gov/ndb/","author":[{"family":"USDA","given":""}],"issued":{"date-parts":[["2016"]]}}}],"schema":"https://github.com/citation-style-language/schema/raw/master/csl-citation.json"}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[37]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S0YwwcV","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cZVTwYrs","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xa0voZIg","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p>
        </w:tc>
        <w:tc>
          <w:tcPr>
            <w:tcW w:w="1559" w:type="dxa"/>
            <w:vAlign w:val="center"/>
          </w:tcPr>
          <w:p w14:paraId="2BBE881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4.16*</w:t>
            </w:r>
          </w:p>
        </w:tc>
        <w:tc>
          <w:tcPr>
            <w:tcW w:w="3261" w:type="dxa"/>
            <w:vAlign w:val="center"/>
          </w:tcPr>
          <w:p w14:paraId="47775ABB"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0.65 ± 0.36</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XA09Zv1q","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Bgfo5Fw","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5utNzBpI","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sQseWkZC","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093" w:type="dxa"/>
            <w:vAlign w:val="center"/>
          </w:tcPr>
          <w:p w14:paraId="48E08E4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50</w:t>
            </w:r>
          </w:p>
        </w:tc>
      </w:tr>
      <w:tr w:rsidR="00BB6F26" w:rsidRPr="00BB6F26" w14:paraId="135035DB" w14:textId="77777777" w:rsidTr="005C5AA0">
        <w:trPr>
          <w:trHeight w:hRule="exact" w:val="284"/>
          <w:jc w:val="center"/>
        </w:trPr>
        <w:tc>
          <w:tcPr>
            <w:tcW w:w="1418" w:type="dxa"/>
            <w:vAlign w:val="center"/>
          </w:tcPr>
          <w:p w14:paraId="3B92BE79"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Manganese (mg)</w:t>
            </w:r>
          </w:p>
        </w:tc>
        <w:tc>
          <w:tcPr>
            <w:tcW w:w="805" w:type="dxa"/>
            <w:vAlign w:val="center"/>
          </w:tcPr>
          <w:p w14:paraId="07A20AF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4.85</w:t>
            </w:r>
          </w:p>
        </w:tc>
        <w:tc>
          <w:tcPr>
            <w:tcW w:w="896" w:type="dxa"/>
            <w:vAlign w:val="center"/>
          </w:tcPr>
          <w:p w14:paraId="6E8A7100"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501E08B5"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2B40DD6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4.85*</w:t>
            </w:r>
          </w:p>
        </w:tc>
        <w:tc>
          <w:tcPr>
            <w:tcW w:w="2977" w:type="dxa"/>
            <w:shd w:val="clear" w:color="auto" w:fill="auto"/>
            <w:vAlign w:val="center"/>
          </w:tcPr>
          <w:p w14:paraId="727A5D2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5B53BB5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3646D84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093" w:type="dxa"/>
            <w:vAlign w:val="center"/>
          </w:tcPr>
          <w:p w14:paraId="56E466F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11.5</w:t>
            </w:r>
          </w:p>
        </w:tc>
      </w:tr>
      <w:tr w:rsidR="00BB6F26" w:rsidRPr="00BB6F26" w14:paraId="28E8CEF8" w14:textId="77777777" w:rsidTr="005C5AA0">
        <w:trPr>
          <w:trHeight w:hRule="exact" w:val="284"/>
          <w:jc w:val="center"/>
        </w:trPr>
        <w:tc>
          <w:tcPr>
            <w:tcW w:w="1418" w:type="dxa"/>
            <w:vAlign w:val="center"/>
          </w:tcPr>
          <w:p w14:paraId="072ED7A5"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Selenium (µg)</w:t>
            </w:r>
          </w:p>
        </w:tc>
        <w:tc>
          <w:tcPr>
            <w:tcW w:w="805" w:type="dxa"/>
            <w:vAlign w:val="center"/>
          </w:tcPr>
          <w:p w14:paraId="2B139A8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2A1CE33F"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3146C16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02774EC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32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O5QqHxz","properties":{"formattedCitation":"[170]","plainCitation":"[170]","noteIndex":0},"citationItems":[{"id":58,"uris":["http://zotero.org/users/4915919/items/JXFZU4NC"],"uri":["http://zotero.org/users/4915919/items/JXFZU4NC"],"itemData":{"id":58,"type":"article-journal","container-title":"Ernährungsumschau - Ernährungslehre &amp; Praxis","issue":"11","page":"43-46","title":"Moringa: Sinn und Unsinn des „Superfoods“","author":[{"family":"Bechthold","given":"A."}],"issued":{"date-parts":[["2016"]]}}}],"schema":"https://github.com/citation-style-language/schema/raw/master/csl-citation.json"}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[170]</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3615525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6B05136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3CC7071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093" w:type="dxa"/>
            <w:vAlign w:val="center"/>
          </w:tcPr>
          <w:p w14:paraId="3A67530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275</w:t>
            </w:r>
          </w:p>
        </w:tc>
      </w:tr>
      <w:tr w:rsidR="00BB6F26" w:rsidRPr="00BB6F26" w14:paraId="4E092FEA" w14:textId="77777777" w:rsidTr="005C5AA0">
        <w:trPr>
          <w:trHeight w:hRule="exact" w:val="284"/>
          <w:jc w:val="center"/>
        </w:trPr>
        <w:tc>
          <w:tcPr>
            <w:tcW w:w="1418" w:type="dxa"/>
            <w:vAlign w:val="center"/>
          </w:tcPr>
          <w:p w14:paraId="0658C601"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Iodine (µg)</w:t>
            </w:r>
          </w:p>
        </w:tc>
        <w:tc>
          <w:tcPr>
            <w:tcW w:w="805" w:type="dxa"/>
            <w:vAlign w:val="center"/>
          </w:tcPr>
          <w:p w14:paraId="16B0D9E6"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19A4159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46DDDF55"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48CD9BA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2977" w:type="dxa"/>
            <w:shd w:val="clear" w:color="auto" w:fill="auto"/>
            <w:vAlign w:val="center"/>
          </w:tcPr>
          <w:p w14:paraId="12D9B62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452DD78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0AB1217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093" w:type="dxa"/>
            <w:vAlign w:val="center"/>
          </w:tcPr>
          <w:p w14:paraId="485DB58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1150</w:t>
            </w:r>
          </w:p>
        </w:tc>
      </w:tr>
      <w:tr w:rsidR="00BB6F26" w:rsidRPr="00BB6F26" w14:paraId="139A6DEE" w14:textId="77777777" w:rsidTr="005C5AA0">
        <w:trPr>
          <w:trHeight w:hRule="exact" w:val="284"/>
          <w:jc w:val="center"/>
        </w:trPr>
        <w:tc>
          <w:tcPr>
            <w:tcW w:w="1418" w:type="dxa"/>
            <w:vAlign w:val="center"/>
          </w:tcPr>
          <w:p w14:paraId="51800F3B"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Nitrat (NO</w:t>
            </w:r>
            <w:r w:rsidRPr="00BB6F26">
              <w:rPr>
                <w:rFonts w:ascii="Palatino Linotype" w:eastAsia="MS Mincho" w:hAnsi="Palatino Linotype"/>
                <w:noProof/>
                <w:sz w:val="15"/>
                <w:szCs w:val="15"/>
                <w:vertAlign w:val="subscript"/>
              </w:rPr>
              <w:t>3</w:t>
            </w:r>
            <w:r w:rsidRPr="00BB6F26">
              <w:rPr>
                <w:rFonts w:ascii="Palatino Linotype" w:eastAsia="MS Mincho" w:hAnsi="Palatino Linotype"/>
                <w:noProof/>
                <w:sz w:val="15"/>
                <w:szCs w:val="15"/>
                <w:vertAlign w:val="superscript"/>
              </w:rPr>
              <w:t>-</w:t>
            </w:r>
            <w:r w:rsidRPr="00BB6F26">
              <w:rPr>
                <w:rFonts w:ascii="Palatino Linotype" w:eastAsia="MS Mincho" w:hAnsi="Palatino Linotype"/>
                <w:noProof/>
                <w:sz w:val="15"/>
                <w:szCs w:val="15"/>
              </w:rPr>
              <w:t>)</w:t>
            </w:r>
          </w:p>
        </w:tc>
        <w:tc>
          <w:tcPr>
            <w:tcW w:w="805" w:type="dxa"/>
            <w:vAlign w:val="center"/>
          </w:tcPr>
          <w:p w14:paraId="38D52180"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637307E2"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4F0267E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0.014%</w:t>
            </w:r>
          </w:p>
        </w:tc>
        <w:tc>
          <w:tcPr>
            <w:tcW w:w="2835" w:type="dxa"/>
            <w:shd w:val="clear" w:color="auto" w:fill="auto"/>
            <w:vAlign w:val="center"/>
          </w:tcPr>
          <w:p w14:paraId="2A58097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0.014%*</w:t>
            </w:r>
          </w:p>
        </w:tc>
        <w:tc>
          <w:tcPr>
            <w:tcW w:w="2977" w:type="dxa"/>
            <w:shd w:val="clear" w:color="auto" w:fill="auto"/>
            <w:vAlign w:val="center"/>
          </w:tcPr>
          <w:p w14:paraId="0E6FF53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781E464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1.14%*</w:t>
            </w:r>
          </w:p>
        </w:tc>
        <w:tc>
          <w:tcPr>
            <w:tcW w:w="3261" w:type="dxa"/>
            <w:vAlign w:val="center"/>
          </w:tcPr>
          <w:p w14:paraId="3C7AAD5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680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F8y2gnq","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p>
        </w:tc>
        <w:tc>
          <w:tcPr>
            <w:tcW w:w="1093" w:type="dxa"/>
            <w:vAlign w:val="center"/>
          </w:tcPr>
          <w:p w14:paraId="4959C2F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r>
      <w:tr w:rsidR="00BB6F26" w:rsidRPr="00BB6F26" w14:paraId="361D44E8" w14:textId="77777777" w:rsidTr="005C5AA0">
        <w:trPr>
          <w:trHeight w:hRule="exact" w:val="284"/>
          <w:jc w:val="center"/>
        </w:trPr>
        <w:tc>
          <w:tcPr>
            <w:tcW w:w="1418" w:type="dxa"/>
            <w:vAlign w:val="center"/>
          </w:tcPr>
          <w:p w14:paraId="26780D44"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Phytat-P</w:t>
            </w:r>
          </w:p>
        </w:tc>
        <w:tc>
          <w:tcPr>
            <w:tcW w:w="805" w:type="dxa"/>
            <w:vAlign w:val="center"/>
          </w:tcPr>
          <w:p w14:paraId="66A1C051"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665BE2BA"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6E15EAB6"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&lt;0.05%</w:t>
            </w:r>
          </w:p>
        </w:tc>
        <w:tc>
          <w:tcPr>
            <w:tcW w:w="2835" w:type="dxa"/>
            <w:shd w:val="clear" w:color="auto" w:fill="auto"/>
            <w:vAlign w:val="center"/>
          </w:tcPr>
          <w:p w14:paraId="59DA2C9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&lt;0.05%*</w:t>
            </w:r>
          </w:p>
        </w:tc>
        <w:tc>
          <w:tcPr>
            <w:tcW w:w="2977" w:type="dxa"/>
            <w:shd w:val="clear" w:color="auto" w:fill="auto"/>
            <w:vAlign w:val="center"/>
          </w:tcPr>
          <w:p w14:paraId="21EDB363"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128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QwML6NP","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559" w:type="dxa"/>
            <w:vAlign w:val="center"/>
          </w:tcPr>
          <w:p w14:paraId="3707B39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&lt;0.05%*</w:t>
            </w:r>
          </w:p>
        </w:tc>
        <w:tc>
          <w:tcPr>
            <w:tcW w:w="3261" w:type="dxa"/>
            <w:vAlign w:val="center"/>
          </w:tcPr>
          <w:p w14:paraId="3D81341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3.42 ± 2.08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oYcMbTNl","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2umfQaJQ","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093" w:type="dxa"/>
            <w:vAlign w:val="center"/>
          </w:tcPr>
          <w:p w14:paraId="20B7615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Max 0.1%</w:t>
            </w:r>
          </w:p>
        </w:tc>
      </w:tr>
      <w:tr w:rsidR="00BB6F26" w:rsidRPr="00BB6F26" w14:paraId="3FC537B2" w14:textId="77777777" w:rsidTr="005C5AA0">
        <w:trPr>
          <w:trHeight w:hRule="exact" w:val="567"/>
          <w:jc w:val="center"/>
        </w:trPr>
        <w:tc>
          <w:tcPr>
            <w:tcW w:w="1418" w:type="dxa"/>
            <w:vAlign w:val="center"/>
          </w:tcPr>
          <w:p w14:paraId="1BE94203"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Oxalate (mg)</w:t>
            </w:r>
          </w:p>
        </w:tc>
        <w:tc>
          <w:tcPr>
            <w:tcW w:w="805" w:type="dxa"/>
            <w:vAlign w:val="center"/>
          </w:tcPr>
          <w:p w14:paraId="5E963CB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44A4FBB9"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0859B29D"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7425F2AB"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1008.3 ± 1277.87                                  </w:t>
            </w:r>
          </w:p>
          <w:p w14:paraId="6EDB8ED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1TR6J2sT","properties":{"formattedCitation":"[18]","plainCitation":"[18]","noteIndex":0},"citationItems":[{"id":66,"uris":["http://zotero.org/users/4915919/items/PJUXJ57Q"],"uri":["http://zotero.org/users/4915919/items/PJUXJ57Q"],"itemData":{"id":66,"type":"article-journal","container-title":"Ecology of Food and Nutrition","DOI":"10.1080/03670240390268857","ISSN":"0367-0244","issue":"6","journalAbbreviation":"Ecology of Food and Nutrition","page":"399-411","title":"Nutrient and Antinutrient Contents in Raw and Cooked Young Leaves and Immature Pods Of Moringa oleifera, Lam","volume":"42","author":[{"family":"Gidamis","given":"A. B."},{"family":"Panga","given":"J. T."},{"family":"Sarwatt","given":"S. V."},{"family":"Chove","given":"B. E."},{"family":"Shayo","given":"N. B."}],"issued":{"date-parts":[["2003",11,1]]}}}],"schema":"https://github.com/citation-style-language/schema/raw/master/csl-citation.json"}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JwrskC8f","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SxBJsHvs","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gXgYufoL","properties":{"formattedCitation":"[169]","plainCitation":"[169]","noteIndex":0},"citationItems":[{"id":59,"uris":["http://zotero.org/users/4915919/items/DVXDKUZ9"],"uri":["http://zotero.org/users/4915919/items/DVXDKUZ9"],"itemData":{"id":59,"type":"article-journal","container-title":"Journal of Food Science and Technology","issue":"4","journalAbbreviation":"J Food Sci Tech","page":"1466-1473","title":"Chemical composition of some underutilized green leafy vegetables of Sonitpur district of Assam, India","volume":"22","author":[{"family":"Saha","given":"J"},{"family":"Biswal","given":"AK"},{"family":"Deka","given":"SC"}],"issued":{"date-parts":[["2015",1,1]]}}}],"schema":"https://github.com/citation-style-language/schema/raw/master/csl-citation.json"}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GaVZ3xQp","properties":{"formattedCitation":"[174]","plainCitation":"[174]","noteIndex":0},"citationItems":[{"id":65,"uris":["http://zotero.org/users/4915919/items/A4345FN2"],"uri":["http://zotero.org/users/4915919/items/A4345FN2"],"itemData":{"id":65,"type":"chapter","container-title":"ECHO Technical Note","publisher":"ECHO Staff","title":"THE MORINGA TREE","author":[{"family":"Price","given":"M.L."}],"issued":{"date-parts":[["2007"]]}}}],"schema":"https://github.com/citation-style-language/schema/raw/master/csl-citation.json"}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LU5f0WWb","properties":{"formattedCitation":"[175]","plainCitation":"[175]","noteIndex":0},"citationItems":[{"id":62,"uris":["http://zotero.org/users/4915919/items/LB93TJ9Q"],"uri":["http://zotero.org/users/4915919/items/LB93TJ9Q"],"itemData":{"id":62,"type":"article-journal","container-title":"African Journal of Food Science and Technology","ISSN":"2141-5455","issue":"4","journalAbbreviation":"Afr. J. Food Sci. Technol.","page":"99-101","title":"Levels of anti-nutritional factors in some common leafy edible vegetables of southern Nigeria","volume":"3","author":[{"family":"Agbaire","given":"PO"}],"issued":{"date-parts":[["2012",1,1]]}}}],"schema":"https://github.com/citation-style-language/schema/raw/master/csl-citation.json"}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endViYR","properties":{"formattedCitation":"[176]","plainCitation":"[176]","noteIndex":0},"citationItems":[{"id":60,"uris":["http://zotero.org/users/4915919/items/B7FVHEFK"],"uri":["http://zotero.org/users/4915919/items/B7FVHEFK"],"itemData":{"id":60,"type":"article-journal","container-title":"Turkish Journal of Agriculture and Forestry","DOI":"10.3906/tar-1211-66","ISSN":"1300-011X","issue":"1","journalAbbreviation":"Turk J Agric For","note":"DOI: 10.3906/tar-1211-66","page":"1-14","title":"Potential of Moringa oleifera L. as livestock fodder crop: A review","volume":"38","author":[{"family":"Nouman","given":"Wasif"},{"family":"Basra","given":"Shahzad"},{"family":"Tahir Siddiqui","given":"Muhammad"},{"family":"Yasmeen","given":"Azra"},{"family":"Gull","given":"Tehseen"},{"family":"Angelica Cervantes Alcayde","given":"Maria"}],"issued":{"date-parts":[["2014",1,1]]}}}],"schema":"https://github.com/citation-style-language/schema/raw/master/csl-citation.json"}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[176]</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7802DC23" w14:textId="77777777" w:rsidR="00BB6F26" w:rsidRPr="00BB6F26" w:rsidRDefault="00BB6F26" w:rsidP="00BB6F26">
            <w:pPr>
              <w:spacing w:after="120"/>
              <w:contextualSpacing/>
              <w:jc w:val="center"/>
              <w:rPr>
                <w:rFonts w:ascii="Palatino Linotype" w:eastAsia="MS Mincho" w:hAnsi="Palatino Linotype"/>
                <w:i/>
                <w:noProof/>
                <w:sz w:val="15"/>
                <w:szCs w:val="15"/>
              </w:rPr>
            </w:pPr>
            <w:r w:rsidRPr="00BB6F26">
              <w:rPr>
                <w:rFonts w:ascii="Palatino Linotype" w:eastAsia="MS Mincho" w:hAnsi="Palatino Linotype"/>
                <w:noProof/>
                <w:sz w:val="15"/>
                <w:szCs w:val="15"/>
              </w:rPr>
              <w:t xml:space="preserve">101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39oklVi6","properties":{"formattedCitation":"[163]","plainCitation":"[163]","noteIndex":0},"citationItems":[{"id":64,"uris":["http://zotero.org/users/4915919/items/ATZ6ZLP3"],"uri":["http://zotero.org/users/4915919/items/ATZ6ZLP3"],"itemData":{"id":64,"type":"article-journal","container-title":"Chronicles of Young Scientists","issue":"3","note":"DOI: 10.4103/2229-5186.90887","page":"119","title":"Moringa: The herbal gold to combat malnutrition","volume":"2","author":[{"family":"Dhakar","given":"Ram C"},{"family":"Maurya","given":"Sheo"},{"family":"K. Pooniya","given":"Brijendra"},{"family":"Bairwa","given":"Narendra"},{"family":"Gupta","given":"Manisha"},{"family":"","given":"Sanwarmal"}],"issued":{"date-parts":[["2011",1,1]]}}}],"schema":"https://github.com/citation-style-language/schema/raw/master/csl-citation.json"}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[163]</w:t>
            </w:r>
            <w:r w:rsidRPr="00BB6F26">
              <w:rPr>
                <w:rFonts w:ascii="Palatino Linotype" w:eastAsia="MS Mincho" w:hAnsi="Palatino Linotype"/>
                <w:noProof/>
                <w:sz w:val="15"/>
                <w:szCs w:val="15"/>
                <w:vertAlign w:val="superscript"/>
              </w:rPr>
              <w:fldChar w:fldCharType="end"/>
            </w:r>
          </w:p>
        </w:tc>
        <w:tc>
          <w:tcPr>
            <w:tcW w:w="1559" w:type="dxa"/>
            <w:vAlign w:val="center"/>
          </w:tcPr>
          <w:p w14:paraId="20C4206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5063.5 ± 5439.77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32kqm8O3","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T5TlwOtq","properties":{"formattedCitation":"[78]","plainCitation":"[78]","noteIndex":0},"citationItems":[{"id":68,"uris":["http://zotero.org/users/4915919/items/NHIMFHSC"],"uri":["http://zotero.org/users/4915919/items/NHIMFHSC"],"itemData":{"id":68,"type":"article-journal","abstract":"The leaves of amaranth (Amaranthus tricolor), bathua (Chenopodium album), fenugeek (Trigonella foenum grecum) and spinach (Spinacia oleracia) were stored in polyethylene bags and without packaging for 24 and 48 h in a refrigerator at 5 °C and at 30 °C in polyethylene bags. The fresh leaves were also dried (oven and sun); blanched (5, 10 and 15 min) and cooked in an open pan and a pressure cooker. The fresh leaves were analyzed for their nutritional contents and the processed and cooked leaves were analyzed for their antinutrient, oxalic acid, phytic acid and polyphenol contents. The crude protein, fat, ash, crude fiber and calcium contents ranged from 27.09 to 42.73, 3.42 to 4.21, 19.34 to 26.28, 6.75 to 9.79, 0.97 to 2.23 percent, DW basis, respectively. Ascorbic acid, 0 carotene, iron and zinc content ranged from 220.97 to 628.96, 19.00 to 53.07, 20.63 to 34.14 and 10.50 to 12.60 mg per 100g DW, respectively. Oxalic acid, phytic acid and polyphenol content of the leaves ranged from 0.91 to 14.92 g and 129.67 to 234.50 mg/100 g, 11.96 to 22.88 mg tannic acid equivalent/g DW, respectively. It was found that drying and storage had no significant effect on the antinutrient content of these leaves while blanching and cooking resulted in a significant reduction in oxalic acid; blanching resulted in significant reduction in phytic acid and polyphenol contents.","container-title":"Plant Foods for Human Nutrition","DOI":"10.1023/B:QUAL.0000040359.40043.4f","ISSN":"1573-9104","issue":"3","journalAbbreviation":"Plant Foods for Human Nutrition","page":"1-11","title":"Effect of domestic processing and cooking on selected antinutrient contents of some green leafy vegetables","volume":"58","author":[{"family":"Yadav","given":"Shashi Kala"},{"family":"Sehgal","given":"Salil"}],"issued":{"date-parts":[["2003",9,1]]}}}],"schema":"https://github.com/citation-style-language/schema/raw/master/csl-citation.json"}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[78]</w:t>
            </w:r>
            <w:r w:rsidRPr="00BB6F26">
              <w:rPr>
                <w:rFonts w:ascii="Palatino Linotype" w:eastAsia="MS Mincho" w:hAnsi="Palatino Linotype"/>
                <w:noProof/>
                <w:sz w:val="15"/>
                <w:szCs w:val="15"/>
                <w:vertAlign w:val="superscript"/>
              </w:rPr>
              <w:fldChar w:fldCharType="end"/>
            </w:r>
          </w:p>
        </w:tc>
        <w:tc>
          <w:tcPr>
            <w:tcW w:w="3261" w:type="dxa"/>
            <w:vAlign w:val="center"/>
          </w:tcPr>
          <w:p w14:paraId="1F1CDD3A"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1093 ± 228.70 </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JUAEwSdu","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M1GT3qI","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C2robCpT","properties":{"formattedCitation":"[168]","plainCitation":"[168]","noteIndex":0},"citationItems":[{"id":70,"uris":["http://zotero.org/users/4915919/items/R6BVH33Q"],"uri":["http://zotero.org/users/4915919/items/R6BVH33Q"],"itemData":{"id":70,"type":"article-journal","abstract":"Wayanad, one of the high range districts of the southernmost state of Kerala is a biodiversity hotspot region with rich endemic flora and fauna. It is well known for a wide variety of crops including specially scented rice, spices, ornamental plants, medicinal plants, subtropical fruits and vegetables. The district has been the home for majority of tribal population in Kerala. These tribal groups consume a large variety of wild leaves endemic to the area as a regular food supplement. Widely consumed leaves include those of Alternanthera sessilis, Talinum portulacifolium, Boerhaavia diffusa, Cassia tora, Colocasia esculenta, Achyranthes bidentata, Achyranranthus aspera, Alternanthera dentata, Amaranthus spinosus, Amaranthus viridis, Cyathula prostrata and Solanum nigrum. A comparison of the nutrient content of these non-domesticated leaves with amaranth (Amaranthus tricolor), the most commonly used leafy vegetable of Kerala has been attempted. Among all the WLVs studied, C. tora L. exhibited higher protein, fiber and vitamin C content than amaranth with significantly low nitrate and oxalate content. Different macro minerals like calcium, phosphorus, potassium, magnesium and micro minerals like copper, zinc, iron and manganese were also found to be higher in most of these wild leafy vegetables as compared to those of amaranth. Since the wild leaves consumed by the tribal communities are rich in various nutrients especially the micro nutrients, attempts should be taken to conserve and promote these wild leaves for their sustainable utilization and to achieve nutritional security.","container-title":"Proceedings of the National Academy of Sciences, India Section B: Biological Sciences","DOI":"10.1007/s40011-013-0271-x","ISSN":"2250-1746","issue":"1","journalAbbreviation":"Proceedings of the National Academy of Sciences, India Section B: Biological Sciences","page":"93-99","title":"Nutritional Evaluation of Wild Leafy Vegetables Consumed by Tribals in the Wayanad District of Kerala","volume":"85","author":[{"family":"Pradeepkumar","given":"T."},{"family":"Indira","given":"V."},{"family":"Sankar","given":"Mini"}],"issued":{"date-parts":[["2015",3,1]]}}}],"schema":"https://github.com/citation-style-language/schema/raw/master/csl-citation.json"}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3WWCUwA","properties":{"formattedCitation":"[173]","plainCitation":"[173]","noteIndex":0},"citationItems":[{"id":75,"uris":["http://zotero.org/users/4915919/items/XUTCFM2I"],"uri":["http://zotero.org/users/4915919/items/XUTCFM2I"],"itemData":{"id":75,"type":"article-journal","abstract":"Oxalic acid and its salts occur as end products of metabolism in a number of plant tissues. When these plants are eaten they may have an adverse effect because oxalates bind calcium and other minerals. While oxalic acid is a normal end product of mammalian metabolism, the consumption of additional oxalic acid may cause stone formation in the urinary tract when the acid is excreted in the urine. Soaking and cooking of foodstuffs high in oxalate will reduce the oxalate  content by leaching. The mean daily intake of oxalate in English diets has been calculated to be 70-150 mg, with tea appearing to contribute the greatest proportion of oxalate in these diets; rhubarb, spinach and beet are other common  high oxalate-content foods. Vegetarians who consume greater amounts of vegetables will have a higher intake of oxalates, which may reduce calcium availability. This may be an increased risk factor for women, who require greater amounts of calcium in the diet. In humans, diets low in calcium and high in oxalates are not recommended but the occasional consumption of high oxalate foods as part of a nuritious diet does not pose any particular problem.","container-title":"Asia Pacific journal of clinical nutrition","ISSN":"0964-7058 0964-7058","issue":"1","journalAbbreviation":"Asia Pac J Clin Nutr","language":"eng","note":"PMID: 24393738","page":"64-74","title":"Oxalate content of foods and its effect on humans.","volume":"8","author":[{"family":"Noonan","given":"S. C."},{"family":"Savage","given":"G. P."}],"issued":{"date-parts":[["1999",3]]}}}],"schema":"https://github.com/citation-style-language/schema/raw/master/csl-citation.json"}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[173]</w:t>
            </w:r>
            <w:r w:rsidRPr="00BB6F26">
              <w:rPr>
                <w:rFonts w:ascii="Palatino Linotype" w:eastAsia="MS Mincho" w:hAnsi="Palatino Linotype"/>
                <w:noProof/>
                <w:sz w:val="15"/>
                <w:szCs w:val="15"/>
                <w:vertAlign w:val="superscript"/>
              </w:rPr>
              <w:fldChar w:fldCharType="end"/>
            </w:r>
          </w:p>
        </w:tc>
        <w:tc>
          <w:tcPr>
            <w:tcW w:w="1093" w:type="dxa"/>
            <w:vAlign w:val="center"/>
          </w:tcPr>
          <w:p w14:paraId="315FB591"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r>
      <w:tr w:rsidR="00BB6F26" w:rsidRPr="00BB6F26" w14:paraId="3AE96FA3" w14:textId="77777777" w:rsidTr="005C5AA0">
        <w:trPr>
          <w:trHeight w:hRule="exact" w:val="567"/>
          <w:jc w:val="center"/>
        </w:trPr>
        <w:tc>
          <w:tcPr>
            <w:tcW w:w="1418" w:type="dxa"/>
            <w:vAlign w:val="center"/>
          </w:tcPr>
          <w:p w14:paraId="0BF66E1A"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Tannins (mg)</w:t>
            </w:r>
          </w:p>
        </w:tc>
        <w:tc>
          <w:tcPr>
            <w:tcW w:w="805" w:type="dxa"/>
            <w:vAlign w:val="center"/>
          </w:tcPr>
          <w:p w14:paraId="07EA8509"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4AFE567A"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1A48669B"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66950B71" w14:textId="77777777" w:rsidR="00BB6F26" w:rsidRPr="00BB6F26" w:rsidRDefault="00BB6F26" w:rsidP="00BB6F26">
            <w:pPr>
              <w:spacing w:after="120"/>
              <w:contextualSpacing/>
              <w:jc w:val="center"/>
              <w:rPr>
                <w:rFonts w:ascii="Palatino Linotype" w:eastAsia="MS Mincho" w:hAnsi="Palatino Linotype"/>
                <w:noProof/>
                <w:sz w:val="15"/>
                <w:szCs w:val="15"/>
                <w:vertAlign w:val="superscript"/>
              </w:rPr>
            </w:pPr>
            <w:r w:rsidRPr="00BB6F26">
              <w:rPr>
                <w:rFonts w:ascii="Palatino Linotype" w:eastAsia="MS Mincho" w:hAnsi="Palatino Linotype"/>
                <w:noProof/>
                <w:sz w:val="15"/>
                <w:szCs w:val="15"/>
              </w:rPr>
              <w:t>1143.6 ± 1306.80</w:t>
            </w:r>
            <w:r w:rsidRPr="00BB6F26">
              <w:rPr>
                <w:rFonts w:ascii="Palatino Linotype" w:eastAsia="MS Mincho" w:hAnsi="Palatino Linotype"/>
                <w:noProof/>
                <w:sz w:val="15"/>
                <w:szCs w:val="15"/>
                <w:vertAlign w:val="superscript"/>
              </w:rPr>
              <w:t xml:space="preserve">                                                    </w:t>
            </w:r>
          </w:p>
          <w:p w14:paraId="7EE4E4A9"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odqrYOGF","properties":{"formattedCitation":"[18]","plainCitation":"[18]","noteIndex":0},"citationItems":[{"id":66,"uris":["http://zotero.org/users/4915919/items/PJUXJ57Q"],"uri":["http://zotero.org/users/4915919/items/PJUXJ57Q"],"itemData":{"id":66,"type":"article-journal","container-title":"Ecology of Food and Nutrition","DOI":"10.1080/03670240390268857","ISSN":"0367-0244","issue":"6","journalAbbreviation":"Ecology of Food and Nutrition","page":"399-411","title":"Nutrient and Antinutrient Contents in Raw and Cooked Young Leaves and Immature Pods Of Moringa oleifera, Lam","volume":"42","author":[{"family":"Gidamis","given":"A. B."},{"family":"Panga","given":"J. T."},{"family":"Sarwatt","given":"S. V."},{"family":"Chove","given":"B. E."},{"family":"Shayo","given":"N. B."}],"issued":{"date-parts":[["2003",11,1]]}}}],"schema":"https://github.com/citation-style-language/schema/raw/master/csl-citation.json"}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[18]</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U71c2MIr","properties":{"formattedCitation":"[79]","plainCitation":"[79]","noteIndex":0},"citationItems":[{"id":67,"uris":["http://zotero.org/users/4915919/items/D3JAWCLZ"],"uri":["http://zotero.org/users/4915919/items/D3JAWCLZ"],"itemData":{"id":67,"type":"article-journal","abstract":"Moringa oleifera grows throughout most of the tropics and has several industrial and medicinal uses.\nThe objective of this study was to evaluate the potential of different morphological parts of this tree\nas animal feed. The crude protein (CP) content of leaves, soft twigs and stems was 260, 70 and 60 g kg−1 respectively. About 64, 79 and\n67% of the total CP present in the leaves, twigs and stems\nrespectively was found to be degradable after 24 h in the rumen. The protein insoluble in acid\ndetergent fibre (ADIP), considered unavailable to animals, in these samples was 30, 150 and 170 g kg−1 respectively. About 87% of the total\nCP was in the form of true protein in the leaves (60\nand 53% in twigs and stems respectively). The leaves had negligible amounts of tannins (12 g kg−1),\nand trypsin and amylase inhibitors, lectins, cyanogenic glucosides and glucosinolates were not\ndetected. The saponin content of the leaves was 80 g kg−1\nas diosgenin equivalent, which did not show\nany haemolytic activity. The phytate content of the leaves was\n21 g kg−1. Tannins, saponins,\ncyanogenic glucosides and glucosinolates were detected in twigs and stems but the concentrations\nwere negligible. Trypsin and amylase inhibitors were not detected in twigs and stems. Phytate\ncontents of both twigs and stems were c. 30 g k−1.\nIn leaves, amounts of all the essential amino acids\nwere higher than the amino acid pattern of the FAO reference protein and comparable to those in\nsoyabeans. The CP and lipid contents of the kernel were 370 and\n420 g kg−1 respectively, and the CP\nof the meal (fat-free) was 610 g kg−1. The kernels and meal\nare extracted with water and the extract\nis used for the purification of water in some developing countries. The residues left after water\nextraction of kernels and meal (designated as extracted-kernel and extracted-meal) had a CP content of 350 and 700 g kg−1\nrespectively and all of this CP was in the form of true protein. After taking into account the ADIP contents in these samples, c. 38 and 69% of the total protein was calculated to\nbe available in the post-rumen in extracted-kernel and extracted-meal respectively. The pepsin\ndigestibility of these samples was 91 and 84% respectively. The\nsulphur-containing amino acids in\nkernel proteins were present at higher concentrations than those specified in the amino acid pattern\nof the FAO reference protein but other essential amino acids were deficient. Amongst the\nantinutritional factors mentioned above, glucosinolates and phytate were present in appreciable amounts (65·5 μmol/g and\n41 g kg−1\nrespectively) in meal. Haemagglutination activity was also\ndetected in the meal. The extracted-meal was virtually free of all the antinutritional factors examined except for phytate (67 g kg−1). The leaves of Moringa oleifera and the residue obtained after the recovery of oil and coagulants can be good sources of proteins\nfor animal feeds.","archive":"Cambridge Core","container-title":"The Journal of Agricultural Science","ISSN":"0021-8596","issue":"3","page":"311-322","source":"Cambridge University Press","title":"Nutrients and antiquality factors in different morphological parts of the Moringa oleifera tree","volume":"128","author":[{"family":"Makkar","given":"H. P. S."},{"family":"Becker","given":"K."}],"issued":{"date-parts":[["1997"]]}}}],"schema":"https://github.com/citation-style-language/schema/raw/master/csl-citation.json"}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[79]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6TWtSFxF","properties":{"formattedCitation":"[164]","plainCitation":"[164]","noteIndex":0},"citationItems":[{"id":61,"uris":["http://zotero.org/users/4915919/items/4HVPL985"],"uri":["http://zotero.org/users/4915919/items/4HVPL985"],"itemData":{"id":61,"type":"article-journal","container-title":"ECHO Research Notes","issue":"1","title":"The nutrient content of moringa oleifera leaves","volume":"1","author":[{"family":"Witt","given":"Kathryn A."}],"issued":{"date-parts":[["2013"]]}}}],"schema":"https://github.com/citation-style-language/schema/raw/master/csl-citation.json"}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[164]</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zWYQEzay","properties":{"formattedCitation":"[169]","plainCitation":"[169]","noteIndex":0},"citationItems":[{"id":59,"uris":["http://zotero.org/users/4915919/items/DVXDKUZ9"],"uri":["http://zotero.org/users/4915919/items/DVXDKUZ9"],"itemData":{"id":59,"type":"article-journal","container-title":"Journal of Food Science and Technology","issue":"4","journalAbbreviation":"J Food Sci Tech","page":"1466-1473","title":"Chemical composition of some underutilized green leafy vegetables of Sonitpur district of Assam, India","volume":"22","author":[{"family":"Saha","given":"J"},{"family":"Biswal","given":"AK"},{"family":"Deka","given":"SC"}],"issued":{"date-parts":[["2015",1,1]]}}}],"schema":"https://github.com/citation-style-language/schema/raw/master/csl-citation.json"}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tvkzmfX","properties":{"formattedCitation":"[175]","plainCitation":"[175]","noteIndex":0},"citationItems":[{"id":62,"uris":["http://zotero.org/users/4915919/items/LB93TJ9Q"],"uri":["http://zotero.org/users/4915919/items/LB93TJ9Q"],"itemData":{"id":62,"type":"article-journal","container-title":"African Journal of Food Science and Technology","ISSN":"2141-5455","issue":"4","journalAbbreviation":"Afr. J. Food Sci. Technol.","page":"99-101","title":"Levels of anti-nutritional factors in some common leafy edible vegetables of southern Nigeria","volume":"3","author":[{"family":"Agbaire","given":"PO"}],"issued":{"date-parts":[["2012",1,1]]}}}],"schema":"https://github.com/citation-style-language/schema/raw/master/csl-citation.json"}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WOJiXNvW","properties":{"formattedCitation":"[177]","plainCitation":"[177]","noteIndex":0},"citationItems":[{"id":63,"uris":["http://zotero.org/users/4915919/items/F5SV95FA"],"uri":["http://zotero.org/users/4915919/items/F5SV95FA"],"itemData":{"id":63,"type":"book","number-of-pages":"12925","title":"Nutritional characterization of Moringa (Moringa oleifera Lam.) leaves","volume":"10","author":[{"family":"Moyo","given":"Busani"},{"family":"Masika","given":"P.J."},{"family":"Hugo","given":"Arnold"},{"family":"Muchenje","given":"Voster"}],"issued":{"date-parts":[["2011",10,5]]}}}],"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[177]</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p>
        </w:tc>
        <w:tc>
          <w:tcPr>
            <w:tcW w:w="2977" w:type="dxa"/>
            <w:shd w:val="clear" w:color="auto" w:fill="auto"/>
            <w:vAlign w:val="center"/>
          </w:tcPr>
          <w:p w14:paraId="2E2515D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559" w:type="dxa"/>
            <w:vAlign w:val="center"/>
          </w:tcPr>
          <w:p w14:paraId="5FC3A90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162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7yrwBRYH","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p>
        </w:tc>
        <w:tc>
          <w:tcPr>
            <w:tcW w:w="3261" w:type="dxa"/>
            <w:vAlign w:val="center"/>
          </w:tcPr>
          <w:p w14:paraId="703950A8"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205.5 ± 140.71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a1wEiIeh","properties":{"formattedCitation":"[165]","plainCitation":"[165]","noteIndex":0},"citationItems":[{"id":74,"uris":["http://zotero.org/users/4915919/items/Y8V35RHU"],"uri":["http://zotero.org/users/4915919/items/Y8V35RHU"],"itemData":{"id":74,"type":"article-journal","container-title":"LWT - Food Science and Technology","DOI":"10.1016/j.lwt.2004.06.012","ISSN":"0023-6438","issue":"4","journalAbbreviation":"LWT - Food Science and Technology","page":"339-345","title":"Analysis of nutrient and antinutrient content of underutilized green leafy vegetables","volume":"38","author":[{"family":"Gupta","given":"Sheetal"},{"family":"Jyothi Lakshmi","given":"A."},{"family":"Manjunath","given":"M.N."},{"family":"Prakash","given":"Jamuna"}],"issued":{"date-parts":[["2005",6,1]]}}}],"schema":"https://github.com/citation-style-language/schema/raw/master/csl-citation.json"}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[165]</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JVsvVocg","properties":{"formattedCitation":"[167]","plainCitation":"[167]","noteIndex":0},"citationItems":[{"id":71,"uris":["http://zotero.org/users/4915919/items/HSEYPGHS"],"uri":["http://zotero.org/users/4915919/items/HSEYPGHS"],"itemData":{"id":71,"type":"article-journal","abstract":"The objective of the study was to investigate the influence of dehydration on nutrient composition of Amaranthus gangeticus, Chenopodium album, Centella asiatica, Amaranthus tricolor and Trigonella foenum graecum. The green leafy vegetables (GLV) were steam blanched for 5 min after pretreatment and dried in an oven at 60 °C for 10–12 h. The fresh and dehydrated samples were analyzed for selected proximate constituents, vitamins, minerals, antinutrients and dialyzable minerals. Dehydration seems to have little effect on the proximate, mineral and antinutrient content of the GLV. Among the vitamins, retention of ascorbic acid was 1–14%, thiamine 22–71%, total carotene 49–73% and β—carotene 20–69% respectively, of their initial content. Dialyzable iron and calcium in the fresh vegetables ranged between 0.21–3.5 mg and 15.36–81.33 mg/100 g respectively, which reduced to 0.05–0.53 mg and 6.94–58.15 mg/100 g on dehydration. Dehydration seems to be the simplest convenient technology for preserving these sources of micronutrients, especially when they are abundantly available. Irrespective of the losses of vitamins that take place during dehydration, dehydrated GLV are a concentrated natural source of micronutrients and they can be used in product formulations. Value addition of traditional products with dehydrated GLV can be advocated as a feasible food-based approach to combat micronutrient malnutrition.","archive":"PMC","archive_location":"PMC3722389","container-title":"Journal of Food Science and Technology","DOI":"10.1007/s13197-011-0407-z","ISSN":"0022-1155","issue":"5","page":"918-925","title":"Retention of nutrients in green leafy vegetables on dehydration","volume":"50","author":[{"family":"Gupta","given":"Sheetal"},{"family":"Gowri","given":"B S"},{"family":"Lakshmi","given":"A Jyothi"},{"family":"Prakash","given":"Jamuna"}],"issued":{"date-parts":[["2013",10]]}}}],"schema":"https://github.com/citation-style-language/schema/raw/master/csl-citation.json"}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[167]</w:t>
            </w:r>
            <w:r w:rsidRPr="00BB6F26">
              <w:rPr>
                <w:rFonts w:ascii="Palatino Linotype" w:eastAsia="MS Mincho" w:hAnsi="Palatino Linotype"/>
                <w:noProof/>
                <w:sz w:val="15"/>
                <w:szCs w:val="15"/>
                <w:vertAlign w:val="superscript"/>
              </w:rPr>
              <w:fldChar w:fldCharType="end"/>
            </w:r>
          </w:p>
        </w:tc>
        <w:tc>
          <w:tcPr>
            <w:tcW w:w="1093" w:type="dxa"/>
            <w:vAlign w:val="center"/>
          </w:tcPr>
          <w:p w14:paraId="61D81D50"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r>
      <w:tr w:rsidR="00BB6F26" w:rsidRPr="00BB6F26" w14:paraId="46AAE8DF" w14:textId="77777777" w:rsidTr="005C5AA0">
        <w:trPr>
          <w:trHeight w:hRule="exact" w:val="284"/>
          <w:jc w:val="center"/>
        </w:trPr>
        <w:tc>
          <w:tcPr>
            <w:tcW w:w="1418" w:type="dxa"/>
            <w:vAlign w:val="center"/>
          </w:tcPr>
          <w:p w14:paraId="286C976F"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Saponins (mg)</w:t>
            </w:r>
          </w:p>
        </w:tc>
        <w:tc>
          <w:tcPr>
            <w:tcW w:w="805" w:type="dxa"/>
            <w:vAlign w:val="center"/>
          </w:tcPr>
          <w:p w14:paraId="68FA4148"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vAlign w:val="center"/>
          </w:tcPr>
          <w:p w14:paraId="63A75DB1"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vAlign w:val="center"/>
          </w:tcPr>
          <w:p w14:paraId="26C236C7"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shd w:val="clear" w:color="auto" w:fill="auto"/>
            <w:vAlign w:val="center"/>
          </w:tcPr>
          <w:p w14:paraId="03BC4437"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8100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K3uyQpYe","properties":{"formattedCitation":"[79]","plainCitation":"[79]","noteIndex":0},"citationItems":[{"id":67,"uris":["http://zotero.org/users/4915919/items/D3JAWCLZ"],"uri":["http://zotero.org/users/4915919/items/D3JAWCLZ"],"itemData":{"id":67,"type":"article-journal","abstract":"Moringa oleifera grows throughout most of the tropics and has several industrial and medicinal uses.\nThe objective of this study was to evaluate the potential of different morphological parts of this tree\nas animal feed. The crude protein (CP) content of leaves, soft twigs and stems was 260, 70 and 60 g kg−1 respectively. About 64, 79 and\n67% of the total CP present in the leaves, twigs and stems\nrespectively was found to be degradable after 24 h in the rumen. The protein insoluble in acid\ndetergent fibre (ADIP), considered unavailable to animals, in these samples was 30, 150 and 170 g kg−1 respectively. About 87% of the total\nCP was in the form of true protein in the leaves (60\nand 53% in twigs and stems respectively). The leaves had negligible amounts of tannins (12 g kg−1),\nand trypsin and amylase inhibitors, lectins, cyanogenic glucosides and glucosinolates were not\ndetected. The saponin content of the leaves was 80 g kg−1\nas diosgenin equivalent, which did not show\nany haemolytic activity. The phytate content of the leaves was\n21 g kg−1. Tannins, saponins,\ncyanogenic glucosides and glucosinolates were detected in twigs and stems but the concentrations\nwere negligible. Trypsin and amylase inhibitors were not detected in twigs and stems. Phytate\ncontents of both twigs and stems were c. 30 g k−1.\nIn leaves, amounts of all the essential amino acids\nwere higher than the amino acid pattern of the FAO reference protein and comparable to those in\nsoyabeans. The CP and lipid contents of the kernel were 370 and\n420 g kg−1 respectively, and the CP\nof the meal (fat-free) was 610 g kg−1. The kernels and meal\nare extracted with water and the extract\nis used for the purification of water in some developing countries. The residues left after water\nextraction of kernels and meal (designated as extracted-kernel and extracted-meal) had a CP content of 350 and 700 g kg−1\nrespectively and all of this CP was in the form of true protein. After taking into account the ADIP contents in these samples, c. 38 and 69% of the total protein was calculated to\nbe available in the post-rumen in extracted-kernel and extracted-meal respectively. The pepsin\ndigestibility of these samples was 91 and 84% respectively. The\nsulphur-containing amino acids in\nkernel proteins were present at higher concentrations than those specified in the amino acid pattern\nof the FAO reference protein but other essential amino acids were deficient. Amongst the\nantinutritional factors mentioned above, glucosinolates and phytate were present in appreciable amounts (65·5 μmol/g and\n41 g kg−1\nrespectively) in meal. Haemagglutination activity was also\ndetected in the meal. The extracted-meal was virtually free of all the antinutritional factors examined except for phytate (67 g kg−1). The leaves of Moringa oleifera and the residue obtained after the recovery of oil and coagulants can be good sources of proteins\nfor animal feeds.","archive":"Cambridge Core","container-title":"The Journal of Agricultural Science","ISSN":"0021-8596","issue":"3","page":"311-322","source":"Cambridge University Press","title":"Nutrients and antiquality factors in different morphological parts of the Moringa oleifera tree","volume":"128","author":[{"family":"Makkar","given":"H. P. S."},{"family":"Becker","given":"K."}],"issued":{"date-parts":[["1997"]]}}}],"schema":"https://github.com/citation-style-language/schema/raw/master/csl-citation.json"}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[79]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tpBIP6O","properties":{"formattedCitation":"[175]","plainCitation":"[175]","noteIndex":0},"citationItems":[{"id":62,"uris":["http://zotero.org/users/4915919/items/LB93TJ9Q"],"uri":["http://zotero.org/users/4915919/items/LB93TJ9Q"],"itemData":{"id":62,"type":"article-journal","container-title":"African Journal of Food Science and Technology","ISSN":"2141-5455","issue":"4","journalAbbreviation":"Afr. J. Food Sci. Technol.","page":"99-101","title":"Levels of anti-nutritional factors in some common leafy edible vegetables of southern Nigeria","volume":"3","author":[{"family":"Agbaire","given":"PO"}],"issued":{"date-parts":[["2012",1,1]]}}}],"schema":"https://github.com/citation-style-language/schema/raw/master/csl-citation.json"}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[175]</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6891B63D"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480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YtjJl8NH","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559" w:type="dxa"/>
            <w:vAlign w:val="center"/>
          </w:tcPr>
          <w:p w14:paraId="39092E35"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3261" w:type="dxa"/>
            <w:vAlign w:val="center"/>
          </w:tcPr>
          <w:p w14:paraId="303E7E3F"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c>
          <w:tcPr>
            <w:tcW w:w="1093" w:type="dxa"/>
            <w:vAlign w:val="center"/>
          </w:tcPr>
          <w:p w14:paraId="687E0C4E"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r>
      <w:tr w:rsidR="00BB6F26" w:rsidRPr="00BB6F26" w14:paraId="6A28EEAA" w14:textId="77777777" w:rsidTr="00BB6F26">
        <w:trPr>
          <w:trHeight w:hRule="exact" w:val="284"/>
          <w:jc w:val="center"/>
        </w:trPr>
        <w:tc>
          <w:tcPr>
            <w:tcW w:w="1418" w:type="dxa"/>
            <w:tcBorders>
              <w:bottom w:val="single" w:sz="4" w:space="0" w:color="auto"/>
            </w:tcBorders>
            <w:vAlign w:val="center"/>
          </w:tcPr>
          <w:p w14:paraId="25B4995E" w14:textId="77777777" w:rsidR="00BB6F26" w:rsidRPr="00BB6F26" w:rsidRDefault="00BB6F26" w:rsidP="00BB6F26">
            <w:pPr>
              <w:spacing w:after="120" w:line="276" w:lineRule="auto"/>
              <w:contextualSpacing/>
              <w:jc w:val="both"/>
              <w:rPr>
                <w:rFonts w:ascii="Palatino Linotype" w:eastAsia="MS Mincho" w:hAnsi="Palatino Linotype"/>
                <w:noProof/>
                <w:sz w:val="15"/>
                <w:szCs w:val="15"/>
              </w:rPr>
            </w:pPr>
            <w:r w:rsidRPr="00BB6F26">
              <w:rPr>
                <w:rFonts w:ascii="Palatino Linotype" w:eastAsia="MS Mincho" w:hAnsi="Palatino Linotype"/>
                <w:noProof/>
                <w:sz w:val="15"/>
                <w:szCs w:val="15"/>
              </w:rPr>
              <w:t>Polyphenols (mg)</w:t>
            </w:r>
          </w:p>
        </w:tc>
        <w:tc>
          <w:tcPr>
            <w:tcW w:w="805" w:type="dxa"/>
            <w:tcBorders>
              <w:bottom w:val="single" w:sz="4" w:space="0" w:color="auto"/>
            </w:tcBorders>
            <w:vAlign w:val="center"/>
          </w:tcPr>
          <w:p w14:paraId="1C6C6346"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896" w:type="dxa"/>
            <w:tcBorders>
              <w:bottom w:val="single" w:sz="4" w:space="0" w:color="auto"/>
            </w:tcBorders>
            <w:vAlign w:val="center"/>
          </w:tcPr>
          <w:p w14:paraId="052929C8"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992" w:type="dxa"/>
            <w:tcBorders>
              <w:bottom w:val="single" w:sz="4" w:space="0" w:color="auto"/>
            </w:tcBorders>
            <w:vAlign w:val="center"/>
          </w:tcPr>
          <w:p w14:paraId="17349DB9" w14:textId="77777777" w:rsidR="00BB6F26" w:rsidRPr="00BB6F26" w:rsidRDefault="00BB6F26" w:rsidP="00BB6F26">
            <w:pPr>
              <w:spacing w:after="120"/>
              <w:contextualSpacing/>
              <w:jc w:val="center"/>
              <w:rPr>
                <w:rFonts w:ascii="Palatino Linotype" w:eastAsia="MS Mincho" w:hAnsi="Palatino Linotype"/>
                <w:noProof/>
                <w:sz w:val="15"/>
                <w:szCs w:val="15"/>
              </w:rPr>
            </w:pPr>
          </w:p>
        </w:tc>
        <w:tc>
          <w:tcPr>
            <w:tcW w:w="2835" w:type="dxa"/>
            <w:tcBorders>
              <w:bottom w:val="single" w:sz="4" w:space="0" w:color="808080"/>
            </w:tcBorders>
            <w:shd w:val="clear" w:color="auto" w:fill="auto"/>
            <w:vAlign w:val="center"/>
          </w:tcPr>
          <w:p w14:paraId="5893814C"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2228 ± 2104.77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8AJfTKY8","properties":{"formattedCitation":"[79]","plainCitation":"[79]","noteIndex":0},"citationItems":[{"id":67,"uris":["http://zotero.org/users/4915919/items/D3JAWCLZ"],"uri":["http://zotero.org/users/4915919/items/D3JAWCLZ"],"itemData":{"id":67,"type":"article-journal","abstract":"Moringa oleifera grows throughout most of the tropics and has several industrial and medicinal uses.\nThe objective of this study was to evaluate the potential of different morphological parts of this tree\nas animal feed. The crude protein (CP) content of leaves, soft twigs and stems was 260, 70 and 60 g kg−1 respectively. About 64, 79 and\n67% of the total CP present in the leaves, twigs and stems\nrespectively was found to be degradable after 24 h in the rumen. The protein insoluble in acid\ndetergent fibre (ADIP), considered unavailable to animals, in these samples was 30, 150 and 170 g kg−1 respectively. About 87% of the total\nCP was in the form of true protein in the leaves (60\nand 53% in twigs and stems respectively). The leaves had negligible amounts of tannins (12 g kg−1),\nand trypsin and amylase inhibitors, lectins, cyanogenic glucosides and glucosinolates were not\ndetected. The saponin content of the leaves was 80 g kg−1\nas diosgenin equivalent, which did not show\nany haemolytic activity. The phytate content of the leaves was\n21 g kg−1. Tannins, saponins,\ncyanogenic glucosides and glucosinolates were detected in twigs and stems but the concentrations\nwere negligible. Trypsin and amylase inhibitors were not detected in twigs and stems. Phytate\ncontents of both twigs and stems were c. 30 g k−1.\nIn leaves, amounts of all the essential amino acids\nwere higher than the amino acid pattern of the FAO reference protein and comparable to those in\nsoyabeans. The CP and lipid contents of the kernel were 370 and\n420 g kg−1 respectively, and the CP\nof the meal (fat-free) was 610 g kg−1. The kernels and meal\nare extracted with water and the extract\nis used for the purification of water in some developing countries. The residues left after water\nextraction of kernels and meal (designated as extracted-kernel and extracted-meal) had a CP content of 350 and 700 g kg−1\nrespectively and all of this CP was in the form of true protein. After taking into account the ADIP contents in these samples, c. 38 and 69% of the total protein was calculated to\nbe available in the post-rumen in extracted-kernel and extracted-meal respectively. The pepsin\ndigestibility of these samples was 91 and 84% respectively. The\nsulphur-containing amino acids in\nkernel proteins were present at higher concentrations than those specified in the amino acid pattern\nof the FAO reference protein but other essential amino acids were deficient. Amongst the\nantinutritional factors mentioned above, glucosinolates and phytate were present in appreciable amounts (65·5 μmol/g and\n41 g kg−1\nrespectively) in meal. Haemagglutination activity was also\ndetected in the meal. The extracted-meal was virtually free of all the antinutritional factors examined except for phytate (67 g kg−1). The leaves of Moringa oleifera and the residue obtained after the recovery of oil and coagulants can be good sources of proteins\nfor animal feeds.","archive":"Cambridge Core","container-title":"The Journal of Agricultural Science","ISSN":"0021-8596","issue":"3","page":"311-322","source":"Cambridge University Press","title":"Nutrients and antiquality factors in different morphological parts of the Moringa oleifera tree","volume":"128","author":[{"family":"Makkar","given":"H. P. S."},{"family":"Becker","given":"K."}],"issued":{"date-parts":[["1997"]]}}}],"schema":"https://github.com/citation-style-language/schema/raw/master/csl-citation.json"}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[79]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xvVq24A5","properties":{"formattedCitation":"[169]","plainCitation":"[169]","noteIndex":0},"citationItems":[{"id":59,"uris":["http://zotero.org/users/4915919/items/DVXDKUZ9"],"uri":["http://zotero.org/users/4915919/items/DVXDKUZ9"],"itemData":{"id":59,"type":"article-journal","container-title":"Journal of Food Science and Technology","issue":"4","journalAbbreviation":"J Food Sci Tech","page":"1466-1473","title":"Chemical composition of some underutilized green leafy vegetables of Sonitpur district of Assam, India","volume":"22","author":[{"family":"Saha","given":"J"},{"family":"Biswal","given":"AK"},{"family":"Deka","given":"SC"}],"issued":{"date-parts":[["2015",1,1]]}}}],"schema":"https://github.com/citation-style-language/schema/raw/master/csl-citation.json"}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[169]</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Qpt273Or","properties":{"formattedCitation":"[177]","plainCitation":"[177]","noteIndex":0},"citationItems":[{"id":63,"uris":["http://zotero.org/users/4915919/items/F5SV95FA"],"uri":["http://zotero.org/users/4915919/items/F5SV95FA"],"itemData":{"id":63,"type":"book","number-of-pages":"12925","title":"Nutritional characterization of Moringa (Moringa oleifera Lam.) leaves","volume":"10","author":[{"family":"Moyo","given":"Busani"},{"family":"Masika","given":"P.J."},{"family":"Hugo","given":"Arnold"},{"family":"Muchenje","given":"Voster"}],"issued":{"date-parts":[["2011",10,5]]}}}],"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[177]</w:t>
            </w:r>
            <w:r w:rsidRPr="00BB6F26">
              <w:rPr>
                <w:rFonts w:ascii="Palatino Linotype" w:eastAsia="MS Mincho" w:hAnsi="Palatino Linotype"/>
                <w:noProof/>
                <w:sz w:val="15"/>
                <w:szCs w:val="15"/>
                <w:vertAlign w:val="superscript"/>
              </w:rPr>
              <w:fldChar w:fldCharType="end"/>
            </w:r>
          </w:p>
        </w:tc>
        <w:tc>
          <w:tcPr>
            <w:tcW w:w="2977" w:type="dxa"/>
            <w:shd w:val="clear" w:color="auto" w:fill="auto"/>
            <w:vAlign w:val="center"/>
          </w:tcPr>
          <w:p w14:paraId="2DD41834" w14:textId="77777777" w:rsidR="00BB6F26" w:rsidRPr="00BB6F26" w:rsidRDefault="00BB6F26" w:rsidP="00BB6F26">
            <w:pPr>
              <w:spacing w:after="120"/>
              <w:contextualSpacing/>
              <w:jc w:val="center"/>
              <w:rPr>
                <w:rFonts w:ascii="Palatino Linotype" w:eastAsia="MS Mincho" w:hAnsi="Palatino Linotype"/>
                <w:i/>
                <w:noProof/>
                <w:sz w:val="15"/>
                <w:szCs w:val="15"/>
              </w:rPr>
            </w:pPr>
            <w:r w:rsidRPr="00BB6F26">
              <w:rPr>
                <w:rFonts w:ascii="Palatino Linotype" w:eastAsia="MS Mincho" w:hAnsi="Palatino Linotype"/>
                <w:noProof/>
                <w:sz w:val="15"/>
                <w:szCs w:val="15"/>
              </w:rPr>
              <w:t>355 ± 459.7</w:t>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YGeIfSC","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r w:rsidRPr="00BB6F26">
              <w:rPr>
                <w:rFonts w:ascii="Palatino Linotype" w:eastAsia="MS Mincho" w:hAnsi="Palatino Linotype"/>
                <w:noProof/>
                <w:sz w:val="15"/>
                <w:szCs w:val="15"/>
                <w:vertAlign w:val="superscript"/>
              </w:rPr>
              <w:t xml:space="preserve">;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o7ByE85j","properties":{"formattedCitation":"[171]","plainCitation":"[171]","noteIndex":0},"citationItems":[{"id":57,"uris":["http://zotero.org/users/4915919/items/XXRXGHES"],"uri":["http://zotero.org/users/4915919/items/XXRXGHES"],"itemData":{"id":57,"type":"article","publisher":"AVRDC − The World Vegetable Center","title":"Nutritional and Functional Properties of Moringa Leaves − From Germplasm, to Plant, to Food, to Health","author":[{"family":"Yang","given":"Ray-Yu"},{"family":"Chang","given":"Lien-Chung"},{"family":"Hsu","given":"Jenn-Chung"},{"family":"Weng","given":"Bor-Chun"},{"family":"Palada","given":"Manuel"},{"family":"Chadha","given":"M"},{"family":"Levasseur","given":"Virginie"}],"issued":{"date-parts":[["2006",1,1]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[171]</w:t>
            </w:r>
            <w:r w:rsidRPr="00BB6F26">
              <w:rPr>
                <w:rFonts w:ascii="Palatino Linotype" w:eastAsia="MS Mincho" w:hAnsi="Palatino Linotype"/>
                <w:noProof/>
                <w:sz w:val="15"/>
                <w:szCs w:val="15"/>
                <w:vertAlign w:val="superscript"/>
              </w:rPr>
              <w:fldChar w:fldCharType="end"/>
            </w:r>
          </w:p>
        </w:tc>
        <w:tc>
          <w:tcPr>
            <w:tcW w:w="1559" w:type="dxa"/>
            <w:vAlign w:val="center"/>
          </w:tcPr>
          <w:p w14:paraId="3CB1435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2121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hVQgwu87","properties":{"formattedCitation":"[78]","plainCitation":"[78]","noteIndex":0},"citationItems":[{"id":68,"uris":["http://zotero.org/users/4915919/items/NHIMFHSC"],"uri":["http://zotero.org/users/4915919/items/NHIMFHSC"],"itemData":{"id":68,"type":"article-journal","abstract":"The leaves of amaranth (Amaranthus tricolor), bathua (Chenopodium album), fenugeek (Trigonella foenum grecum) and spinach (Spinacia oleracia) were stored in polyethylene bags and without packaging for 24 and 48 h in a refrigerator at 5 °C and at 30 °C in polyethylene bags. The fresh leaves were also dried (oven and sun); blanched (5, 10 and 15 min) and cooked in an open pan and a pressure cooker. The fresh leaves were analyzed for their nutritional contents and the processed and cooked leaves were analyzed for their antinutrient, oxalic acid, phytic acid and polyphenol contents. The crude protein, fat, ash, crude fiber and calcium contents ranged from 27.09 to 42.73, 3.42 to 4.21, 19.34 to 26.28, 6.75 to 9.79, 0.97 to 2.23 percent, DW basis, respectively. Ascorbic acid, 0 carotene, iron and zinc content ranged from 220.97 to 628.96, 19.00 to 53.07, 20.63 to 34.14 and 10.50 to 12.60 mg per 100g DW, respectively. Oxalic acid, phytic acid and polyphenol content of the leaves ranged from 0.91 to 14.92 g and 129.67 to 234.50 mg/100 g, 11.96 to 22.88 mg tannic acid equivalent/g DW, respectively. It was found that drying and storage had no significant effect on the antinutrient content of these leaves while blanching and cooking resulted in a significant reduction in oxalic acid; blanching resulted in significant reduction in phytic acid and polyphenol contents.","container-title":"Plant Foods for Human Nutrition","DOI":"10.1023/B:QUAL.0000040359.40043.4f","ISSN":"1573-9104","issue":"3","journalAbbreviation":"Plant Foods for Human Nutrition","page":"1-11","title":"Effect of domestic processing and cooking on selected antinutrient contents of some green leafy vegetables","volume":"58","author":[{"family":"Yadav","given":"Shashi Kala"},{"family":"Sehgal","given":"Salil"}],"issued":{"date-parts":[["2003",9,1]]}}}],"schema":"https://github.com/citation-style-language/schema/raw/master/csl-citation.json"}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[78]</w:t>
            </w:r>
            <w:r w:rsidRPr="00BB6F26">
              <w:rPr>
                <w:rFonts w:ascii="Palatino Linotype" w:eastAsia="MS Mincho" w:hAnsi="Palatino Linotype"/>
                <w:noProof/>
                <w:sz w:val="15"/>
                <w:szCs w:val="15"/>
                <w:vertAlign w:val="superscript"/>
              </w:rPr>
              <w:fldChar w:fldCharType="end"/>
            </w:r>
          </w:p>
        </w:tc>
        <w:tc>
          <w:tcPr>
            <w:tcW w:w="3261" w:type="dxa"/>
            <w:vAlign w:val="center"/>
          </w:tcPr>
          <w:p w14:paraId="7770CF72"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 xml:space="preserve">26.84 </w:t>
            </w:r>
            <w:r w:rsidRPr="00BB6F26">
              <w:rPr>
                <w:rFonts w:ascii="Palatino Linotype" w:eastAsia="MS Mincho" w:hAnsi="Palatino Linotype"/>
                <w:noProof/>
                <w:sz w:val="15"/>
                <w:szCs w:val="15"/>
                <w:vertAlign w:val="superscript"/>
              </w:rPr>
              <w:fldChar w:fldCharType="begin"/>
            </w:r>
            <w:r w:rsidRPr="00BB6F26">
              <w:rPr>
                <w:rFonts w:ascii="Palatino Linotype" w:eastAsia="MS Mincho" w:hAnsi="Palatino Linotype"/>
                <w:noProof/>
                <w:sz w:val="15"/>
                <w:szCs w:val="15"/>
                <w:vertAlign w:val="superscript"/>
              </w:rPr>
              <w:instrText xml:space="preserve"> ADDIN ZOTERO_ITEM CSL_CITATION {"citationID":"rTKjGmE7","properties":{"formattedCitation":"[66]","plainCitation":"[66]","noteIndex":0},"citationItems":[{"id":2155,"uris":["http://zotero.org/users/4915919/items/PNAIWWTA"],"uri":["http://zotero.org/users/4915919/items/PNAIWWTA"],"itemData":{"id":2155,"type":"book","ISBN":"978-93-5267-677-4","title":"Indian Food Composition Tables. Available on: FAO/INFOODS: Databases","author":[{"family":"Longvah","given":"Thingnganing"},{"family":"Ananthan","given":"Rajendran"},{"family":"Bhaskar","given":"K"},{"family":"Venkaiah","given":"K"}],"issued":{"date-parts":[["2017",1,18]]}}}],"schema":"https://github.com/citation-style-language/schema/raw/master/csl-citation.json"} </w:instrText>
            </w:r>
            <w:r w:rsidRPr="00BB6F26">
              <w:rPr>
                <w:rFonts w:ascii="Palatino Linotype" w:eastAsia="MS Mincho" w:hAnsi="Palatino Linotype"/>
                <w:noProof/>
                <w:sz w:val="15"/>
                <w:szCs w:val="15"/>
                <w:vertAlign w:val="superscript"/>
              </w:rPr>
              <w:fldChar w:fldCharType="separate"/>
            </w:r>
            <w:r w:rsidRPr="00BB6F26">
              <w:rPr>
                <w:rFonts w:ascii="Palatino Linotype" w:eastAsia="MS Mincho" w:hAnsi="Palatino Linotype"/>
                <w:noProof/>
                <w:sz w:val="15"/>
                <w:szCs w:val="15"/>
              </w:rPr>
              <w:t>[66]</w:t>
            </w:r>
            <w:r w:rsidRPr="00BB6F26">
              <w:rPr>
                <w:rFonts w:ascii="Palatino Linotype" w:eastAsia="MS Mincho" w:hAnsi="Palatino Linotype"/>
                <w:noProof/>
                <w:sz w:val="15"/>
                <w:szCs w:val="15"/>
                <w:vertAlign w:val="superscript"/>
              </w:rPr>
              <w:fldChar w:fldCharType="end"/>
            </w:r>
          </w:p>
        </w:tc>
        <w:tc>
          <w:tcPr>
            <w:tcW w:w="1093" w:type="dxa"/>
            <w:vAlign w:val="center"/>
          </w:tcPr>
          <w:p w14:paraId="3DD331C4" w14:textId="77777777" w:rsidR="00BB6F26" w:rsidRPr="00BB6F26" w:rsidRDefault="00BB6F26" w:rsidP="00BB6F26">
            <w:pPr>
              <w:spacing w:after="120"/>
              <w:contextualSpacing/>
              <w:jc w:val="center"/>
              <w:rPr>
                <w:rFonts w:ascii="Palatino Linotype" w:eastAsia="MS Mincho" w:hAnsi="Palatino Linotype"/>
                <w:noProof/>
                <w:sz w:val="15"/>
                <w:szCs w:val="15"/>
              </w:rPr>
            </w:pPr>
            <w:r w:rsidRPr="00BB6F26">
              <w:rPr>
                <w:rFonts w:ascii="Palatino Linotype" w:eastAsia="MS Mincho" w:hAnsi="Palatino Linotype"/>
                <w:noProof/>
                <w:sz w:val="15"/>
                <w:szCs w:val="15"/>
              </w:rPr>
              <w:t>n.a.</w:t>
            </w:r>
          </w:p>
        </w:tc>
      </w:tr>
      <w:tr w:rsidR="00BB6F26" w:rsidRPr="00BB6F26" w14:paraId="081A2F8E" w14:textId="77777777" w:rsidTr="005C5AA0">
        <w:trPr>
          <w:trHeight w:hRule="exact" w:val="1191"/>
          <w:jc w:val="center"/>
        </w:trPr>
        <w:tc>
          <w:tcPr>
            <w:tcW w:w="15836" w:type="dxa"/>
            <w:gridSpan w:val="9"/>
            <w:tcBorders>
              <w:bottom w:val="single" w:sz="4" w:space="0" w:color="auto"/>
            </w:tcBorders>
            <w:vAlign w:val="center"/>
          </w:tcPr>
          <w:p w14:paraId="3F58CE05" w14:textId="77777777" w:rsidR="00BB6F26" w:rsidRPr="00BB6F26" w:rsidRDefault="00BB6F26" w:rsidP="00BB6F26">
            <w:pPr>
              <w:keepNext/>
              <w:spacing w:after="120"/>
              <w:contextualSpacing/>
              <w:rPr>
                <w:rFonts w:ascii="Palatino Linotype" w:eastAsia="MS Mincho" w:hAnsi="Palatino Linotype"/>
                <w:noProof/>
                <w:sz w:val="15"/>
                <w:szCs w:val="15"/>
              </w:rPr>
            </w:pPr>
            <w:r w:rsidRPr="00BB6F26">
              <w:rPr>
                <w:rFonts w:ascii="Palatino Linotype" w:eastAsia="MS Mincho" w:hAnsi="Palatino Linotype"/>
                <w:noProof/>
                <w:sz w:val="15"/>
                <w:szCs w:val="15"/>
              </w:rPr>
              <w:t>Note: the above presented macro- and micronutrients for leaf powder are based on own leaf powder production and analysis, supplemented by data obtained from literature. In case of fresh leaves presented data are exclusively obtained from literature.</w:t>
            </w:r>
          </w:p>
          <w:p w14:paraId="4CE45CA0" w14:textId="77777777" w:rsidR="00BB6F26" w:rsidRPr="00BB6F26" w:rsidRDefault="00BB6F26" w:rsidP="00BB6F26">
            <w:pPr>
              <w:spacing w:after="120"/>
              <w:contextualSpacing/>
              <w:rPr>
                <w:rFonts w:ascii="Palatino Linotype" w:eastAsia="MS Mincho" w:hAnsi="Palatino Linotype"/>
                <w:noProof/>
                <w:sz w:val="14"/>
                <w:szCs w:val="14"/>
              </w:rPr>
            </w:pPr>
            <w:r w:rsidRPr="00BB6F26">
              <w:rPr>
                <w:rFonts w:ascii="Palatino Linotype" w:eastAsia="MS Mincho" w:hAnsi="Palatino Linotype"/>
                <w:b/>
                <w:noProof/>
                <w:sz w:val="15"/>
                <w:szCs w:val="15"/>
              </w:rPr>
              <w:t xml:space="preserve">*  </w:t>
            </w:r>
            <w:r w:rsidRPr="00BB6F26">
              <w:rPr>
                <w:rFonts w:ascii="Palatino Linotype" w:eastAsia="MS Mincho" w:hAnsi="Palatino Linotype"/>
                <w:noProof/>
                <w:sz w:val="15"/>
                <w:szCs w:val="15"/>
              </w:rPr>
              <w:t xml:space="preserve">      own harvest in project are, processing to leaf powder by the horticulturists Bucher A., Bucher R. and subsequent analysis: </w:t>
            </w:r>
            <w:r w:rsidRPr="00BB6F26">
              <w:rPr>
                <w:rFonts w:ascii="Palatino Linotype" w:eastAsia="MS Mincho" w:hAnsi="Palatino Linotype"/>
                <w:noProof/>
                <w:sz w:val="14"/>
                <w:szCs w:val="14"/>
              </w:rPr>
              <w:t>VitC, B2, B6 analysed via HPLC and fluorescence detection by Stuetz, W.; other values for leaf powders according to methods of LA Chemie University of Hohenheim (for minerals: ICP-OES/ICP-MS)</w:t>
            </w:r>
          </w:p>
          <w:p w14:paraId="6FC2328D" w14:textId="77777777" w:rsidR="00BB6F26" w:rsidRPr="00BB6F26" w:rsidRDefault="00BB6F26" w:rsidP="00BB6F26">
            <w:pPr>
              <w:spacing w:after="120"/>
              <w:contextualSpacing/>
              <w:rPr>
                <w:rFonts w:ascii="Palatino Linotype" w:eastAsia="MS Mincho" w:hAnsi="Palatino Linotype"/>
                <w:noProof/>
                <w:sz w:val="15"/>
                <w:szCs w:val="15"/>
              </w:rPr>
            </w:pPr>
            <w:r w:rsidRPr="00BB6F26">
              <w:rPr>
                <w:rFonts w:ascii="Palatino Linotype" w:eastAsia="MS Mincho" w:hAnsi="Palatino Linotype"/>
                <w:b/>
                <w:noProof/>
                <w:sz w:val="15"/>
                <w:szCs w:val="15"/>
              </w:rPr>
              <w:t>n.a.</w:t>
            </w:r>
            <w:r w:rsidRPr="00BB6F26">
              <w:rPr>
                <w:rFonts w:ascii="Palatino Linotype" w:eastAsia="MS Mincho" w:hAnsi="Palatino Linotype"/>
                <w:noProof/>
                <w:sz w:val="15"/>
                <w:szCs w:val="15"/>
              </w:rPr>
              <w:t xml:space="preserve">   not available (no analysis performed, no data available in literature)</w:t>
            </w:r>
          </w:p>
        </w:tc>
      </w:tr>
    </w:tbl>
    <w:p w14:paraId="6F9F1673" w14:textId="77777777" w:rsidR="00BB6F26" w:rsidRPr="00BB6F26" w:rsidRDefault="00BB6F26" w:rsidP="00BB6F26">
      <w:pPr>
        <w:keepNext/>
        <w:spacing w:after="200" w:line="240" w:lineRule="auto"/>
        <w:rPr>
          <w:rFonts w:ascii="Palatino Linotype" w:eastAsia="MS Mincho" w:hAnsi="Palatino Linotype" w:cs="Times New Roman"/>
          <w:bCs/>
          <w:noProof/>
          <w:sz w:val="20"/>
          <w:lang w:eastAsia="de-DE"/>
        </w:rPr>
        <w:sectPr w:rsidR="00BB6F26" w:rsidRPr="00BB6F26" w:rsidSect="00350EE0">
          <w:pgSz w:w="16840" w:h="11900" w:orient="landscape"/>
          <w:pgMar w:top="1417" w:right="1417" w:bottom="1417" w:left="1134" w:header="708" w:footer="708" w:gutter="0"/>
          <w:lnNumType w:countBy="1" w:restart="continuous"/>
          <w:cols w:space="708"/>
          <w:docGrid w:linePitch="360"/>
        </w:sectPr>
      </w:pPr>
    </w:p>
    <w:p w14:paraId="452D3F00" w14:textId="77777777" w:rsidR="00BB6F26" w:rsidRPr="00BB6F26" w:rsidRDefault="00BB6F26" w:rsidP="00BB6F26">
      <w:pPr>
        <w:keepNext/>
        <w:spacing w:after="200" w:line="240" w:lineRule="auto"/>
        <w:rPr>
          <w:rFonts w:ascii="Palatino Linotype" w:eastAsia="MS Mincho" w:hAnsi="Palatino Linotype" w:cs="Times New Roman"/>
          <w:b/>
          <w:bCs/>
          <w:noProof/>
          <w:color w:val="000000"/>
          <w:sz w:val="20"/>
          <w:lang w:eastAsia="de-DE"/>
        </w:rPr>
      </w:pPr>
      <w:bookmarkStart w:id="1" w:name="_Ref445468804"/>
      <w:r w:rsidRPr="00BB6F26">
        <w:rPr>
          <w:rFonts w:ascii="Palatino Linotype" w:eastAsia="MS Mincho" w:hAnsi="Palatino Linotype" w:cs="Times New Roman"/>
          <w:b/>
          <w:bCs/>
          <w:sz w:val="20"/>
          <w:lang w:eastAsia="de-DE"/>
        </w:rPr>
        <w:lastRenderedPageBreak/>
        <w:t xml:space="preserve">Supplementary Material </w:t>
      </w:r>
      <w:r w:rsidRPr="00BB6F26">
        <w:rPr>
          <w:rFonts w:ascii="Palatino Linotype" w:eastAsia="MS Mincho" w:hAnsi="Palatino Linotype" w:cs="Times New Roman"/>
          <w:b/>
          <w:bCs/>
          <w:sz w:val="20"/>
          <w:lang w:eastAsia="de-DE"/>
        </w:rPr>
        <w:fldChar w:fldCharType="begin"/>
      </w:r>
      <w:r w:rsidRPr="00BB6F26">
        <w:rPr>
          <w:rFonts w:ascii="Palatino Linotype" w:eastAsia="MS Mincho" w:hAnsi="Palatino Linotype" w:cs="Times New Roman"/>
          <w:b/>
          <w:bCs/>
          <w:sz w:val="20"/>
          <w:lang w:eastAsia="de-DE"/>
        </w:rPr>
        <w:instrText xml:space="preserve"> SEQ Supplementary_Material \* ARABIC </w:instrText>
      </w:r>
      <w:r w:rsidRPr="00BB6F26">
        <w:rPr>
          <w:rFonts w:ascii="Palatino Linotype" w:eastAsia="MS Mincho" w:hAnsi="Palatino Linotype" w:cs="Times New Roman"/>
          <w:b/>
          <w:bCs/>
          <w:sz w:val="20"/>
          <w:lang w:eastAsia="de-DE"/>
        </w:rPr>
        <w:fldChar w:fldCharType="separate"/>
      </w:r>
      <w:r w:rsidRPr="00BB6F26">
        <w:rPr>
          <w:rFonts w:ascii="Palatino Linotype" w:eastAsia="MS Mincho" w:hAnsi="Palatino Linotype" w:cs="Times New Roman"/>
          <w:b/>
          <w:bCs/>
          <w:noProof/>
          <w:sz w:val="20"/>
          <w:lang w:eastAsia="de-DE"/>
        </w:rPr>
        <w:t>2</w:t>
      </w:r>
      <w:r w:rsidRPr="00BB6F26">
        <w:rPr>
          <w:rFonts w:ascii="Palatino Linotype" w:eastAsia="MS Mincho" w:hAnsi="Palatino Linotype" w:cs="Times New Roman"/>
          <w:b/>
          <w:bCs/>
          <w:sz w:val="20"/>
          <w:lang w:eastAsia="de-DE"/>
        </w:rPr>
        <w:fldChar w:fldCharType="end"/>
      </w:r>
      <w:bookmarkEnd w:id="1"/>
      <w:r w:rsidRPr="00BB6F26">
        <w:rPr>
          <w:rFonts w:ascii="Palatino Linotype" w:eastAsia="MS Mincho" w:hAnsi="Palatino Linotype" w:cs="Times New Roman"/>
          <w:b/>
          <w:bCs/>
          <w:sz w:val="20"/>
          <w:lang w:eastAsia="de-DE"/>
        </w:rPr>
        <w:t xml:space="preserve">: </w:t>
      </w:r>
      <w:r w:rsidRPr="00BB6F26">
        <w:rPr>
          <w:rFonts w:ascii="Palatino Linotype" w:eastAsia="MS Mincho" w:hAnsi="Palatino Linotype" w:cs="Times New Roman"/>
          <w:b/>
          <w:bCs/>
          <w:noProof/>
          <w:color w:val="000000"/>
          <w:sz w:val="20"/>
          <w:lang w:eastAsia="de-DE"/>
        </w:rPr>
        <w:t>Analysis of amino acid content in dried Moringa leaves.</w:t>
      </w:r>
    </w:p>
    <w:tbl>
      <w:tblPr>
        <w:tblW w:w="5119" w:type="pct"/>
        <w:tblLayout w:type="fixed"/>
        <w:tblCellMar>
          <w:left w:w="70" w:type="dxa"/>
          <w:right w:w="70" w:type="dxa"/>
        </w:tblCellMar>
        <w:tblLook w:val="04A0" w:firstRow="1" w:lastRow="0" w:firstColumn="1" w:lastColumn="0" w:noHBand="0" w:noVBand="1"/>
      </w:tblPr>
      <w:tblGrid>
        <w:gridCol w:w="2021"/>
        <w:gridCol w:w="1395"/>
        <w:gridCol w:w="697"/>
        <w:gridCol w:w="2372"/>
        <w:gridCol w:w="2787"/>
      </w:tblGrid>
      <w:tr w:rsidR="00BB6F26" w:rsidRPr="00BB6F26" w14:paraId="1EFAFBA1" w14:textId="77777777" w:rsidTr="005C5AA0">
        <w:trPr>
          <w:trHeight w:hRule="exact" w:val="1134"/>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D6BB56" w14:textId="77777777" w:rsidR="00BB6F26" w:rsidRPr="00BB6F26" w:rsidRDefault="00BB6F26" w:rsidP="00BB6F26">
            <w:pPr>
              <w:spacing w:after="0" w:line="340" w:lineRule="atLeast"/>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 </w:t>
            </w:r>
          </w:p>
        </w:tc>
        <w:tc>
          <w:tcPr>
            <w:tcW w:w="1128" w:type="pct"/>
            <w:gridSpan w:val="2"/>
            <w:tcBorders>
              <w:top w:val="single" w:sz="4" w:space="0" w:color="auto"/>
              <w:left w:val="nil"/>
              <w:bottom w:val="single" w:sz="4" w:space="0" w:color="auto"/>
              <w:right w:val="single" w:sz="4" w:space="0" w:color="auto"/>
            </w:tcBorders>
            <w:shd w:val="clear" w:color="auto" w:fill="auto"/>
            <w:vAlign w:val="center"/>
          </w:tcPr>
          <w:p w14:paraId="0FDDD85E"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Amino acid composition in 100g dried Moringa leaf powder</w:t>
            </w:r>
            <w:r w:rsidRPr="00BB6F26">
              <w:rPr>
                <w:rFonts w:ascii="Palatino Linotype" w:eastAsia="Times New Roman" w:hAnsi="Palatino Linotype" w:cs="Times New Roman"/>
                <w:noProof/>
                <w:color w:val="000000"/>
                <w:sz w:val="16"/>
                <w:szCs w:val="16"/>
                <w:lang w:eastAsia="de-DE"/>
              </w:rPr>
              <w:t>, harvest Oct 2012, analysed by the University of Hohenheim</w:t>
            </w:r>
          </w:p>
        </w:tc>
        <w:tc>
          <w:tcPr>
            <w:tcW w:w="1279" w:type="pct"/>
            <w:tcBorders>
              <w:top w:val="single" w:sz="4" w:space="0" w:color="auto"/>
              <w:left w:val="nil"/>
              <w:bottom w:val="single" w:sz="4" w:space="0" w:color="auto"/>
              <w:right w:val="single" w:sz="4" w:space="0" w:color="auto"/>
            </w:tcBorders>
            <w:shd w:val="clear" w:color="auto" w:fill="auto"/>
            <w:vAlign w:val="center"/>
            <w:hideMark/>
          </w:tcPr>
          <w:p w14:paraId="4CC2470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Daily</w:t>
            </w:r>
            <w:r w:rsidRPr="00BB6F26">
              <w:rPr>
                <w:rFonts w:ascii="Palatino Linotype" w:eastAsia="Times New Roman" w:hAnsi="Palatino Linotype" w:cs="Times New Roman"/>
                <w:b/>
                <w:bCs/>
                <w:noProof/>
                <w:color w:val="000000"/>
                <w:sz w:val="16"/>
                <w:szCs w:val="16"/>
                <w:lang w:eastAsia="de-DE"/>
              </w:rPr>
              <w:t xml:space="preserve"> Recommendation </w:t>
            </w:r>
            <w:r w:rsidRPr="00BB6F26">
              <w:rPr>
                <w:rFonts w:ascii="Palatino Linotype" w:eastAsia="Times New Roman" w:hAnsi="Palatino Linotype" w:cs="Times New Roman"/>
                <w:noProof/>
                <w:color w:val="000000"/>
                <w:sz w:val="16"/>
                <w:szCs w:val="16"/>
                <w:lang w:eastAsia="de-DE"/>
              </w:rPr>
              <w:t>amino acid intake for a child aged 1-3 years (body weight 12.9 kg), (</w:t>
            </w:r>
            <w:r w:rsidRPr="00BB6F26">
              <w:rPr>
                <w:rFonts w:ascii="Palatino Linotype" w:eastAsia="Times New Roman" w:hAnsi="Palatino Linotype" w:cs="Times New Roman"/>
                <w:noProof/>
                <w:color w:val="000000"/>
                <w:sz w:val="16"/>
                <w:szCs w:val="16"/>
                <w:lang w:eastAsia="de-DE"/>
              </w:rPr>
              <w:fldChar w:fldCharType="begin"/>
            </w:r>
            <w:r w:rsidRPr="00BB6F26">
              <w:rPr>
                <w:rFonts w:ascii="Palatino Linotype" w:eastAsia="Times New Roman" w:hAnsi="Palatino Linotype" w:cs="Times New Roman"/>
                <w:noProof/>
                <w:color w:val="000000"/>
                <w:sz w:val="16"/>
                <w:szCs w:val="16"/>
                <w:lang w:eastAsia="de-DE"/>
              </w:rPr>
              <w:instrText xml:space="preserve"> ADDIN ZOTERO_ITEM CSL_CITATION {"citationID":"cqkViv1V","properties":{"formattedCitation":"[178]","plainCitation":"[178]","noteIndex":0},"citationItems":[{"id":6349,"uris":["http://zotero.org/users/4915919/items/D467TINL"],"uri":["http://zotero.org/users/4915919/items/D467TINL"],"itemData":{"id":6349,"type":"article","title":"Dietary protein quality evaluation in human nutrition. Table 5: Recommended amino acid scoring patterns for infants, children and older children, adolescents and adults.","author":[{"literal":"FAO"}],"issued":{"date-parts":[["2011"]]}}}],"schema":"https://github.com/citation-style-language/schema/raw/master/csl-citation.json"} </w:instrText>
            </w:r>
            <w:r w:rsidRPr="00BB6F26">
              <w:rPr>
                <w:rFonts w:ascii="Palatino Linotype" w:eastAsia="Times New Roman" w:hAnsi="Palatino Linotype" w:cs="Times New Roman"/>
                <w:noProof/>
                <w:color w:val="000000"/>
                <w:sz w:val="16"/>
                <w:szCs w:val="16"/>
                <w:lang w:eastAsia="de-DE"/>
              </w:rPr>
              <w:fldChar w:fldCharType="separate"/>
            </w:r>
            <w:r w:rsidRPr="00BB6F26">
              <w:rPr>
                <w:rFonts w:ascii="Palatino Linotype" w:eastAsia="Times New Roman" w:hAnsi="Palatino Linotype" w:cs="Times New Roman"/>
                <w:noProof/>
                <w:color w:val="000000"/>
                <w:sz w:val="16"/>
                <w:szCs w:val="16"/>
                <w:lang w:eastAsia="de-DE"/>
              </w:rPr>
              <w:t>[178]</w:t>
            </w:r>
            <w:r w:rsidRPr="00BB6F26">
              <w:rPr>
                <w:rFonts w:ascii="Palatino Linotype" w:eastAsia="Times New Roman" w:hAnsi="Palatino Linotype" w:cs="Times New Roman"/>
                <w:noProof/>
                <w:color w:val="000000"/>
                <w:sz w:val="16"/>
                <w:szCs w:val="16"/>
                <w:lang w:eastAsia="de-DE"/>
              </w:rPr>
              <w:fldChar w:fldCharType="end"/>
            </w:r>
            <w:r w:rsidRPr="00BB6F26">
              <w:rPr>
                <w:rFonts w:ascii="Palatino Linotype" w:eastAsia="Times New Roman" w:hAnsi="Palatino Linotype" w:cs="Times New Roman"/>
                <w:noProof/>
                <w:color w:val="000000"/>
                <w:sz w:val="16"/>
                <w:szCs w:val="16"/>
                <w:lang w:eastAsia="de-DE"/>
              </w:rPr>
              <w:t xml:space="preserve">; </w:t>
            </w:r>
            <w:r w:rsidRPr="00BB6F26">
              <w:rPr>
                <w:rFonts w:ascii="Palatino Linotype" w:eastAsia="Times New Roman" w:hAnsi="Palatino Linotype" w:cs="Times New Roman"/>
                <w:noProof/>
                <w:color w:val="000000"/>
                <w:sz w:val="16"/>
                <w:szCs w:val="16"/>
                <w:lang w:eastAsia="de-DE"/>
              </w:rPr>
              <w:fldChar w:fldCharType="begin"/>
            </w:r>
            <w:r w:rsidRPr="00BB6F26">
              <w:rPr>
                <w:rFonts w:ascii="Palatino Linotype" w:eastAsia="Times New Roman" w:hAnsi="Palatino Linotype" w:cs="Times New Roman"/>
                <w:noProof/>
                <w:color w:val="000000"/>
                <w:sz w:val="16"/>
                <w:szCs w:val="16"/>
                <w:lang w:eastAsia="de-DE"/>
              </w:rPr>
              <w:instrText xml:space="preserve"> ADDIN ZOTERO_ITEM CSL_CITATION {"citationID":"VjJGNJT9","properties":{"formattedCitation":"[33]","plainCitation":"[33]","noteIndex":0},"citationItems":[{"id":6345,"uris":["http://zotero.org/users/4915919/items/P8KYK3RE"],"uri":["http://zotero.org/users/4915919/items/P8KYK3RE"],"itemData":{"id":6345,"type":"article","title":"Nutrient requirements and recommended dietary allowances for Indians, -A report of the Expert Group of the Indian Council of Medical Research. National Institute of Nutrition. Indian Council of Medical Research Jamai-Osmania PO, Hyderabad","author":[{"literal":"ICMR"}],"issued":{"date-parts":[["2009"]]}}}],"schema":"https://github.com/citation-style-language/schema/raw/master/csl-citation.json"} </w:instrText>
            </w:r>
            <w:r w:rsidRPr="00BB6F26">
              <w:rPr>
                <w:rFonts w:ascii="Palatino Linotype" w:eastAsia="Times New Roman" w:hAnsi="Palatino Linotype" w:cs="Times New Roman"/>
                <w:noProof/>
                <w:color w:val="000000"/>
                <w:sz w:val="16"/>
                <w:szCs w:val="16"/>
                <w:lang w:eastAsia="de-DE"/>
              </w:rPr>
              <w:fldChar w:fldCharType="separate"/>
            </w:r>
            <w:r w:rsidRPr="00BB6F26">
              <w:rPr>
                <w:rFonts w:ascii="Palatino Linotype" w:eastAsia="Times New Roman" w:hAnsi="Palatino Linotype" w:cs="Times New Roman"/>
                <w:noProof/>
                <w:color w:val="000000"/>
                <w:sz w:val="16"/>
                <w:szCs w:val="16"/>
                <w:lang w:eastAsia="de-DE"/>
              </w:rPr>
              <w:t>[33]</w:t>
            </w:r>
            <w:r w:rsidRPr="00BB6F26">
              <w:rPr>
                <w:rFonts w:ascii="Palatino Linotype" w:eastAsia="Times New Roman" w:hAnsi="Palatino Linotype" w:cs="Times New Roman"/>
                <w:noProof/>
                <w:color w:val="000000"/>
                <w:sz w:val="16"/>
                <w:szCs w:val="16"/>
                <w:lang w:eastAsia="de-DE"/>
              </w:rPr>
              <w:fldChar w:fldCharType="end"/>
            </w:r>
            <w:r w:rsidRPr="00BB6F26">
              <w:rPr>
                <w:rFonts w:ascii="Palatino Linotype" w:eastAsia="Times New Roman" w:hAnsi="Palatino Linotype" w:cs="Times New Roman"/>
                <w:noProof/>
                <w:color w:val="000000"/>
                <w:sz w:val="16"/>
                <w:szCs w:val="16"/>
                <w:lang w:eastAsia="de-DE"/>
              </w:rPr>
              <w:t>)</w:t>
            </w:r>
          </w:p>
        </w:tc>
        <w:tc>
          <w:tcPr>
            <w:tcW w:w="1503" w:type="pct"/>
            <w:tcBorders>
              <w:top w:val="single" w:sz="4" w:space="0" w:color="auto"/>
              <w:left w:val="nil"/>
              <w:bottom w:val="single" w:sz="4" w:space="0" w:color="auto"/>
              <w:right w:val="single" w:sz="4" w:space="0" w:color="auto"/>
            </w:tcBorders>
            <w:shd w:val="clear" w:color="auto" w:fill="auto"/>
            <w:noWrap/>
            <w:vAlign w:val="bottom"/>
            <w:hideMark/>
          </w:tcPr>
          <w:p w14:paraId="542B5F7C" w14:textId="77777777" w:rsidR="00BB6F26" w:rsidRPr="00BB6F26" w:rsidRDefault="00BB6F26" w:rsidP="00BB6F26">
            <w:pPr>
              <w:spacing w:after="0" w:line="340" w:lineRule="atLeast"/>
              <w:contextualSpacing/>
              <w:jc w:val="both"/>
              <w:rPr>
                <w:rFonts w:ascii="Palatino Linotype" w:eastAsia="Times New Roman" w:hAnsi="Palatino Linotype" w:cs="Times New Roman"/>
                <w:noProof/>
                <w:color w:val="000000"/>
                <w:sz w:val="16"/>
                <w:szCs w:val="16"/>
                <w:lang w:eastAsia="de-DE"/>
              </w:rPr>
            </w:pPr>
          </w:p>
        </w:tc>
      </w:tr>
      <w:tr w:rsidR="00BB6F26" w:rsidRPr="00BB6F26" w14:paraId="248891FF" w14:textId="77777777" w:rsidTr="005C5AA0">
        <w:trPr>
          <w:trHeight w:hRule="exact" w:val="255"/>
        </w:trPr>
        <w:tc>
          <w:tcPr>
            <w:tcW w:w="1090" w:type="pct"/>
            <w:tcBorders>
              <w:top w:val="nil"/>
              <w:left w:val="single" w:sz="4" w:space="0" w:color="auto"/>
              <w:bottom w:val="single" w:sz="4" w:space="0" w:color="auto"/>
              <w:right w:val="single" w:sz="4" w:space="0" w:color="auto"/>
            </w:tcBorders>
            <w:shd w:val="clear" w:color="auto" w:fill="auto"/>
            <w:vAlign w:val="center"/>
            <w:hideMark/>
          </w:tcPr>
          <w:p w14:paraId="1D941254"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Total Crude Protein (g)</w:t>
            </w:r>
          </w:p>
        </w:tc>
        <w:tc>
          <w:tcPr>
            <w:tcW w:w="1128" w:type="pct"/>
            <w:gridSpan w:val="2"/>
            <w:tcBorders>
              <w:top w:val="nil"/>
              <w:left w:val="nil"/>
              <w:bottom w:val="single" w:sz="4" w:space="0" w:color="auto"/>
              <w:right w:val="single" w:sz="4" w:space="0" w:color="auto"/>
            </w:tcBorders>
            <w:shd w:val="clear" w:color="auto" w:fill="auto"/>
            <w:vAlign w:val="center"/>
          </w:tcPr>
          <w:p w14:paraId="548FD4E4"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23.5</w:t>
            </w:r>
          </w:p>
        </w:tc>
        <w:tc>
          <w:tcPr>
            <w:tcW w:w="1279" w:type="pct"/>
            <w:tcBorders>
              <w:top w:val="nil"/>
              <w:left w:val="nil"/>
              <w:bottom w:val="single" w:sz="4" w:space="0" w:color="auto"/>
              <w:right w:val="single" w:sz="4" w:space="0" w:color="auto"/>
            </w:tcBorders>
            <w:shd w:val="clear" w:color="auto" w:fill="auto"/>
            <w:vAlign w:val="center"/>
            <w:hideMark/>
          </w:tcPr>
          <w:p w14:paraId="2CE7076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16.7</w:t>
            </w:r>
          </w:p>
        </w:tc>
        <w:tc>
          <w:tcPr>
            <w:tcW w:w="1503" w:type="pct"/>
            <w:tcBorders>
              <w:top w:val="single" w:sz="4" w:space="0" w:color="auto"/>
              <w:left w:val="nil"/>
              <w:bottom w:val="single" w:sz="4" w:space="0" w:color="auto"/>
              <w:right w:val="single" w:sz="4" w:space="0" w:color="auto"/>
            </w:tcBorders>
            <w:shd w:val="clear" w:color="auto" w:fill="auto"/>
            <w:noWrap/>
            <w:vAlign w:val="bottom"/>
            <w:hideMark/>
          </w:tcPr>
          <w:p w14:paraId="36137BFE"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 </w:t>
            </w:r>
          </w:p>
        </w:tc>
      </w:tr>
      <w:tr w:rsidR="00BB6F26" w:rsidRPr="00BB6F26" w14:paraId="34EF3D68"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55AB7F"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Threonin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3FA0E208"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1.23</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1A0C1DE8"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0.518</w:t>
            </w:r>
          </w:p>
        </w:tc>
        <w:tc>
          <w:tcPr>
            <w:tcW w:w="150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E40E51" w14:textId="77777777" w:rsidR="00BB6F26" w:rsidRPr="00BB6F26" w:rsidRDefault="00BB6F26" w:rsidP="00BB6F26">
            <w:pPr>
              <w:spacing w:after="0" w:line="240" w:lineRule="auto"/>
              <w:contextualSpacing/>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essential Amino acids            </w:t>
            </w:r>
          </w:p>
          <w:p w14:paraId="11062CBE" w14:textId="77777777" w:rsidR="00BB6F26" w:rsidRPr="00BB6F26" w:rsidRDefault="00BB6F26" w:rsidP="00BB6F26">
            <w:pPr>
              <w:spacing w:after="0" w:line="240" w:lineRule="auto"/>
              <w:contextualSpacing/>
              <w:jc w:val="center"/>
              <w:rPr>
                <w:rFonts w:ascii="Palatino Linotype" w:eastAsia="Times New Roman" w:hAnsi="Palatino Linotype" w:cs="Times New Roman"/>
                <w:b/>
                <w:bCs/>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(have to be supplied by food)</w:t>
            </w:r>
          </w:p>
        </w:tc>
      </w:tr>
      <w:tr w:rsidR="00BB6F26" w:rsidRPr="00BB6F26" w14:paraId="6EF55E66"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138417"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Valin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5CBF40DE"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1.35</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30286EAC"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0.718</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2A9726"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5B22680C"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3367D7"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Methionin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0D23757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0.46</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245DAE8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0.451*</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FCF3D1"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5CA0C4D6"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FE8D5E"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Isoleucin(g)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2D823667"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1.12</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776DCC6E"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0.534</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488EF2"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4B65B159"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AC274D"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Leucin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4D6C7B7B"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2.25</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55C9F499"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1.102</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FB98665"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00807D67"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18950"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Phenylalanin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2E0D7DB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1.51</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569C52B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0.868**</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1DCE4F"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1A4B4173"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77D95"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Lysin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23799A91"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1.61</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0B2B7F07"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0.952</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B4D48F"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46E565EC"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AA7E7"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Tryptophan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1DA81B91"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0.44</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55364A90"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0.142</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D75BB1"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62B823D7"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83F9A8"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Histidin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070D8397"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0.57</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2C7DFE5D"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0.334</w:t>
            </w:r>
          </w:p>
        </w:tc>
        <w:tc>
          <w:tcPr>
            <w:tcW w:w="150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940CB3" w14:textId="77777777" w:rsidR="00BB6F26" w:rsidRPr="00BB6F26" w:rsidRDefault="00BB6F26" w:rsidP="00BB6F26">
            <w:pPr>
              <w:spacing w:after="0" w:line="240" w:lineRule="auto"/>
              <w:contextualSpacing/>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semi-essential Amino acids </w:t>
            </w:r>
            <w:r w:rsidRPr="00BB6F26">
              <w:rPr>
                <w:rFonts w:ascii="Palatino Linotype" w:eastAsia="Times New Roman" w:hAnsi="Palatino Linotype" w:cs="Times New Roman"/>
                <w:noProof/>
                <w:color w:val="000000"/>
                <w:sz w:val="16"/>
                <w:szCs w:val="16"/>
                <w:lang w:eastAsia="de-DE"/>
              </w:rPr>
              <w:t xml:space="preserve">                                       </w:t>
            </w:r>
            <w:r w:rsidRPr="00BB6F26">
              <w:rPr>
                <w:rFonts w:ascii="Palatino Linotype" w:eastAsia="Times New Roman" w:hAnsi="Palatino Linotype" w:cs="Times New Roman"/>
                <w:noProof/>
                <w:color w:val="000000"/>
                <w:sz w:val="14"/>
                <w:szCs w:val="14"/>
                <w:lang w:eastAsia="de-DE"/>
              </w:rPr>
              <w:t>(can be synthesized by the body, in case of genetic defects, intense growth, or situations with high burden -they may become essential)</w:t>
            </w:r>
            <w:r w:rsidRPr="00BB6F26">
              <w:rPr>
                <w:rFonts w:ascii="Palatino Linotype" w:eastAsia="Times New Roman" w:hAnsi="Palatino Linotype" w:cs="Times New Roman"/>
                <w:noProof/>
                <w:color w:val="000000"/>
                <w:sz w:val="16"/>
                <w:szCs w:val="16"/>
                <w:lang w:eastAsia="de-DE"/>
              </w:rPr>
              <w:t xml:space="preserve">  </w:t>
            </w:r>
          </w:p>
        </w:tc>
      </w:tr>
      <w:tr w:rsidR="00BB6F26" w:rsidRPr="00BB6F26" w14:paraId="23922038"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43CFD6"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Cystein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3D8931B0"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53440AD2"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600AFA"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4B0B75F2"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EAC083"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Arginin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43E835F6"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1.79</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3E6AE613"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6093A39"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1DFD6D71"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B8AB92"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Serin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749AADAB"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1.35</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6D056AB6"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DBB00C" w14:textId="77777777" w:rsidR="00BB6F26" w:rsidRPr="00BB6F26" w:rsidRDefault="00BB6F26" w:rsidP="00BB6F26">
            <w:pPr>
              <w:spacing w:after="0" w:line="240" w:lineRule="auto"/>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5447C66C"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5C3A8E"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Asparaginsäure (g)</w:t>
            </w:r>
          </w:p>
        </w:tc>
        <w:tc>
          <w:tcPr>
            <w:tcW w:w="1128" w:type="pct"/>
            <w:gridSpan w:val="2"/>
            <w:tcBorders>
              <w:top w:val="single" w:sz="4" w:space="0" w:color="auto"/>
              <w:left w:val="nil"/>
              <w:bottom w:val="single" w:sz="4" w:space="0" w:color="auto"/>
              <w:right w:val="single" w:sz="4" w:space="0" w:color="auto"/>
            </w:tcBorders>
            <w:shd w:val="clear" w:color="auto" w:fill="auto"/>
            <w:noWrap/>
            <w:vAlign w:val="center"/>
          </w:tcPr>
          <w:p w14:paraId="533F1D6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2.63</w:t>
            </w:r>
          </w:p>
        </w:tc>
        <w:tc>
          <w:tcPr>
            <w:tcW w:w="1279" w:type="pct"/>
            <w:tcBorders>
              <w:top w:val="single" w:sz="4" w:space="0" w:color="auto"/>
              <w:left w:val="nil"/>
              <w:bottom w:val="single" w:sz="4" w:space="0" w:color="auto"/>
              <w:right w:val="single" w:sz="4" w:space="0" w:color="auto"/>
            </w:tcBorders>
            <w:shd w:val="clear" w:color="auto" w:fill="auto"/>
            <w:noWrap/>
            <w:vAlign w:val="center"/>
            <w:hideMark/>
          </w:tcPr>
          <w:p w14:paraId="3757944B"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E0CA9A" w14:textId="77777777" w:rsidR="00BB6F26" w:rsidRPr="00BB6F26" w:rsidRDefault="00BB6F26" w:rsidP="00BB6F26">
            <w:pPr>
              <w:spacing w:after="0" w:line="240" w:lineRule="auto"/>
              <w:contextualSpacing/>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non-essential Amino acids      </w:t>
            </w:r>
          </w:p>
          <w:p w14:paraId="0BC9491F"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 xml:space="preserve">(can be build by the body, </w:t>
            </w:r>
          </w:p>
          <w:p w14:paraId="4406CF34" w14:textId="77777777" w:rsidR="00BB6F26" w:rsidRPr="00BB6F26" w:rsidRDefault="00BB6F26" w:rsidP="00BB6F26">
            <w:pPr>
              <w:spacing w:after="0" w:line="240" w:lineRule="auto"/>
              <w:contextualSpacing/>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noProof/>
                <w:color w:val="000000"/>
                <w:sz w:val="14"/>
                <w:szCs w:val="14"/>
                <w:lang w:eastAsia="de-DE"/>
              </w:rPr>
              <w:t>are not limiting in the diet)</w:t>
            </w:r>
          </w:p>
        </w:tc>
      </w:tr>
      <w:tr w:rsidR="00BB6F26" w:rsidRPr="00BB6F26" w14:paraId="6E1FA1BC"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6093F07A"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Glutaminsäure (g)</w:t>
            </w:r>
          </w:p>
        </w:tc>
        <w:tc>
          <w:tcPr>
            <w:tcW w:w="1128" w:type="pct"/>
            <w:gridSpan w:val="2"/>
            <w:tcBorders>
              <w:top w:val="single" w:sz="4" w:space="0" w:color="auto"/>
              <w:left w:val="nil"/>
              <w:bottom w:val="single" w:sz="4" w:space="0" w:color="auto"/>
              <w:right w:val="single" w:sz="4" w:space="0" w:color="auto"/>
            </w:tcBorders>
            <w:shd w:val="clear" w:color="000000" w:fill="auto"/>
            <w:noWrap/>
            <w:vAlign w:val="center"/>
          </w:tcPr>
          <w:p w14:paraId="267D70F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3.27</w:t>
            </w:r>
          </w:p>
        </w:tc>
        <w:tc>
          <w:tcPr>
            <w:tcW w:w="1279" w:type="pct"/>
            <w:tcBorders>
              <w:top w:val="single" w:sz="4" w:space="0" w:color="auto"/>
              <w:left w:val="nil"/>
              <w:bottom w:val="single" w:sz="4" w:space="0" w:color="auto"/>
              <w:right w:val="single" w:sz="4" w:space="0" w:color="auto"/>
            </w:tcBorders>
            <w:shd w:val="clear" w:color="000000" w:fill="auto"/>
            <w:noWrap/>
            <w:vAlign w:val="center"/>
            <w:hideMark/>
          </w:tcPr>
          <w:p w14:paraId="35632B6A"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855521" w14:textId="77777777" w:rsidR="00BB6F26" w:rsidRPr="00BB6F26" w:rsidRDefault="00BB6F26" w:rsidP="00BB6F26">
            <w:pPr>
              <w:spacing w:after="0" w:line="340" w:lineRule="atLeast"/>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0B2C9787"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4E8CA5D4"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Glycin (g)</w:t>
            </w:r>
          </w:p>
        </w:tc>
        <w:tc>
          <w:tcPr>
            <w:tcW w:w="1128" w:type="pct"/>
            <w:gridSpan w:val="2"/>
            <w:tcBorders>
              <w:top w:val="single" w:sz="4" w:space="0" w:color="auto"/>
              <w:left w:val="nil"/>
              <w:bottom w:val="single" w:sz="4" w:space="0" w:color="auto"/>
              <w:right w:val="single" w:sz="4" w:space="0" w:color="auto"/>
            </w:tcBorders>
            <w:shd w:val="clear" w:color="000000" w:fill="auto"/>
            <w:noWrap/>
            <w:vAlign w:val="center"/>
          </w:tcPr>
          <w:p w14:paraId="04C28BAA"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1.56</w:t>
            </w:r>
          </w:p>
        </w:tc>
        <w:tc>
          <w:tcPr>
            <w:tcW w:w="1279" w:type="pct"/>
            <w:tcBorders>
              <w:top w:val="single" w:sz="4" w:space="0" w:color="auto"/>
              <w:left w:val="nil"/>
              <w:bottom w:val="single" w:sz="4" w:space="0" w:color="auto"/>
              <w:right w:val="single" w:sz="4" w:space="0" w:color="auto"/>
            </w:tcBorders>
            <w:shd w:val="clear" w:color="000000" w:fill="auto"/>
            <w:noWrap/>
            <w:vAlign w:val="center"/>
            <w:hideMark/>
          </w:tcPr>
          <w:p w14:paraId="36749D79"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2CA04F2" w14:textId="77777777" w:rsidR="00BB6F26" w:rsidRPr="00BB6F26" w:rsidRDefault="00BB6F26" w:rsidP="00BB6F26">
            <w:pPr>
              <w:spacing w:after="0" w:line="340" w:lineRule="atLeast"/>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4998C07A"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48BDC0D4"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Alanin (g)</w:t>
            </w:r>
          </w:p>
        </w:tc>
        <w:tc>
          <w:tcPr>
            <w:tcW w:w="1128" w:type="pct"/>
            <w:gridSpan w:val="2"/>
            <w:tcBorders>
              <w:top w:val="single" w:sz="4" w:space="0" w:color="auto"/>
              <w:left w:val="nil"/>
              <w:bottom w:val="single" w:sz="4" w:space="0" w:color="auto"/>
              <w:right w:val="single" w:sz="4" w:space="0" w:color="auto"/>
            </w:tcBorders>
            <w:shd w:val="clear" w:color="000000" w:fill="auto"/>
            <w:noWrap/>
            <w:vAlign w:val="center"/>
          </w:tcPr>
          <w:p w14:paraId="329B53FE"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1.65</w:t>
            </w:r>
          </w:p>
        </w:tc>
        <w:tc>
          <w:tcPr>
            <w:tcW w:w="1279" w:type="pct"/>
            <w:tcBorders>
              <w:top w:val="single" w:sz="4" w:space="0" w:color="auto"/>
              <w:left w:val="nil"/>
              <w:bottom w:val="single" w:sz="4" w:space="0" w:color="auto"/>
              <w:right w:val="single" w:sz="4" w:space="0" w:color="auto"/>
            </w:tcBorders>
            <w:shd w:val="clear" w:color="000000" w:fill="auto"/>
            <w:noWrap/>
            <w:vAlign w:val="center"/>
            <w:hideMark/>
          </w:tcPr>
          <w:p w14:paraId="0BF1FBFC"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5CBBAD" w14:textId="77777777" w:rsidR="00BB6F26" w:rsidRPr="00BB6F26" w:rsidRDefault="00BB6F26" w:rsidP="00BB6F26">
            <w:pPr>
              <w:spacing w:after="0" w:line="340" w:lineRule="atLeast"/>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0C4F0B8C"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041CDFFE"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Prolin (g)</w:t>
            </w:r>
          </w:p>
        </w:tc>
        <w:tc>
          <w:tcPr>
            <w:tcW w:w="1128" w:type="pct"/>
            <w:gridSpan w:val="2"/>
            <w:tcBorders>
              <w:top w:val="single" w:sz="4" w:space="0" w:color="auto"/>
              <w:left w:val="nil"/>
              <w:bottom w:val="single" w:sz="4" w:space="0" w:color="auto"/>
              <w:right w:val="single" w:sz="4" w:space="0" w:color="auto"/>
            </w:tcBorders>
            <w:shd w:val="clear" w:color="000000" w:fill="auto"/>
            <w:noWrap/>
            <w:vAlign w:val="center"/>
          </w:tcPr>
          <w:p w14:paraId="62C9B451"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1.41</w:t>
            </w:r>
          </w:p>
        </w:tc>
        <w:tc>
          <w:tcPr>
            <w:tcW w:w="1279" w:type="pct"/>
            <w:tcBorders>
              <w:top w:val="single" w:sz="4" w:space="0" w:color="auto"/>
              <w:left w:val="nil"/>
              <w:bottom w:val="single" w:sz="4" w:space="0" w:color="auto"/>
              <w:right w:val="single" w:sz="4" w:space="0" w:color="auto"/>
            </w:tcBorders>
            <w:shd w:val="clear" w:color="000000" w:fill="auto"/>
            <w:noWrap/>
            <w:vAlign w:val="center"/>
            <w:hideMark/>
          </w:tcPr>
          <w:p w14:paraId="6F17653C"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F939885" w14:textId="77777777" w:rsidR="00BB6F26" w:rsidRPr="00BB6F26" w:rsidRDefault="00BB6F26" w:rsidP="00BB6F26">
            <w:pPr>
              <w:spacing w:after="0" w:line="340" w:lineRule="atLeast"/>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0D250B30"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4F7ABC9F"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Tyrosin (g)</w:t>
            </w:r>
          </w:p>
        </w:tc>
        <w:tc>
          <w:tcPr>
            <w:tcW w:w="1128" w:type="pct"/>
            <w:gridSpan w:val="2"/>
            <w:tcBorders>
              <w:top w:val="single" w:sz="4" w:space="0" w:color="auto"/>
              <w:left w:val="nil"/>
              <w:bottom w:val="single" w:sz="4" w:space="0" w:color="auto"/>
              <w:right w:val="single" w:sz="4" w:space="0" w:color="auto"/>
            </w:tcBorders>
            <w:shd w:val="clear" w:color="000000" w:fill="auto"/>
            <w:noWrap/>
            <w:vAlign w:val="center"/>
          </w:tcPr>
          <w:p w14:paraId="32A2F388"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1.07</w:t>
            </w:r>
          </w:p>
        </w:tc>
        <w:tc>
          <w:tcPr>
            <w:tcW w:w="1279" w:type="pct"/>
            <w:tcBorders>
              <w:top w:val="single" w:sz="4" w:space="0" w:color="auto"/>
              <w:left w:val="nil"/>
              <w:bottom w:val="single" w:sz="4" w:space="0" w:color="auto"/>
              <w:right w:val="single" w:sz="4" w:space="0" w:color="auto"/>
            </w:tcBorders>
            <w:shd w:val="clear" w:color="000000" w:fill="auto"/>
            <w:noWrap/>
            <w:vAlign w:val="center"/>
            <w:hideMark/>
          </w:tcPr>
          <w:p w14:paraId="30658518"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1AFB7A5" w14:textId="77777777" w:rsidR="00BB6F26" w:rsidRPr="00BB6F26" w:rsidRDefault="00BB6F26" w:rsidP="00BB6F26">
            <w:pPr>
              <w:spacing w:after="0" w:line="340" w:lineRule="atLeast"/>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0048F8BB"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612AE689"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Asparagin (g)</w:t>
            </w:r>
          </w:p>
        </w:tc>
        <w:tc>
          <w:tcPr>
            <w:tcW w:w="1128" w:type="pct"/>
            <w:gridSpan w:val="2"/>
            <w:tcBorders>
              <w:top w:val="single" w:sz="4" w:space="0" w:color="auto"/>
              <w:left w:val="nil"/>
              <w:bottom w:val="single" w:sz="4" w:space="0" w:color="auto"/>
              <w:right w:val="single" w:sz="4" w:space="0" w:color="auto"/>
            </w:tcBorders>
            <w:shd w:val="clear" w:color="000000" w:fill="auto"/>
            <w:noWrap/>
            <w:vAlign w:val="center"/>
          </w:tcPr>
          <w:p w14:paraId="45DAF527"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279" w:type="pct"/>
            <w:tcBorders>
              <w:top w:val="single" w:sz="4" w:space="0" w:color="auto"/>
              <w:left w:val="nil"/>
              <w:bottom w:val="single" w:sz="4" w:space="0" w:color="auto"/>
              <w:right w:val="single" w:sz="4" w:space="0" w:color="auto"/>
            </w:tcBorders>
            <w:shd w:val="clear" w:color="000000" w:fill="auto"/>
            <w:noWrap/>
            <w:vAlign w:val="center"/>
            <w:hideMark/>
          </w:tcPr>
          <w:p w14:paraId="7BFBBBC5"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5F7645" w14:textId="77777777" w:rsidR="00BB6F26" w:rsidRPr="00BB6F26" w:rsidRDefault="00BB6F26" w:rsidP="00BB6F26">
            <w:pPr>
              <w:spacing w:after="0" w:line="340" w:lineRule="atLeast"/>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426ABF32" w14:textId="77777777" w:rsidTr="005C5AA0">
        <w:trPr>
          <w:trHeight w:hRule="exact" w:val="255"/>
        </w:trPr>
        <w:tc>
          <w:tcPr>
            <w:tcW w:w="1090" w:type="pct"/>
            <w:tcBorders>
              <w:top w:val="single" w:sz="4" w:space="0" w:color="auto"/>
              <w:left w:val="single" w:sz="4" w:space="0" w:color="auto"/>
              <w:bottom w:val="single" w:sz="4" w:space="0" w:color="auto"/>
              <w:right w:val="single" w:sz="4" w:space="0" w:color="auto"/>
            </w:tcBorders>
            <w:shd w:val="clear" w:color="000000" w:fill="auto"/>
            <w:noWrap/>
            <w:vAlign w:val="center"/>
            <w:hideMark/>
          </w:tcPr>
          <w:p w14:paraId="0A7AD23D"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Glutamin (g)</w:t>
            </w:r>
          </w:p>
        </w:tc>
        <w:tc>
          <w:tcPr>
            <w:tcW w:w="1128" w:type="pct"/>
            <w:gridSpan w:val="2"/>
            <w:tcBorders>
              <w:top w:val="single" w:sz="4" w:space="0" w:color="auto"/>
              <w:left w:val="nil"/>
              <w:bottom w:val="single" w:sz="4" w:space="0" w:color="auto"/>
              <w:right w:val="single" w:sz="4" w:space="0" w:color="auto"/>
            </w:tcBorders>
            <w:shd w:val="clear" w:color="000000" w:fill="auto"/>
            <w:noWrap/>
            <w:vAlign w:val="center"/>
          </w:tcPr>
          <w:p w14:paraId="24E01966"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279" w:type="pct"/>
            <w:tcBorders>
              <w:top w:val="single" w:sz="4" w:space="0" w:color="auto"/>
              <w:left w:val="nil"/>
              <w:bottom w:val="single" w:sz="4" w:space="0" w:color="auto"/>
              <w:right w:val="single" w:sz="4" w:space="0" w:color="auto"/>
            </w:tcBorders>
            <w:shd w:val="clear" w:color="000000" w:fill="auto"/>
            <w:noWrap/>
            <w:vAlign w:val="center"/>
            <w:hideMark/>
          </w:tcPr>
          <w:p w14:paraId="443B187D" w14:textId="77777777" w:rsidR="00BB6F26" w:rsidRPr="00BB6F26" w:rsidRDefault="00BB6F26" w:rsidP="00BB6F26">
            <w:pPr>
              <w:spacing w:after="0" w:line="240" w:lineRule="auto"/>
              <w:contextualSpacing/>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15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275814" w14:textId="77777777" w:rsidR="00BB6F26" w:rsidRPr="00BB6F26" w:rsidRDefault="00BB6F26" w:rsidP="00BB6F26">
            <w:pPr>
              <w:spacing w:after="0" w:line="340" w:lineRule="atLeast"/>
              <w:contextualSpacing/>
              <w:jc w:val="both"/>
              <w:rPr>
                <w:rFonts w:ascii="Palatino Linotype" w:eastAsia="Times New Roman" w:hAnsi="Palatino Linotype" w:cs="Times New Roman"/>
                <w:b/>
                <w:bCs/>
                <w:noProof/>
                <w:color w:val="000000"/>
                <w:sz w:val="16"/>
                <w:szCs w:val="16"/>
                <w:lang w:eastAsia="de-DE"/>
              </w:rPr>
            </w:pPr>
          </w:p>
        </w:tc>
      </w:tr>
      <w:tr w:rsidR="00BB6F26" w:rsidRPr="00BB6F26" w14:paraId="2FB3C83C" w14:textId="77777777" w:rsidTr="005C5AA0">
        <w:trPr>
          <w:trHeight w:hRule="exact" w:val="284"/>
        </w:trPr>
        <w:tc>
          <w:tcPr>
            <w:tcW w:w="1842" w:type="pct"/>
            <w:gridSpan w:val="2"/>
            <w:tcBorders>
              <w:top w:val="nil"/>
              <w:left w:val="nil"/>
              <w:bottom w:val="nil"/>
              <w:right w:val="nil"/>
            </w:tcBorders>
            <w:shd w:val="clear" w:color="000000" w:fill="FFFFFF"/>
            <w:noWrap/>
            <w:vAlign w:val="bottom"/>
            <w:hideMark/>
          </w:tcPr>
          <w:p w14:paraId="1435C964"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recommendation for sulfur amino acids</w:t>
            </w:r>
          </w:p>
        </w:tc>
        <w:tc>
          <w:tcPr>
            <w:tcW w:w="376" w:type="pct"/>
            <w:tcBorders>
              <w:top w:val="nil"/>
              <w:left w:val="nil"/>
              <w:bottom w:val="nil"/>
              <w:right w:val="nil"/>
            </w:tcBorders>
            <w:shd w:val="clear" w:color="auto" w:fill="auto"/>
            <w:noWrap/>
            <w:vAlign w:val="bottom"/>
            <w:hideMark/>
          </w:tcPr>
          <w:p w14:paraId="6E7BCE34" w14:textId="77777777" w:rsidR="00BB6F26" w:rsidRPr="00BB6F26" w:rsidRDefault="00BB6F26" w:rsidP="00BB6F26">
            <w:pPr>
              <w:spacing w:after="0" w:line="340" w:lineRule="atLeast"/>
              <w:contextualSpacing/>
              <w:jc w:val="both"/>
              <w:rPr>
                <w:rFonts w:ascii="Palatino Linotype" w:eastAsia="Times New Roman" w:hAnsi="Palatino Linotype" w:cs="Times New Roman"/>
                <w:noProof/>
                <w:color w:val="000000"/>
                <w:sz w:val="15"/>
                <w:szCs w:val="15"/>
                <w:lang w:eastAsia="de-DE"/>
              </w:rPr>
            </w:pPr>
          </w:p>
        </w:tc>
        <w:tc>
          <w:tcPr>
            <w:tcW w:w="1279" w:type="pct"/>
            <w:tcBorders>
              <w:top w:val="nil"/>
              <w:left w:val="nil"/>
              <w:bottom w:val="nil"/>
              <w:right w:val="nil"/>
            </w:tcBorders>
            <w:shd w:val="clear" w:color="auto" w:fill="auto"/>
            <w:noWrap/>
            <w:vAlign w:val="bottom"/>
            <w:hideMark/>
          </w:tcPr>
          <w:p w14:paraId="1EA288AB" w14:textId="77777777" w:rsidR="00BB6F26" w:rsidRPr="00BB6F26" w:rsidRDefault="00BB6F26" w:rsidP="00BB6F26">
            <w:pPr>
              <w:spacing w:after="0" w:line="340" w:lineRule="atLeast"/>
              <w:contextualSpacing/>
              <w:jc w:val="both"/>
              <w:rPr>
                <w:rFonts w:ascii="Palatino Linotype" w:eastAsia="Times New Roman" w:hAnsi="Palatino Linotype" w:cs="Times New Roman"/>
                <w:noProof/>
                <w:color w:val="000000"/>
                <w:sz w:val="15"/>
                <w:szCs w:val="15"/>
                <w:lang w:eastAsia="de-DE"/>
              </w:rPr>
            </w:pPr>
          </w:p>
        </w:tc>
        <w:tc>
          <w:tcPr>
            <w:tcW w:w="1503" w:type="pct"/>
            <w:tcBorders>
              <w:top w:val="nil"/>
              <w:left w:val="nil"/>
              <w:bottom w:val="nil"/>
              <w:right w:val="nil"/>
            </w:tcBorders>
            <w:shd w:val="clear" w:color="auto" w:fill="auto"/>
            <w:noWrap/>
            <w:vAlign w:val="bottom"/>
            <w:hideMark/>
          </w:tcPr>
          <w:p w14:paraId="5C61D1A0" w14:textId="77777777" w:rsidR="00BB6F26" w:rsidRPr="00BB6F26" w:rsidRDefault="00BB6F26" w:rsidP="00BB6F26">
            <w:pPr>
              <w:spacing w:after="0" w:line="340" w:lineRule="atLeast"/>
              <w:contextualSpacing/>
              <w:jc w:val="both"/>
              <w:rPr>
                <w:rFonts w:ascii="Palatino Linotype" w:eastAsia="Times New Roman" w:hAnsi="Palatino Linotype" w:cs="Times New Roman"/>
                <w:noProof/>
                <w:color w:val="000000"/>
                <w:sz w:val="15"/>
                <w:szCs w:val="15"/>
                <w:lang w:eastAsia="de-DE"/>
              </w:rPr>
            </w:pPr>
          </w:p>
        </w:tc>
      </w:tr>
      <w:tr w:rsidR="00BB6F26" w:rsidRPr="00BB6F26" w14:paraId="12F05C19" w14:textId="77777777" w:rsidTr="005C5AA0">
        <w:trPr>
          <w:trHeight w:hRule="exact" w:val="284"/>
        </w:trPr>
        <w:tc>
          <w:tcPr>
            <w:tcW w:w="3497" w:type="pct"/>
            <w:gridSpan w:val="4"/>
            <w:tcBorders>
              <w:top w:val="nil"/>
              <w:left w:val="nil"/>
              <w:bottom w:val="nil"/>
              <w:right w:val="nil"/>
            </w:tcBorders>
            <w:shd w:val="clear" w:color="000000" w:fill="FFFFFF"/>
            <w:noWrap/>
            <w:vAlign w:val="bottom"/>
            <w:hideMark/>
          </w:tcPr>
          <w:p w14:paraId="1F1568DC"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recommendation for aromatic amino acids</w:t>
            </w:r>
          </w:p>
        </w:tc>
        <w:tc>
          <w:tcPr>
            <w:tcW w:w="1503" w:type="pct"/>
            <w:tcBorders>
              <w:top w:val="nil"/>
              <w:left w:val="nil"/>
              <w:bottom w:val="nil"/>
              <w:right w:val="nil"/>
            </w:tcBorders>
            <w:shd w:val="clear" w:color="auto" w:fill="auto"/>
            <w:noWrap/>
            <w:vAlign w:val="bottom"/>
            <w:hideMark/>
          </w:tcPr>
          <w:p w14:paraId="13648934" w14:textId="77777777" w:rsidR="00BB6F26" w:rsidRPr="00BB6F26" w:rsidRDefault="00BB6F26" w:rsidP="00BB6F26">
            <w:pPr>
              <w:spacing w:after="0" w:line="340" w:lineRule="atLeast"/>
              <w:contextualSpacing/>
              <w:jc w:val="both"/>
              <w:rPr>
                <w:rFonts w:ascii="Palatino Linotype" w:eastAsia="Times New Roman" w:hAnsi="Palatino Linotype" w:cs="Times New Roman"/>
                <w:noProof/>
                <w:color w:val="000000"/>
                <w:sz w:val="15"/>
                <w:szCs w:val="15"/>
                <w:lang w:eastAsia="de-DE"/>
              </w:rPr>
            </w:pPr>
          </w:p>
        </w:tc>
      </w:tr>
      <w:tr w:rsidR="00BB6F26" w:rsidRPr="00BB6F26" w14:paraId="18595F5A" w14:textId="77777777" w:rsidTr="005C5AA0">
        <w:trPr>
          <w:trHeight w:hRule="exact" w:val="284"/>
        </w:trPr>
        <w:tc>
          <w:tcPr>
            <w:tcW w:w="3497" w:type="pct"/>
            <w:gridSpan w:val="4"/>
            <w:tcBorders>
              <w:top w:val="nil"/>
              <w:left w:val="nil"/>
              <w:bottom w:val="nil"/>
              <w:right w:val="nil"/>
            </w:tcBorders>
            <w:shd w:val="clear" w:color="auto" w:fill="auto"/>
            <w:noWrap/>
            <w:vAlign w:val="bottom"/>
            <w:hideMark/>
          </w:tcPr>
          <w:p w14:paraId="2A09D425" w14:textId="77777777" w:rsidR="00BB6F26" w:rsidRPr="00BB6F26" w:rsidRDefault="00BB6F26" w:rsidP="00BB6F26">
            <w:pPr>
              <w:spacing w:after="0" w:line="240" w:lineRule="auto"/>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Sum of essential amino acids in 100g Moringa powder equals 12.3g</w:t>
            </w:r>
          </w:p>
        </w:tc>
        <w:tc>
          <w:tcPr>
            <w:tcW w:w="1503" w:type="pct"/>
            <w:tcBorders>
              <w:top w:val="nil"/>
              <w:left w:val="nil"/>
              <w:bottom w:val="nil"/>
              <w:right w:val="nil"/>
            </w:tcBorders>
            <w:shd w:val="clear" w:color="auto" w:fill="auto"/>
            <w:noWrap/>
            <w:vAlign w:val="bottom"/>
            <w:hideMark/>
          </w:tcPr>
          <w:p w14:paraId="561C5799" w14:textId="77777777" w:rsidR="00BB6F26" w:rsidRPr="00BB6F26" w:rsidRDefault="00BB6F26" w:rsidP="00BB6F26">
            <w:pPr>
              <w:spacing w:after="0" w:line="340" w:lineRule="atLeast"/>
              <w:contextualSpacing/>
              <w:jc w:val="both"/>
              <w:rPr>
                <w:rFonts w:ascii="Palatino Linotype" w:eastAsia="Times New Roman" w:hAnsi="Palatino Linotype" w:cs="Times New Roman"/>
                <w:noProof/>
                <w:color w:val="000000"/>
                <w:sz w:val="15"/>
                <w:szCs w:val="15"/>
                <w:lang w:eastAsia="de-DE"/>
              </w:rPr>
            </w:pPr>
          </w:p>
        </w:tc>
      </w:tr>
    </w:tbl>
    <w:p w14:paraId="37ABC036" w14:textId="77777777" w:rsidR="00BB6F26" w:rsidRPr="00BB6F26" w:rsidRDefault="00BB6F26" w:rsidP="00BB6F26">
      <w:pPr>
        <w:spacing w:after="0" w:line="340" w:lineRule="atLeast"/>
        <w:contextualSpacing/>
        <w:jc w:val="both"/>
        <w:rPr>
          <w:rFonts w:ascii="Palatino Linotype" w:eastAsia="Times New Roman" w:hAnsi="Palatino Linotype" w:cs="Times New Roman"/>
          <w:i/>
          <w:noProof/>
          <w:color w:val="000000"/>
          <w:lang w:eastAsia="de-DE"/>
        </w:rPr>
      </w:pPr>
    </w:p>
    <w:p w14:paraId="52F99A27"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4C9BAF65"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0BA49EBF"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456AABD3"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284E9E76"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6B21E26A"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0DF7FCA3"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7DA3C411"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0EA5ABA0"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04B5DEE3"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50346210"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04A2D11D"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753CFC14"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3F9F9476"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680F3CD2"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2B9D28D8"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4734B72B" w14:textId="77777777" w:rsidR="00BB6F26" w:rsidRPr="00BB6F26" w:rsidRDefault="00BB6F26" w:rsidP="00BB6F26">
      <w:pPr>
        <w:keepNext/>
        <w:spacing w:after="200" w:line="240" w:lineRule="auto"/>
        <w:rPr>
          <w:rFonts w:ascii="Palatino Linotype" w:eastAsia="MS Mincho" w:hAnsi="Palatino Linotype" w:cs="Times New Roman"/>
          <w:b/>
          <w:bCs/>
          <w:noProof/>
          <w:sz w:val="20"/>
          <w:lang w:eastAsia="de-DE"/>
        </w:rPr>
      </w:pPr>
      <w:bookmarkStart w:id="2" w:name="_Ref445468966"/>
      <w:r w:rsidRPr="00BB6F26">
        <w:rPr>
          <w:rFonts w:ascii="Palatino Linotype" w:eastAsia="MS Mincho" w:hAnsi="Palatino Linotype" w:cs="Times New Roman"/>
          <w:bCs/>
          <w:sz w:val="20"/>
          <w:lang w:eastAsia="de-DE"/>
        </w:rPr>
        <w:lastRenderedPageBreak/>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3</w:t>
      </w:r>
      <w:r w:rsidRPr="00BB6F26">
        <w:rPr>
          <w:rFonts w:ascii="Palatino Linotype" w:eastAsia="MS Mincho" w:hAnsi="Palatino Linotype" w:cs="Times New Roman"/>
          <w:bCs/>
          <w:sz w:val="20"/>
          <w:lang w:eastAsia="de-DE"/>
        </w:rPr>
        <w:fldChar w:fldCharType="end"/>
      </w:r>
      <w:bookmarkEnd w:id="2"/>
      <w:r w:rsidRPr="00BB6F26">
        <w:rPr>
          <w:rFonts w:ascii="Palatino Linotype" w:eastAsia="MS Mincho" w:hAnsi="Palatino Linotype" w:cs="Times New Roman"/>
          <w:bCs/>
          <w:sz w:val="20"/>
          <w:lang w:eastAsia="de-DE"/>
        </w:rPr>
        <w:t xml:space="preserve">: </w:t>
      </w:r>
      <w:r w:rsidRPr="00BB6F26">
        <w:rPr>
          <w:rFonts w:ascii="Palatino Linotype" w:eastAsia="MS Mincho" w:hAnsi="Palatino Linotype" w:cs="Times New Roman"/>
          <w:b/>
          <w:bCs/>
          <w:noProof/>
          <w:sz w:val="20"/>
          <w:lang w:eastAsia="de-DE"/>
        </w:rPr>
        <w:t>Effect of diversified meals only (IG1), or either enriched with ALP/MLP (IG2), or an adjusted amount of industrial micronutrient powder (IG3) on age, weight, height/length, MUAC z-scores of study children.</w:t>
      </w:r>
    </w:p>
    <w:tbl>
      <w:tblPr>
        <w:tblStyle w:val="TableGrid"/>
        <w:tblW w:w="5000" w:type="pct"/>
        <w:tblLook w:val="04A0" w:firstRow="1" w:lastRow="0" w:firstColumn="1" w:lastColumn="0" w:noHBand="0" w:noVBand="1"/>
      </w:tblPr>
      <w:tblGrid>
        <w:gridCol w:w="2260"/>
        <w:gridCol w:w="1281"/>
        <w:gridCol w:w="1273"/>
        <w:gridCol w:w="1364"/>
        <w:gridCol w:w="1244"/>
        <w:gridCol w:w="1634"/>
      </w:tblGrid>
      <w:tr w:rsidR="00BB6F26" w:rsidRPr="00BB6F26" w14:paraId="14EAB480" w14:textId="77777777" w:rsidTr="005C5AA0">
        <w:tc>
          <w:tcPr>
            <w:tcW w:w="1247" w:type="pct"/>
            <w:shd w:val="clear" w:color="auto" w:fill="F3F3F3"/>
          </w:tcPr>
          <w:p w14:paraId="4C63B82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p>
        </w:tc>
        <w:tc>
          <w:tcPr>
            <w:tcW w:w="707" w:type="pct"/>
            <w:shd w:val="clear" w:color="auto" w:fill="F3F3F3"/>
          </w:tcPr>
          <w:p w14:paraId="289C673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IG1 </w:t>
            </w:r>
          </w:p>
          <w:p w14:paraId="13317C6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n=64</w:t>
            </w:r>
          </w:p>
        </w:tc>
        <w:tc>
          <w:tcPr>
            <w:tcW w:w="703" w:type="pct"/>
            <w:shd w:val="clear" w:color="auto" w:fill="F3F3F3"/>
          </w:tcPr>
          <w:p w14:paraId="6C7E752D"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IG2 </w:t>
            </w:r>
          </w:p>
          <w:p w14:paraId="4A621F8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n=58</w:t>
            </w:r>
          </w:p>
        </w:tc>
        <w:tc>
          <w:tcPr>
            <w:tcW w:w="753" w:type="pct"/>
            <w:shd w:val="clear" w:color="auto" w:fill="F3F3F3"/>
          </w:tcPr>
          <w:p w14:paraId="31616D1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IG3 </w:t>
            </w:r>
          </w:p>
          <w:p w14:paraId="01A3EC4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n=67</w:t>
            </w:r>
          </w:p>
        </w:tc>
        <w:tc>
          <w:tcPr>
            <w:tcW w:w="687" w:type="pct"/>
            <w:shd w:val="clear" w:color="auto" w:fill="F3F3F3"/>
          </w:tcPr>
          <w:p w14:paraId="08ABDAC7"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CG </w:t>
            </w:r>
          </w:p>
          <w:p w14:paraId="43F4B140"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n=65</w:t>
            </w:r>
          </w:p>
        </w:tc>
        <w:tc>
          <w:tcPr>
            <w:tcW w:w="902" w:type="pct"/>
            <w:tcBorders>
              <w:bottom w:val="single" w:sz="4" w:space="0" w:color="auto"/>
            </w:tcBorders>
            <w:shd w:val="clear" w:color="auto" w:fill="F3F3F3"/>
          </w:tcPr>
          <w:p w14:paraId="1D40C8F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p-value </w:t>
            </w:r>
          </w:p>
          <w:p w14:paraId="596B873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vertAlign w:val="subscript"/>
              </w:rPr>
            </w:pPr>
            <w:r w:rsidRPr="00BB6F26">
              <w:rPr>
                <w:rFonts w:ascii="Palatino Linotype" w:eastAsia="Times New Roman" w:hAnsi="Palatino Linotype"/>
                <w:noProof/>
                <w:color w:val="000000"/>
                <w:sz w:val="16"/>
                <w:szCs w:val="16"/>
                <w:vertAlign w:val="subscript"/>
              </w:rPr>
              <w:t>(IG 1, 2, 3, CG)</w:t>
            </w:r>
          </w:p>
          <w:p w14:paraId="0D3066F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vertAlign w:val="subscript"/>
              </w:rPr>
            </w:pPr>
            <w:r w:rsidRPr="00BB6F26">
              <w:rPr>
                <w:rFonts w:ascii="Palatino Linotype" w:eastAsia="Times New Roman" w:hAnsi="Palatino Linotype"/>
                <w:noProof/>
                <w:color w:val="000000"/>
                <w:sz w:val="16"/>
                <w:szCs w:val="16"/>
                <w:vertAlign w:val="subscript"/>
              </w:rPr>
              <w:t>ANOVA or Kruskal-Waalis test</w:t>
            </w:r>
          </w:p>
        </w:tc>
      </w:tr>
      <w:tr w:rsidR="00BB6F26" w:rsidRPr="00BB6F26" w14:paraId="38E613E7" w14:textId="77777777" w:rsidTr="005C5AA0">
        <w:tc>
          <w:tcPr>
            <w:tcW w:w="1247" w:type="pct"/>
          </w:tcPr>
          <w:p w14:paraId="0B1B50C5"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Age (months)</w:t>
            </w:r>
          </w:p>
        </w:tc>
        <w:tc>
          <w:tcPr>
            <w:tcW w:w="707" w:type="pct"/>
          </w:tcPr>
          <w:p w14:paraId="31F646D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n=64</w:t>
            </w:r>
          </w:p>
        </w:tc>
        <w:tc>
          <w:tcPr>
            <w:tcW w:w="703" w:type="pct"/>
          </w:tcPr>
          <w:p w14:paraId="5009A06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n=58</w:t>
            </w:r>
          </w:p>
        </w:tc>
        <w:tc>
          <w:tcPr>
            <w:tcW w:w="753" w:type="pct"/>
          </w:tcPr>
          <w:p w14:paraId="1C5C06A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n=67</w:t>
            </w:r>
          </w:p>
        </w:tc>
        <w:tc>
          <w:tcPr>
            <w:tcW w:w="687" w:type="pct"/>
          </w:tcPr>
          <w:p w14:paraId="11792AF0"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n=65</w:t>
            </w:r>
          </w:p>
        </w:tc>
        <w:tc>
          <w:tcPr>
            <w:tcW w:w="902" w:type="pct"/>
            <w:tcBorders>
              <w:bottom w:val="single" w:sz="4" w:space="0" w:color="auto"/>
            </w:tcBorders>
            <w:shd w:val="clear" w:color="auto" w:fill="auto"/>
          </w:tcPr>
          <w:p w14:paraId="7070F7F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p>
        </w:tc>
      </w:tr>
      <w:tr w:rsidR="00BB6F26" w:rsidRPr="00BB6F26" w14:paraId="23B956F8" w14:textId="77777777" w:rsidTr="005C5AA0">
        <w:tc>
          <w:tcPr>
            <w:tcW w:w="1247" w:type="pct"/>
          </w:tcPr>
          <w:p w14:paraId="6D9655E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Baseline</w:t>
            </w:r>
            <w:r w:rsidRPr="00BB6F26">
              <w:rPr>
                <w:rFonts w:ascii="Palatino Linotype" w:eastAsia="Times New Roman" w:hAnsi="Palatino Linotype"/>
                <w:noProof/>
                <w:color w:val="000000"/>
                <w:sz w:val="16"/>
                <w:szCs w:val="16"/>
                <w:vertAlign w:val="superscript"/>
              </w:rPr>
              <w:t xml:space="preserve"> NN***</w:t>
            </w:r>
          </w:p>
        </w:tc>
        <w:tc>
          <w:tcPr>
            <w:tcW w:w="707" w:type="pct"/>
          </w:tcPr>
          <w:p w14:paraId="3B6AD96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23.5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10.0</w:t>
            </w:r>
          </w:p>
        </w:tc>
        <w:tc>
          <w:tcPr>
            <w:tcW w:w="703" w:type="pct"/>
          </w:tcPr>
          <w:p w14:paraId="0D235E1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21.5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9.8</w:t>
            </w:r>
          </w:p>
        </w:tc>
        <w:tc>
          <w:tcPr>
            <w:tcW w:w="753" w:type="pct"/>
          </w:tcPr>
          <w:p w14:paraId="20DDAD77"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24.0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9.3</w:t>
            </w:r>
          </w:p>
        </w:tc>
        <w:tc>
          <w:tcPr>
            <w:tcW w:w="687" w:type="pct"/>
          </w:tcPr>
          <w:p w14:paraId="7354738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21.1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9.1</w:t>
            </w:r>
          </w:p>
        </w:tc>
        <w:tc>
          <w:tcPr>
            <w:tcW w:w="902" w:type="pct"/>
            <w:shd w:val="clear" w:color="auto" w:fill="auto"/>
          </w:tcPr>
          <w:p w14:paraId="09E14FA6"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p=0.192</w:t>
            </w:r>
          </w:p>
        </w:tc>
      </w:tr>
      <w:tr w:rsidR="00BB6F26" w:rsidRPr="00BB6F26" w14:paraId="363A5B05" w14:textId="77777777" w:rsidTr="005C5AA0">
        <w:tc>
          <w:tcPr>
            <w:tcW w:w="1247" w:type="pct"/>
          </w:tcPr>
          <w:p w14:paraId="184A1C6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w:t>
            </w:r>
            <w:r w:rsidRPr="00BB6F26">
              <w:rPr>
                <w:rFonts w:ascii="Palatino Linotype" w:eastAsia="Times New Roman" w:hAnsi="Palatino Linotype"/>
                <w:noProof/>
                <w:color w:val="000000"/>
                <w:sz w:val="16"/>
                <w:szCs w:val="16"/>
                <w:vertAlign w:val="superscript"/>
              </w:rPr>
              <w:t>nd  NN***</w:t>
            </w:r>
          </w:p>
        </w:tc>
        <w:tc>
          <w:tcPr>
            <w:tcW w:w="707" w:type="pct"/>
          </w:tcPr>
          <w:p w14:paraId="6E30204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30.0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 xml:space="preserve">10.1 </w:t>
            </w:r>
          </w:p>
        </w:tc>
        <w:tc>
          <w:tcPr>
            <w:tcW w:w="703" w:type="pct"/>
          </w:tcPr>
          <w:p w14:paraId="4753894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28.2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9.8</w:t>
            </w:r>
          </w:p>
        </w:tc>
        <w:tc>
          <w:tcPr>
            <w:tcW w:w="753" w:type="pct"/>
          </w:tcPr>
          <w:p w14:paraId="6AC747A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30.6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9.2</w:t>
            </w:r>
          </w:p>
        </w:tc>
        <w:tc>
          <w:tcPr>
            <w:tcW w:w="687" w:type="pct"/>
          </w:tcPr>
          <w:p w14:paraId="7A15CFF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27.8</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9.1</w:t>
            </w:r>
          </w:p>
        </w:tc>
        <w:tc>
          <w:tcPr>
            <w:tcW w:w="902" w:type="pct"/>
            <w:shd w:val="clear" w:color="auto" w:fill="auto"/>
          </w:tcPr>
          <w:p w14:paraId="31D7934A"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p=0.220</w:t>
            </w:r>
          </w:p>
        </w:tc>
      </w:tr>
      <w:tr w:rsidR="00BB6F26" w:rsidRPr="00BB6F26" w14:paraId="50F19427" w14:textId="77777777" w:rsidTr="005C5AA0">
        <w:tc>
          <w:tcPr>
            <w:tcW w:w="1247" w:type="pct"/>
          </w:tcPr>
          <w:p w14:paraId="77C2A02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w:t>
            </w:r>
            <w:r w:rsidRPr="00BB6F26">
              <w:rPr>
                <w:rFonts w:ascii="Palatino Linotype" w:eastAsia="Times New Roman" w:hAnsi="Palatino Linotype"/>
                <w:noProof/>
                <w:color w:val="000000"/>
                <w:sz w:val="16"/>
                <w:szCs w:val="16"/>
                <w:vertAlign w:val="superscript"/>
              </w:rPr>
              <w:t>rd</w:t>
            </w:r>
            <w:r w:rsidRPr="00BB6F26">
              <w:rPr>
                <w:rFonts w:ascii="Palatino Linotype" w:eastAsia="Times New Roman" w:hAnsi="Palatino Linotype"/>
                <w:noProof/>
                <w:color w:val="000000"/>
                <w:sz w:val="16"/>
                <w:szCs w:val="16"/>
              </w:rPr>
              <w:t xml:space="preserve"> </w:t>
            </w:r>
            <w:r w:rsidRPr="00BB6F26">
              <w:rPr>
                <w:rFonts w:ascii="Palatino Linotype" w:eastAsia="Times New Roman" w:hAnsi="Palatino Linotype"/>
                <w:noProof/>
                <w:color w:val="000000"/>
                <w:sz w:val="16"/>
                <w:szCs w:val="16"/>
                <w:vertAlign w:val="superscript"/>
              </w:rPr>
              <w:t xml:space="preserve"> NN***</w:t>
            </w:r>
          </w:p>
        </w:tc>
        <w:tc>
          <w:tcPr>
            <w:tcW w:w="707" w:type="pct"/>
          </w:tcPr>
          <w:p w14:paraId="0088355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35.2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10.0</w:t>
            </w:r>
          </w:p>
        </w:tc>
        <w:tc>
          <w:tcPr>
            <w:tcW w:w="703" w:type="pct"/>
          </w:tcPr>
          <w:p w14:paraId="04724337"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33.1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9.8</w:t>
            </w:r>
          </w:p>
        </w:tc>
        <w:tc>
          <w:tcPr>
            <w:tcW w:w="753" w:type="pct"/>
          </w:tcPr>
          <w:p w14:paraId="2E893FD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35.9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9.2</w:t>
            </w:r>
          </w:p>
        </w:tc>
        <w:tc>
          <w:tcPr>
            <w:tcW w:w="687" w:type="pct"/>
          </w:tcPr>
          <w:p w14:paraId="6262FC8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32.7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9.0</w:t>
            </w:r>
          </w:p>
        </w:tc>
        <w:tc>
          <w:tcPr>
            <w:tcW w:w="902" w:type="pct"/>
            <w:shd w:val="clear" w:color="auto" w:fill="auto"/>
          </w:tcPr>
          <w:p w14:paraId="0A7F4E75"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p=0.135</w:t>
            </w:r>
          </w:p>
        </w:tc>
      </w:tr>
      <w:tr w:rsidR="00BB6F26" w:rsidRPr="00BB6F26" w14:paraId="3B1712A3" w14:textId="77777777" w:rsidTr="005C5AA0">
        <w:tc>
          <w:tcPr>
            <w:tcW w:w="1247" w:type="pct"/>
            <w:tcBorders>
              <w:bottom w:val="single" w:sz="4" w:space="0" w:color="auto"/>
            </w:tcBorders>
          </w:tcPr>
          <w:p w14:paraId="5ECD781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Endline</w:t>
            </w:r>
            <w:r w:rsidRPr="00BB6F26">
              <w:rPr>
                <w:rFonts w:ascii="Palatino Linotype" w:eastAsia="Times New Roman" w:hAnsi="Palatino Linotype"/>
                <w:noProof/>
                <w:color w:val="000000"/>
                <w:sz w:val="16"/>
                <w:szCs w:val="16"/>
                <w:vertAlign w:val="superscript"/>
              </w:rPr>
              <w:t xml:space="preserve"> NN***</w:t>
            </w:r>
          </w:p>
        </w:tc>
        <w:tc>
          <w:tcPr>
            <w:tcW w:w="707" w:type="pct"/>
            <w:tcBorders>
              <w:bottom w:val="single" w:sz="4" w:space="0" w:color="auto"/>
            </w:tcBorders>
          </w:tcPr>
          <w:p w14:paraId="0B8578C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42.4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9.9</w:t>
            </w:r>
          </w:p>
        </w:tc>
        <w:tc>
          <w:tcPr>
            <w:tcW w:w="703" w:type="pct"/>
            <w:tcBorders>
              <w:bottom w:val="single" w:sz="4" w:space="0" w:color="auto"/>
            </w:tcBorders>
          </w:tcPr>
          <w:p w14:paraId="1A77436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40.3</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9.9</w:t>
            </w:r>
          </w:p>
        </w:tc>
        <w:tc>
          <w:tcPr>
            <w:tcW w:w="753" w:type="pct"/>
            <w:tcBorders>
              <w:bottom w:val="single" w:sz="4" w:space="0" w:color="auto"/>
            </w:tcBorders>
          </w:tcPr>
          <w:p w14:paraId="6C60DF50"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42.9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9.3</w:t>
            </w:r>
          </w:p>
        </w:tc>
        <w:tc>
          <w:tcPr>
            <w:tcW w:w="687" w:type="pct"/>
            <w:tcBorders>
              <w:bottom w:val="single" w:sz="4" w:space="0" w:color="auto"/>
            </w:tcBorders>
          </w:tcPr>
          <w:p w14:paraId="5B6402A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40.2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9.0</w:t>
            </w:r>
          </w:p>
        </w:tc>
        <w:tc>
          <w:tcPr>
            <w:tcW w:w="902" w:type="pct"/>
            <w:tcBorders>
              <w:bottom w:val="single" w:sz="4" w:space="0" w:color="auto"/>
            </w:tcBorders>
            <w:shd w:val="clear" w:color="auto" w:fill="auto"/>
          </w:tcPr>
          <w:p w14:paraId="26C6FE50"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p=0.234</w:t>
            </w:r>
          </w:p>
        </w:tc>
      </w:tr>
      <w:tr w:rsidR="00BB6F26" w:rsidRPr="00BB6F26" w14:paraId="66C853ED" w14:textId="77777777" w:rsidTr="005C5AA0">
        <w:tc>
          <w:tcPr>
            <w:tcW w:w="1247" w:type="pct"/>
            <w:shd w:val="clear" w:color="auto" w:fill="F3F3F3"/>
          </w:tcPr>
          <w:p w14:paraId="7F32CD4E"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Weight (kg)</w:t>
            </w:r>
          </w:p>
        </w:tc>
        <w:tc>
          <w:tcPr>
            <w:tcW w:w="707" w:type="pct"/>
            <w:shd w:val="clear" w:color="auto" w:fill="F3F3F3"/>
          </w:tcPr>
          <w:p w14:paraId="5AFB1E3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IG1</w:t>
            </w:r>
          </w:p>
          <w:p w14:paraId="6EC3585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n=64</w:t>
            </w:r>
          </w:p>
        </w:tc>
        <w:tc>
          <w:tcPr>
            <w:tcW w:w="703" w:type="pct"/>
            <w:shd w:val="clear" w:color="auto" w:fill="F3F3F3"/>
          </w:tcPr>
          <w:p w14:paraId="572096BC"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IG2</w:t>
            </w:r>
          </w:p>
          <w:p w14:paraId="18438CD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n=58</w:t>
            </w:r>
          </w:p>
        </w:tc>
        <w:tc>
          <w:tcPr>
            <w:tcW w:w="753" w:type="pct"/>
            <w:shd w:val="clear" w:color="auto" w:fill="F3F3F3"/>
          </w:tcPr>
          <w:p w14:paraId="727E756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IG3</w:t>
            </w:r>
          </w:p>
          <w:p w14:paraId="786A1EA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n=67</w:t>
            </w:r>
          </w:p>
        </w:tc>
        <w:tc>
          <w:tcPr>
            <w:tcW w:w="687" w:type="pct"/>
            <w:shd w:val="clear" w:color="auto" w:fill="F3F3F3"/>
          </w:tcPr>
          <w:p w14:paraId="1A277FE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CG</w:t>
            </w:r>
          </w:p>
          <w:p w14:paraId="7861BB0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n=64</w:t>
            </w:r>
          </w:p>
        </w:tc>
        <w:tc>
          <w:tcPr>
            <w:tcW w:w="902" w:type="pct"/>
            <w:shd w:val="clear" w:color="auto" w:fill="F3F3F3"/>
          </w:tcPr>
          <w:p w14:paraId="58509850"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p-value </w:t>
            </w:r>
          </w:p>
          <w:p w14:paraId="26F02BAD"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vertAlign w:val="subscript"/>
              </w:rPr>
              <w:t>(IG 1, 2, 3, CG)</w:t>
            </w:r>
          </w:p>
        </w:tc>
      </w:tr>
      <w:tr w:rsidR="00BB6F26" w:rsidRPr="00BB6F26" w14:paraId="2A3EBE12" w14:textId="77777777" w:rsidTr="005C5AA0">
        <w:trPr>
          <w:trHeight w:hRule="exact" w:val="284"/>
        </w:trPr>
        <w:tc>
          <w:tcPr>
            <w:tcW w:w="1247" w:type="pct"/>
          </w:tcPr>
          <w:p w14:paraId="2E48A14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Baseline</w:t>
            </w:r>
          </w:p>
        </w:tc>
        <w:tc>
          <w:tcPr>
            <w:tcW w:w="707" w:type="pct"/>
          </w:tcPr>
          <w:p w14:paraId="335F4BF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9.3</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703" w:type="pct"/>
          </w:tcPr>
          <w:p w14:paraId="69F277F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9.2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1.7</w:t>
            </w:r>
          </w:p>
        </w:tc>
        <w:tc>
          <w:tcPr>
            <w:tcW w:w="753" w:type="pct"/>
          </w:tcPr>
          <w:p w14:paraId="15F1C0F0"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9.4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687" w:type="pct"/>
          </w:tcPr>
          <w:p w14:paraId="7683681D"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902" w:type="pct"/>
          </w:tcPr>
          <w:p w14:paraId="2A3E11D4"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p=0.265</w:t>
            </w:r>
          </w:p>
        </w:tc>
      </w:tr>
      <w:tr w:rsidR="00BB6F26" w:rsidRPr="00BB6F26" w14:paraId="3F3B3185" w14:textId="77777777" w:rsidTr="005C5AA0">
        <w:tc>
          <w:tcPr>
            <w:tcW w:w="1247" w:type="pct"/>
          </w:tcPr>
          <w:p w14:paraId="440E7A07"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w:t>
            </w:r>
            <w:r w:rsidRPr="00BB6F26">
              <w:rPr>
                <w:rFonts w:ascii="Palatino Linotype" w:eastAsia="Times New Roman" w:hAnsi="Palatino Linotype"/>
                <w:noProof/>
                <w:color w:val="000000"/>
                <w:sz w:val="16"/>
                <w:szCs w:val="16"/>
                <w:vertAlign w:val="superscript"/>
              </w:rPr>
              <w:t>nd</w:t>
            </w:r>
          </w:p>
        </w:tc>
        <w:tc>
          <w:tcPr>
            <w:tcW w:w="707" w:type="pct"/>
          </w:tcPr>
          <w:p w14:paraId="7A6C2EF0"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703" w:type="pct"/>
          </w:tcPr>
          <w:p w14:paraId="2351A99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753" w:type="pct"/>
          </w:tcPr>
          <w:p w14:paraId="0EE30D9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687" w:type="pct"/>
          </w:tcPr>
          <w:p w14:paraId="378D6BF7"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9.7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902" w:type="pct"/>
          </w:tcPr>
          <w:p w14:paraId="4773C436"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p=0.226</w:t>
            </w:r>
          </w:p>
        </w:tc>
      </w:tr>
      <w:tr w:rsidR="00BB6F26" w:rsidRPr="00BB6F26" w14:paraId="76B51B9F" w14:textId="77777777" w:rsidTr="005C5AA0">
        <w:tc>
          <w:tcPr>
            <w:tcW w:w="1247" w:type="pct"/>
          </w:tcPr>
          <w:p w14:paraId="5CE7965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w:t>
            </w:r>
            <w:r w:rsidRPr="00BB6F26">
              <w:rPr>
                <w:rFonts w:ascii="Palatino Linotype" w:eastAsia="Times New Roman" w:hAnsi="Palatino Linotype"/>
                <w:noProof/>
                <w:color w:val="000000"/>
                <w:sz w:val="16"/>
                <w:szCs w:val="16"/>
                <w:vertAlign w:val="superscript"/>
              </w:rPr>
              <w:t>rd</w:t>
            </w:r>
          </w:p>
        </w:tc>
        <w:tc>
          <w:tcPr>
            <w:tcW w:w="707" w:type="pct"/>
          </w:tcPr>
          <w:p w14:paraId="3B7FEF2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11.3</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1.9</w:t>
            </w:r>
          </w:p>
        </w:tc>
        <w:tc>
          <w:tcPr>
            <w:tcW w:w="703" w:type="pct"/>
          </w:tcPr>
          <w:p w14:paraId="3605CF8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753" w:type="pct"/>
          </w:tcPr>
          <w:p w14:paraId="17F768A1"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1.9</w:t>
            </w:r>
          </w:p>
        </w:tc>
        <w:tc>
          <w:tcPr>
            <w:tcW w:w="687" w:type="pct"/>
          </w:tcPr>
          <w:p w14:paraId="0975A24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902" w:type="pct"/>
          </w:tcPr>
          <w:p w14:paraId="00DE998B"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p=0.079</w:t>
            </w:r>
          </w:p>
        </w:tc>
      </w:tr>
      <w:tr w:rsidR="00BB6F26" w:rsidRPr="00BB6F26" w14:paraId="0CECE5B4" w14:textId="77777777" w:rsidTr="005C5AA0">
        <w:tc>
          <w:tcPr>
            <w:tcW w:w="1247" w:type="pct"/>
          </w:tcPr>
          <w:p w14:paraId="1CF1907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Endline</w:t>
            </w:r>
          </w:p>
        </w:tc>
        <w:tc>
          <w:tcPr>
            <w:tcW w:w="707" w:type="pct"/>
          </w:tcPr>
          <w:p w14:paraId="7A3FBAE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12.0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703" w:type="pct"/>
          </w:tcPr>
          <w:p w14:paraId="79F15CE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753" w:type="pct"/>
          </w:tcPr>
          <w:p w14:paraId="3B85B381"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12.0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1.8</w:t>
            </w:r>
          </w:p>
        </w:tc>
        <w:tc>
          <w:tcPr>
            <w:tcW w:w="687" w:type="pct"/>
          </w:tcPr>
          <w:p w14:paraId="13442E8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1.7</w:t>
            </w:r>
          </w:p>
        </w:tc>
        <w:tc>
          <w:tcPr>
            <w:tcW w:w="902" w:type="pct"/>
            <w:tcBorders>
              <w:bottom w:val="single" w:sz="4" w:space="0" w:color="auto"/>
            </w:tcBorders>
          </w:tcPr>
          <w:p w14:paraId="39B9187A"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p=0.333</w:t>
            </w:r>
          </w:p>
        </w:tc>
      </w:tr>
      <w:tr w:rsidR="00BB6F26" w:rsidRPr="00BB6F26" w14:paraId="543F974C" w14:textId="77777777" w:rsidTr="005C5AA0">
        <w:tc>
          <w:tcPr>
            <w:tcW w:w="1247" w:type="pct"/>
          </w:tcPr>
          <w:p w14:paraId="7734D4A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3rd-1st NN***</w:t>
            </w:r>
          </w:p>
        </w:tc>
        <w:tc>
          <w:tcPr>
            <w:tcW w:w="707" w:type="pct"/>
          </w:tcPr>
          <w:p w14:paraId="40CECF3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1.98</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0.55</w:t>
            </w:r>
          </w:p>
        </w:tc>
        <w:tc>
          <w:tcPr>
            <w:tcW w:w="703" w:type="pct"/>
          </w:tcPr>
          <w:p w14:paraId="58F0C5B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1.87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0.59</w:t>
            </w:r>
          </w:p>
        </w:tc>
        <w:tc>
          <w:tcPr>
            <w:tcW w:w="753" w:type="pct"/>
          </w:tcPr>
          <w:p w14:paraId="27DD57D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2.09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0.63</w:t>
            </w:r>
          </w:p>
        </w:tc>
        <w:tc>
          <w:tcPr>
            <w:tcW w:w="687" w:type="pct"/>
          </w:tcPr>
          <w:p w14:paraId="7180B271"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1.86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0.53</w:t>
            </w:r>
          </w:p>
        </w:tc>
        <w:tc>
          <w:tcPr>
            <w:tcW w:w="902" w:type="pct"/>
            <w:tcBorders>
              <w:bottom w:val="single" w:sz="4" w:space="0" w:color="auto"/>
            </w:tcBorders>
            <w:shd w:val="clear" w:color="auto" w:fill="auto"/>
          </w:tcPr>
          <w:p w14:paraId="714A8E3C"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p=0.139</w:t>
            </w:r>
          </w:p>
        </w:tc>
      </w:tr>
      <w:tr w:rsidR="00BB6F26" w:rsidRPr="00BB6F26" w14:paraId="4399CA2D" w14:textId="77777777" w:rsidTr="005C5AA0">
        <w:tc>
          <w:tcPr>
            <w:tcW w:w="1247" w:type="pct"/>
          </w:tcPr>
          <w:p w14:paraId="269C100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4th-2nd NN**</w:t>
            </w:r>
          </w:p>
        </w:tc>
        <w:tc>
          <w:tcPr>
            <w:tcW w:w="707" w:type="pct"/>
          </w:tcPr>
          <w:p w14:paraId="4C20D3E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1.86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0.47</w:t>
            </w:r>
          </w:p>
        </w:tc>
        <w:tc>
          <w:tcPr>
            <w:tcW w:w="703" w:type="pct"/>
          </w:tcPr>
          <w:p w14:paraId="226F526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1.83</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0.46</w:t>
            </w:r>
          </w:p>
        </w:tc>
        <w:tc>
          <w:tcPr>
            <w:tcW w:w="753" w:type="pct"/>
          </w:tcPr>
          <w:p w14:paraId="23B9772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1.68</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0.57</w:t>
            </w:r>
          </w:p>
        </w:tc>
        <w:tc>
          <w:tcPr>
            <w:tcW w:w="687" w:type="pct"/>
          </w:tcPr>
          <w:p w14:paraId="1D1C504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1.83±0.51</w:t>
            </w:r>
          </w:p>
        </w:tc>
        <w:tc>
          <w:tcPr>
            <w:tcW w:w="902" w:type="pct"/>
            <w:tcBorders>
              <w:bottom w:val="single" w:sz="4" w:space="0" w:color="auto"/>
            </w:tcBorders>
            <w:shd w:val="clear" w:color="auto" w:fill="auto"/>
          </w:tcPr>
          <w:p w14:paraId="623FC5F2"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p=0.054</w:t>
            </w:r>
          </w:p>
        </w:tc>
      </w:tr>
      <w:tr w:rsidR="00BB6F26" w:rsidRPr="00BB6F26" w14:paraId="73060355" w14:textId="77777777" w:rsidTr="005C5AA0">
        <w:tc>
          <w:tcPr>
            <w:tcW w:w="1247" w:type="pct"/>
          </w:tcPr>
          <w:p w14:paraId="7DEE047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4th-1st NN***</w:t>
            </w:r>
          </w:p>
        </w:tc>
        <w:tc>
          <w:tcPr>
            <w:tcW w:w="707" w:type="pct"/>
          </w:tcPr>
          <w:p w14:paraId="2F2DA36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2.70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0.64</w:t>
            </w:r>
          </w:p>
        </w:tc>
        <w:tc>
          <w:tcPr>
            <w:tcW w:w="703" w:type="pct"/>
          </w:tcPr>
          <w:p w14:paraId="04E217A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2.71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0.63</w:t>
            </w:r>
          </w:p>
        </w:tc>
        <w:tc>
          <w:tcPr>
            <w:tcW w:w="753" w:type="pct"/>
          </w:tcPr>
          <w:p w14:paraId="70B26A2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2.60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0.74</w:t>
            </w:r>
          </w:p>
        </w:tc>
        <w:tc>
          <w:tcPr>
            <w:tcW w:w="687" w:type="pct"/>
          </w:tcPr>
          <w:p w14:paraId="07A08B5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2.67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0.72</w:t>
            </w:r>
          </w:p>
        </w:tc>
        <w:tc>
          <w:tcPr>
            <w:tcW w:w="902" w:type="pct"/>
            <w:tcBorders>
              <w:bottom w:val="single" w:sz="4" w:space="0" w:color="auto"/>
            </w:tcBorders>
            <w:shd w:val="clear" w:color="auto" w:fill="auto"/>
          </w:tcPr>
          <w:p w14:paraId="350DF1E7"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p=0.458</w:t>
            </w:r>
          </w:p>
        </w:tc>
      </w:tr>
      <w:tr w:rsidR="00BB6F26" w:rsidRPr="00BB6F26" w14:paraId="0BB5CCD7" w14:textId="77777777" w:rsidTr="005C5AA0">
        <w:tc>
          <w:tcPr>
            <w:tcW w:w="1247" w:type="pct"/>
            <w:tcBorders>
              <w:bottom w:val="single" w:sz="4" w:space="0" w:color="auto"/>
            </w:tcBorders>
          </w:tcPr>
          <w:p w14:paraId="48BABA9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ANOVA repeated measurements </w:t>
            </w:r>
            <w:r w:rsidRPr="00BB6F26">
              <w:rPr>
                <w:rFonts w:ascii="Palatino Linotype" w:eastAsia="Times New Roman" w:hAnsi="Palatino Linotype"/>
                <w:noProof/>
                <w:color w:val="000000"/>
                <w:sz w:val="16"/>
                <w:szCs w:val="16"/>
                <w:vertAlign w:val="subscript"/>
              </w:rPr>
              <w:t>baseline to endline</w:t>
            </w:r>
          </w:p>
        </w:tc>
        <w:tc>
          <w:tcPr>
            <w:tcW w:w="707" w:type="pct"/>
            <w:tcBorders>
              <w:bottom w:val="single" w:sz="4" w:space="0" w:color="auto"/>
            </w:tcBorders>
          </w:tcPr>
          <w:p w14:paraId="3E95A759"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0E41CF69" w14:textId="77777777" w:rsidR="00BB6F26" w:rsidRPr="00BB6F26" w:rsidRDefault="00BB6F26" w:rsidP="00BB6F26">
            <w:pPr>
              <w:spacing w:after="120"/>
              <w:contextualSpacing/>
              <w:jc w:val="both"/>
              <w:rPr>
                <w:rFonts w:ascii="Palatino Linotype" w:eastAsia="Times New Roman" w:hAnsi="Palatino Linotype"/>
                <w:noProof/>
                <w:color w:val="000000"/>
                <w:sz w:val="12"/>
                <w:szCs w:val="12"/>
              </w:rPr>
            </w:pPr>
            <w:r w:rsidRPr="00BB6F26">
              <w:rPr>
                <w:rFonts w:ascii="Palatino Linotype" w:eastAsia="Times New Roman" w:hAnsi="Palatino Linotype"/>
                <w:noProof/>
                <w:color w:val="000000"/>
                <w:sz w:val="12"/>
                <w:szCs w:val="12"/>
                <w:vertAlign w:val="subscript"/>
              </w:rPr>
              <w:t>A, B, C, D, E, F (p&lt;0.001)</w:t>
            </w:r>
          </w:p>
        </w:tc>
        <w:tc>
          <w:tcPr>
            <w:tcW w:w="703" w:type="pct"/>
            <w:tcBorders>
              <w:bottom w:val="single" w:sz="4" w:space="0" w:color="auto"/>
            </w:tcBorders>
          </w:tcPr>
          <w:p w14:paraId="0DBEACF7"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66FE2D96" w14:textId="77777777" w:rsidR="00BB6F26" w:rsidRPr="00BB6F26" w:rsidRDefault="00BB6F26" w:rsidP="00BB6F26">
            <w:pPr>
              <w:spacing w:after="120"/>
              <w:contextualSpacing/>
              <w:jc w:val="both"/>
              <w:rPr>
                <w:rFonts w:ascii="Palatino Linotype" w:eastAsia="Times New Roman" w:hAnsi="Palatino Linotype"/>
                <w:b/>
                <w:i/>
                <w:noProof/>
                <w:color w:val="000000"/>
                <w:sz w:val="16"/>
                <w:szCs w:val="16"/>
                <w:vertAlign w:val="subscript"/>
              </w:rPr>
            </w:pPr>
            <w:r w:rsidRPr="00BB6F26">
              <w:rPr>
                <w:rFonts w:ascii="Palatino Linotype" w:eastAsia="Times New Roman" w:hAnsi="Palatino Linotype"/>
                <w:noProof/>
                <w:color w:val="000000"/>
                <w:sz w:val="12"/>
                <w:szCs w:val="12"/>
                <w:vertAlign w:val="subscript"/>
              </w:rPr>
              <w:t>A, B, C, D, E, F (p&lt;0.001)</w:t>
            </w:r>
          </w:p>
        </w:tc>
        <w:tc>
          <w:tcPr>
            <w:tcW w:w="753" w:type="pct"/>
            <w:tcBorders>
              <w:bottom w:val="single" w:sz="4" w:space="0" w:color="auto"/>
            </w:tcBorders>
          </w:tcPr>
          <w:p w14:paraId="4027B3A0"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4E22DCB0"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2"/>
                <w:szCs w:val="12"/>
                <w:vertAlign w:val="subscript"/>
              </w:rPr>
              <w:t>A, B, C, D, E, F (p&lt;0.001)</w:t>
            </w:r>
          </w:p>
        </w:tc>
        <w:tc>
          <w:tcPr>
            <w:tcW w:w="687" w:type="pct"/>
            <w:tcBorders>
              <w:bottom w:val="single" w:sz="4" w:space="0" w:color="auto"/>
            </w:tcBorders>
          </w:tcPr>
          <w:p w14:paraId="2A79246E"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0477574C"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2"/>
                <w:szCs w:val="12"/>
                <w:vertAlign w:val="subscript"/>
              </w:rPr>
              <w:t>A, B, C, D, E, F (p&lt;0.001)</w:t>
            </w:r>
          </w:p>
        </w:tc>
        <w:tc>
          <w:tcPr>
            <w:tcW w:w="902" w:type="pct"/>
            <w:tcBorders>
              <w:bottom w:val="single" w:sz="4" w:space="0" w:color="auto"/>
            </w:tcBorders>
            <w:shd w:val="clear" w:color="auto" w:fill="auto"/>
          </w:tcPr>
          <w:p w14:paraId="715CAF1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p>
        </w:tc>
      </w:tr>
    </w:tbl>
    <w:p w14:paraId="588012AB" w14:textId="77777777" w:rsidR="00BB6F26" w:rsidRPr="00BB6F26" w:rsidRDefault="00BB6F26" w:rsidP="00BB6F26">
      <w:pPr>
        <w:spacing w:after="0" w:line="340" w:lineRule="atLeast"/>
        <w:rPr>
          <w:rFonts w:ascii="Palatino Linotype" w:eastAsia="Times New Roman" w:hAnsi="Palatino Linotype" w:cs="Times New Roman"/>
          <w:noProof/>
          <w:color w:val="000000"/>
          <w:szCs w:val="20"/>
          <w:lang w:eastAsia="de-DE"/>
        </w:rPr>
      </w:pPr>
    </w:p>
    <w:tbl>
      <w:tblPr>
        <w:tblStyle w:val="TableGrid"/>
        <w:tblW w:w="5000" w:type="pct"/>
        <w:tblLook w:val="04A0" w:firstRow="1" w:lastRow="0" w:firstColumn="1" w:lastColumn="0" w:noHBand="0" w:noVBand="1"/>
      </w:tblPr>
      <w:tblGrid>
        <w:gridCol w:w="2290"/>
        <w:gridCol w:w="1299"/>
        <w:gridCol w:w="1291"/>
        <w:gridCol w:w="1382"/>
        <w:gridCol w:w="1175"/>
        <w:gridCol w:w="1619"/>
      </w:tblGrid>
      <w:tr w:rsidR="00BB6F26" w:rsidRPr="00BB6F26" w14:paraId="13777C0A" w14:textId="77777777" w:rsidTr="005C5AA0">
        <w:tc>
          <w:tcPr>
            <w:tcW w:w="1264" w:type="pct"/>
            <w:shd w:val="clear" w:color="auto" w:fill="F3F3F3"/>
          </w:tcPr>
          <w:p w14:paraId="44591DA9"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Height/Length (cm)</w:t>
            </w:r>
          </w:p>
        </w:tc>
        <w:tc>
          <w:tcPr>
            <w:tcW w:w="717" w:type="pct"/>
            <w:shd w:val="clear" w:color="auto" w:fill="F3F3F3"/>
          </w:tcPr>
          <w:p w14:paraId="29D3B9A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IG1</w:t>
            </w:r>
          </w:p>
          <w:p w14:paraId="3A87278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n=64</w:t>
            </w:r>
          </w:p>
        </w:tc>
        <w:tc>
          <w:tcPr>
            <w:tcW w:w="713" w:type="pct"/>
            <w:shd w:val="clear" w:color="auto" w:fill="F3F3F3"/>
          </w:tcPr>
          <w:p w14:paraId="6E03F4F4"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IG2</w:t>
            </w:r>
          </w:p>
          <w:p w14:paraId="28D9141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n=57</w:t>
            </w:r>
          </w:p>
        </w:tc>
        <w:tc>
          <w:tcPr>
            <w:tcW w:w="763" w:type="pct"/>
            <w:shd w:val="clear" w:color="auto" w:fill="F3F3F3"/>
          </w:tcPr>
          <w:p w14:paraId="2AE4ECC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IG3</w:t>
            </w:r>
          </w:p>
          <w:p w14:paraId="2B5D7FF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n=67</w:t>
            </w:r>
          </w:p>
        </w:tc>
        <w:tc>
          <w:tcPr>
            <w:tcW w:w="649" w:type="pct"/>
            <w:shd w:val="clear" w:color="auto" w:fill="F3F3F3"/>
          </w:tcPr>
          <w:p w14:paraId="3D03EEF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CG</w:t>
            </w:r>
          </w:p>
          <w:p w14:paraId="5AF4573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n=64</w:t>
            </w:r>
          </w:p>
        </w:tc>
        <w:tc>
          <w:tcPr>
            <w:tcW w:w="895" w:type="pct"/>
            <w:shd w:val="clear" w:color="auto" w:fill="F3F3F3"/>
          </w:tcPr>
          <w:p w14:paraId="6AC1F99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p-value </w:t>
            </w:r>
          </w:p>
          <w:p w14:paraId="2E9133A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vertAlign w:val="subscript"/>
              </w:rPr>
              <w:t>(IG 1, 2, 3, CG)</w:t>
            </w:r>
          </w:p>
        </w:tc>
      </w:tr>
      <w:tr w:rsidR="00BB6F26" w:rsidRPr="00BB6F26" w14:paraId="23BA47E5" w14:textId="77777777" w:rsidTr="005C5AA0">
        <w:tc>
          <w:tcPr>
            <w:tcW w:w="1264" w:type="pct"/>
          </w:tcPr>
          <w:p w14:paraId="69DE547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Baseline </w:t>
            </w:r>
            <w:r w:rsidRPr="00BB6F26">
              <w:rPr>
                <w:rFonts w:ascii="Palatino Linotype" w:eastAsia="Times New Roman" w:hAnsi="Palatino Linotype"/>
                <w:noProof/>
                <w:color w:val="000000"/>
                <w:sz w:val="16"/>
                <w:szCs w:val="16"/>
                <w:vertAlign w:val="superscript"/>
              </w:rPr>
              <w:t>NN***</w:t>
            </w:r>
          </w:p>
        </w:tc>
        <w:tc>
          <w:tcPr>
            <w:tcW w:w="717" w:type="pct"/>
          </w:tcPr>
          <w:p w14:paraId="115B21FD"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79.4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7.6</w:t>
            </w:r>
          </w:p>
        </w:tc>
        <w:tc>
          <w:tcPr>
            <w:tcW w:w="713" w:type="pct"/>
          </w:tcPr>
          <w:p w14:paraId="7033A8B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77.9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7.2</w:t>
            </w:r>
          </w:p>
        </w:tc>
        <w:tc>
          <w:tcPr>
            <w:tcW w:w="763" w:type="pct"/>
          </w:tcPr>
          <w:p w14:paraId="08DBA0F0"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79.4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7.5</w:t>
            </w:r>
          </w:p>
        </w:tc>
        <w:tc>
          <w:tcPr>
            <w:tcW w:w="649" w:type="pct"/>
          </w:tcPr>
          <w:p w14:paraId="6CB9DCC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76.5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7.9</w:t>
            </w:r>
          </w:p>
        </w:tc>
        <w:tc>
          <w:tcPr>
            <w:tcW w:w="895" w:type="pct"/>
          </w:tcPr>
          <w:p w14:paraId="31584E22"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p=0.114</w:t>
            </w:r>
          </w:p>
        </w:tc>
      </w:tr>
      <w:tr w:rsidR="00BB6F26" w:rsidRPr="00BB6F26" w14:paraId="4831812B" w14:textId="77777777" w:rsidTr="005C5AA0">
        <w:tc>
          <w:tcPr>
            <w:tcW w:w="1264" w:type="pct"/>
          </w:tcPr>
          <w:p w14:paraId="3C64D1FE"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2</w:t>
            </w:r>
            <w:r w:rsidRPr="00BB6F26">
              <w:rPr>
                <w:rFonts w:ascii="Palatino Linotype" w:eastAsia="Times New Roman" w:hAnsi="Palatino Linotype"/>
                <w:noProof/>
                <w:color w:val="000000"/>
                <w:sz w:val="16"/>
                <w:szCs w:val="16"/>
                <w:vertAlign w:val="superscript"/>
              </w:rPr>
              <w:t>nd NN**</w:t>
            </w:r>
          </w:p>
        </w:tc>
        <w:tc>
          <w:tcPr>
            <w:tcW w:w="717" w:type="pct"/>
          </w:tcPr>
          <w:p w14:paraId="02D8C0C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84.5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7.2</w:t>
            </w:r>
          </w:p>
        </w:tc>
        <w:tc>
          <w:tcPr>
            <w:tcW w:w="713" w:type="pct"/>
          </w:tcPr>
          <w:p w14:paraId="5068ABB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83.0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6.9</w:t>
            </w:r>
          </w:p>
        </w:tc>
        <w:tc>
          <w:tcPr>
            <w:tcW w:w="763" w:type="pct"/>
          </w:tcPr>
          <w:p w14:paraId="5A91983A"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84.6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7.1</w:t>
            </w:r>
          </w:p>
        </w:tc>
        <w:tc>
          <w:tcPr>
            <w:tcW w:w="649" w:type="pct"/>
          </w:tcPr>
          <w:p w14:paraId="1E89D1B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81.8</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7.2</w:t>
            </w:r>
          </w:p>
        </w:tc>
        <w:tc>
          <w:tcPr>
            <w:tcW w:w="895" w:type="pct"/>
          </w:tcPr>
          <w:p w14:paraId="28405CB6"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vertAlign w:val="superscript"/>
              </w:rPr>
            </w:pPr>
            <w:r w:rsidRPr="00BB6F26">
              <w:rPr>
                <w:rFonts w:ascii="Palatino Linotype" w:eastAsia="Times New Roman" w:hAnsi="Palatino Linotype"/>
                <w:b/>
                <w:noProof/>
                <w:color w:val="000000"/>
                <w:sz w:val="16"/>
                <w:szCs w:val="16"/>
              </w:rPr>
              <w:t>p=0.146</w:t>
            </w:r>
          </w:p>
        </w:tc>
      </w:tr>
      <w:tr w:rsidR="00BB6F26" w:rsidRPr="00BB6F26" w14:paraId="7D266877" w14:textId="77777777" w:rsidTr="005C5AA0">
        <w:tc>
          <w:tcPr>
            <w:tcW w:w="1264" w:type="pct"/>
          </w:tcPr>
          <w:p w14:paraId="2E351A4D"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3</w:t>
            </w:r>
            <w:r w:rsidRPr="00BB6F26">
              <w:rPr>
                <w:rFonts w:ascii="Palatino Linotype" w:eastAsia="Times New Roman" w:hAnsi="Palatino Linotype"/>
                <w:noProof/>
                <w:color w:val="000000"/>
                <w:sz w:val="16"/>
                <w:szCs w:val="16"/>
                <w:vertAlign w:val="superscript"/>
              </w:rPr>
              <w:t>rd</w:t>
            </w:r>
            <w:r w:rsidRPr="00BB6F26">
              <w:rPr>
                <w:rFonts w:ascii="Palatino Linotype" w:eastAsia="Times New Roman" w:hAnsi="Palatino Linotype"/>
                <w:noProof/>
                <w:color w:val="000000"/>
                <w:sz w:val="16"/>
                <w:szCs w:val="16"/>
              </w:rPr>
              <w:t xml:space="preserve"> </w:t>
            </w:r>
            <w:r w:rsidRPr="00BB6F26">
              <w:rPr>
                <w:rFonts w:ascii="Palatino Linotype" w:eastAsia="Times New Roman" w:hAnsi="Palatino Linotype"/>
                <w:noProof/>
                <w:color w:val="000000"/>
                <w:sz w:val="16"/>
                <w:szCs w:val="16"/>
                <w:vertAlign w:val="superscript"/>
              </w:rPr>
              <w:t>NN**</w:t>
            </w:r>
          </w:p>
        </w:tc>
        <w:tc>
          <w:tcPr>
            <w:tcW w:w="717" w:type="pct"/>
          </w:tcPr>
          <w:p w14:paraId="463EC0F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87.7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7.0</w:t>
            </w:r>
          </w:p>
        </w:tc>
        <w:tc>
          <w:tcPr>
            <w:tcW w:w="713" w:type="pct"/>
          </w:tcPr>
          <w:p w14:paraId="707E422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86.0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6.4</w:t>
            </w:r>
          </w:p>
        </w:tc>
        <w:tc>
          <w:tcPr>
            <w:tcW w:w="763" w:type="pct"/>
          </w:tcPr>
          <w:p w14:paraId="36BDFF9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87.8</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7.2</w:t>
            </w:r>
          </w:p>
        </w:tc>
        <w:tc>
          <w:tcPr>
            <w:tcW w:w="649" w:type="pct"/>
          </w:tcPr>
          <w:p w14:paraId="3202D05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85.0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6.6</w:t>
            </w:r>
          </w:p>
        </w:tc>
        <w:tc>
          <w:tcPr>
            <w:tcW w:w="895" w:type="pct"/>
          </w:tcPr>
          <w:p w14:paraId="31008CCD" w14:textId="77777777" w:rsidR="00BB6F26" w:rsidRPr="00BB6F26" w:rsidRDefault="00BB6F26" w:rsidP="00BB6F26">
            <w:pPr>
              <w:spacing w:after="120"/>
              <w:contextualSpacing/>
              <w:jc w:val="both"/>
              <w:rPr>
                <w:rFonts w:ascii="Palatino Linotype" w:eastAsia="Times New Roman" w:hAnsi="Palatino Linotype"/>
                <w:noProof/>
                <w:color w:val="000000"/>
                <w:sz w:val="12"/>
                <w:szCs w:val="12"/>
                <w:vertAlign w:val="superscript"/>
              </w:rPr>
            </w:pPr>
            <w:r w:rsidRPr="00BB6F26">
              <w:rPr>
                <w:rFonts w:ascii="Palatino Linotype" w:eastAsia="Times New Roman" w:hAnsi="Palatino Linotype"/>
                <w:b/>
                <w:noProof/>
                <w:color w:val="000000"/>
                <w:sz w:val="16"/>
                <w:szCs w:val="16"/>
              </w:rPr>
              <w:t>p=0.082</w:t>
            </w:r>
          </w:p>
        </w:tc>
      </w:tr>
      <w:tr w:rsidR="00BB6F26" w:rsidRPr="00BB6F26" w14:paraId="01A1A3DC" w14:textId="77777777" w:rsidTr="005C5AA0">
        <w:tc>
          <w:tcPr>
            <w:tcW w:w="1264" w:type="pct"/>
          </w:tcPr>
          <w:p w14:paraId="45828ED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Endline </w:t>
            </w:r>
            <w:r w:rsidRPr="00BB6F26">
              <w:rPr>
                <w:rFonts w:ascii="Palatino Linotype" w:eastAsia="Times New Roman" w:hAnsi="Palatino Linotype"/>
                <w:noProof/>
                <w:color w:val="000000"/>
                <w:sz w:val="16"/>
                <w:szCs w:val="16"/>
                <w:vertAlign w:val="superscript"/>
              </w:rPr>
              <w:t>NN*</w:t>
            </w:r>
          </w:p>
        </w:tc>
        <w:tc>
          <w:tcPr>
            <w:tcW w:w="717" w:type="pct"/>
          </w:tcPr>
          <w:p w14:paraId="3CADF637"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92.0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6.7</w:t>
            </w:r>
          </w:p>
        </w:tc>
        <w:tc>
          <w:tcPr>
            <w:tcW w:w="713" w:type="pct"/>
          </w:tcPr>
          <w:p w14:paraId="78CB735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90.6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6.4</w:t>
            </w:r>
          </w:p>
        </w:tc>
        <w:tc>
          <w:tcPr>
            <w:tcW w:w="763" w:type="pct"/>
          </w:tcPr>
          <w:p w14:paraId="3014EF3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92.3</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6.7</w:t>
            </w:r>
          </w:p>
        </w:tc>
        <w:tc>
          <w:tcPr>
            <w:tcW w:w="649" w:type="pct"/>
          </w:tcPr>
          <w:p w14:paraId="2E2A7271"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89.4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6.6</w:t>
            </w:r>
          </w:p>
        </w:tc>
        <w:tc>
          <w:tcPr>
            <w:tcW w:w="895" w:type="pct"/>
          </w:tcPr>
          <w:p w14:paraId="2D7521E2"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vertAlign w:val="superscript"/>
              </w:rPr>
            </w:pPr>
            <w:r w:rsidRPr="00BB6F26">
              <w:rPr>
                <w:rFonts w:ascii="Palatino Linotype" w:eastAsia="Times New Roman" w:hAnsi="Palatino Linotype"/>
                <w:b/>
                <w:noProof/>
                <w:color w:val="000000"/>
                <w:sz w:val="16"/>
                <w:szCs w:val="16"/>
              </w:rPr>
              <w:t>p=0.073</w:t>
            </w:r>
          </w:p>
        </w:tc>
      </w:tr>
      <w:tr w:rsidR="00BB6F26" w:rsidRPr="00BB6F26" w14:paraId="55ABAD06" w14:textId="77777777" w:rsidTr="005C5AA0">
        <w:tc>
          <w:tcPr>
            <w:tcW w:w="1264" w:type="pct"/>
          </w:tcPr>
          <w:p w14:paraId="3117F0B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3rd-1st NN*</w:t>
            </w:r>
          </w:p>
        </w:tc>
        <w:tc>
          <w:tcPr>
            <w:tcW w:w="717" w:type="pct"/>
          </w:tcPr>
          <w:p w14:paraId="7E7A3C0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8.31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1.77</w:t>
            </w:r>
          </w:p>
        </w:tc>
        <w:tc>
          <w:tcPr>
            <w:tcW w:w="713" w:type="pct"/>
          </w:tcPr>
          <w:p w14:paraId="325DA994"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8.11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1.98</w:t>
            </w:r>
          </w:p>
        </w:tc>
        <w:tc>
          <w:tcPr>
            <w:tcW w:w="763" w:type="pct"/>
          </w:tcPr>
          <w:p w14:paraId="4E3F6A8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8.35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1.67</w:t>
            </w:r>
          </w:p>
        </w:tc>
        <w:tc>
          <w:tcPr>
            <w:tcW w:w="649" w:type="pct"/>
          </w:tcPr>
          <w:p w14:paraId="71E5CB9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8.48</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2.23</w:t>
            </w:r>
          </w:p>
        </w:tc>
        <w:tc>
          <w:tcPr>
            <w:tcW w:w="895" w:type="pct"/>
            <w:tcBorders>
              <w:bottom w:val="single" w:sz="4" w:space="0" w:color="auto"/>
            </w:tcBorders>
          </w:tcPr>
          <w:p w14:paraId="17C0ACA3"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p=0.688</w:t>
            </w:r>
          </w:p>
        </w:tc>
      </w:tr>
      <w:tr w:rsidR="00BB6F26" w:rsidRPr="00BB6F26" w14:paraId="7337E829" w14:textId="77777777" w:rsidTr="005C5AA0">
        <w:tc>
          <w:tcPr>
            <w:tcW w:w="1264" w:type="pct"/>
          </w:tcPr>
          <w:p w14:paraId="3619A7C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4th-2nd NN***</w:t>
            </w:r>
          </w:p>
        </w:tc>
        <w:tc>
          <w:tcPr>
            <w:tcW w:w="717" w:type="pct"/>
          </w:tcPr>
          <w:p w14:paraId="11466D04"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7.54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1.65</w:t>
            </w:r>
          </w:p>
        </w:tc>
        <w:tc>
          <w:tcPr>
            <w:tcW w:w="713" w:type="pct"/>
          </w:tcPr>
          <w:p w14:paraId="55D0DF4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7.61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1.62</w:t>
            </w:r>
          </w:p>
        </w:tc>
        <w:tc>
          <w:tcPr>
            <w:tcW w:w="763" w:type="pct"/>
          </w:tcPr>
          <w:p w14:paraId="4911D8A4"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7.69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1.47</w:t>
            </w:r>
          </w:p>
        </w:tc>
        <w:tc>
          <w:tcPr>
            <w:tcW w:w="649" w:type="pct"/>
          </w:tcPr>
          <w:p w14:paraId="4CB0FA7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7.58±1.55</w:t>
            </w:r>
          </w:p>
        </w:tc>
        <w:tc>
          <w:tcPr>
            <w:tcW w:w="895" w:type="pct"/>
            <w:tcBorders>
              <w:bottom w:val="single" w:sz="4" w:space="0" w:color="auto"/>
            </w:tcBorders>
          </w:tcPr>
          <w:p w14:paraId="3C85C734"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p=0.818</w:t>
            </w:r>
          </w:p>
        </w:tc>
      </w:tr>
      <w:tr w:rsidR="00BB6F26" w:rsidRPr="00BB6F26" w14:paraId="0C38967F" w14:textId="77777777" w:rsidTr="005C5AA0">
        <w:tc>
          <w:tcPr>
            <w:tcW w:w="1264" w:type="pct"/>
          </w:tcPr>
          <w:p w14:paraId="42D257AB"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4th-1st NN**</w:t>
            </w:r>
          </w:p>
        </w:tc>
        <w:tc>
          <w:tcPr>
            <w:tcW w:w="717" w:type="pct"/>
          </w:tcPr>
          <w:p w14:paraId="1A7A0ED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12.61</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2.08</w:t>
            </w:r>
          </w:p>
        </w:tc>
        <w:tc>
          <w:tcPr>
            <w:tcW w:w="713" w:type="pct"/>
          </w:tcPr>
          <w:p w14:paraId="57973DA5"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12.62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2.24</w:t>
            </w:r>
          </w:p>
        </w:tc>
        <w:tc>
          <w:tcPr>
            <w:tcW w:w="763" w:type="pct"/>
          </w:tcPr>
          <w:p w14:paraId="6024B4FC"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12.85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2.07</w:t>
            </w:r>
          </w:p>
        </w:tc>
        <w:tc>
          <w:tcPr>
            <w:tcW w:w="649" w:type="pct"/>
          </w:tcPr>
          <w:p w14:paraId="7B4023C6"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12.87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2.67</w:t>
            </w:r>
          </w:p>
        </w:tc>
        <w:tc>
          <w:tcPr>
            <w:tcW w:w="895" w:type="pct"/>
            <w:tcBorders>
              <w:bottom w:val="single" w:sz="4" w:space="0" w:color="auto"/>
            </w:tcBorders>
          </w:tcPr>
          <w:p w14:paraId="66A96946"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p=0.855</w:t>
            </w:r>
          </w:p>
        </w:tc>
      </w:tr>
      <w:tr w:rsidR="00BB6F26" w:rsidRPr="00BB6F26" w14:paraId="2D7297D5" w14:textId="77777777" w:rsidTr="005C5AA0">
        <w:tc>
          <w:tcPr>
            <w:tcW w:w="1264" w:type="pct"/>
            <w:tcBorders>
              <w:bottom w:val="single" w:sz="4" w:space="0" w:color="auto"/>
            </w:tcBorders>
          </w:tcPr>
          <w:p w14:paraId="71F2477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Friedman </w:t>
            </w:r>
            <w:r w:rsidRPr="00BB6F26">
              <w:rPr>
                <w:rFonts w:ascii="Palatino Linotype" w:eastAsia="Times New Roman" w:hAnsi="Palatino Linotype"/>
                <w:noProof/>
                <w:color w:val="000000"/>
                <w:sz w:val="16"/>
                <w:szCs w:val="16"/>
                <w:vertAlign w:val="subscript"/>
              </w:rPr>
              <w:t>baseline to endline</w:t>
            </w:r>
          </w:p>
        </w:tc>
        <w:tc>
          <w:tcPr>
            <w:tcW w:w="717" w:type="pct"/>
            <w:tcBorders>
              <w:bottom w:val="single" w:sz="4" w:space="0" w:color="auto"/>
            </w:tcBorders>
          </w:tcPr>
          <w:p w14:paraId="76ACD5C7"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5F9237FD"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2"/>
                <w:szCs w:val="12"/>
                <w:vertAlign w:val="subscript"/>
              </w:rPr>
              <w:t>A, B, C, D, E, F (p&lt;0.001)</w:t>
            </w:r>
          </w:p>
        </w:tc>
        <w:tc>
          <w:tcPr>
            <w:tcW w:w="713" w:type="pct"/>
            <w:tcBorders>
              <w:bottom w:val="single" w:sz="4" w:space="0" w:color="auto"/>
            </w:tcBorders>
          </w:tcPr>
          <w:p w14:paraId="077AD921"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0EE86FE7"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2"/>
                <w:szCs w:val="12"/>
                <w:vertAlign w:val="subscript"/>
              </w:rPr>
              <w:t>A, B, C, D, E, F (p&lt;0.001)</w:t>
            </w:r>
          </w:p>
        </w:tc>
        <w:tc>
          <w:tcPr>
            <w:tcW w:w="763" w:type="pct"/>
            <w:tcBorders>
              <w:bottom w:val="single" w:sz="4" w:space="0" w:color="auto"/>
            </w:tcBorders>
          </w:tcPr>
          <w:p w14:paraId="0619AB24"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21C73CBA"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2"/>
                <w:szCs w:val="12"/>
                <w:vertAlign w:val="subscript"/>
              </w:rPr>
              <w:t>A, B, C, D, E, F (p&lt;0.001)</w:t>
            </w:r>
          </w:p>
        </w:tc>
        <w:tc>
          <w:tcPr>
            <w:tcW w:w="649" w:type="pct"/>
            <w:tcBorders>
              <w:bottom w:val="single" w:sz="4" w:space="0" w:color="auto"/>
            </w:tcBorders>
          </w:tcPr>
          <w:p w14:paraId="73716B55"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612F8BD2"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vertAlign w:val="subscript"/>
              </w:rPr>
            </w:pPr>
            <w:r w:rsidRPr="00BB6F26">
              <w:rPr>
                <w:rFonts w:ascii="Palatino Linotype" w:eastAsia="Times New Roman" w:hAnsi="Palatino Linotype"/>
                <w:noProof/>
                <w:color w:val="000000"/>
                <w:sz w:val="12"/>
                <w:szCs w:val="12"/>
                <w:vertAlign w:val="subscript"/>
              </w:rPr>
              <w:t>A, B, C, D, E, F (p&lt;0.001)</w:t>
            </w:r>
          </w:p>
        </w:tc>
        <w:tc>
          <w:tcPr>
            <w:tcW w:w="895" w:type="pct"/>
            <w:tcBorders>
              <w:bottom w:val="single" w:sz="4" w:space="0" w:color="auto"/>
            </w:tcBorders>
            <w:shd w:val="clear" w:color="auto" w:fill="auto"/>
          </w:tcPr>
          <w:p w14:paraId="7813DF83"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p>
        </w:tc>
      </w:tr>
    </w:tbl>
    <w:p w14:paraId="203787F2" w14:textId="77777777" w:rsidR="00BB6F26" w:rsidRPr="00BB6F26" w:rsidRDefault="00BB6F26" w:rsidP="00BB6F26">
      <w:pPr>
        <w:spacing w:after="0" w:line="340" w:lineRule="atLeast"/>
        <w:rPr>
          <w:rFonts w:ascii="Palatino Linotype" w:eastAsia="Times New Roman" w:hAnsi="Palatino Linotype" w:cs="Times New Roman"/>
          <w:noProof/>
          <w:color w:val="000000"/>
          <w:szCs w:val="20"/>
          <w:lang w:eastAsia="de-DE"/>
        </w:rPr>
      </w:pPr>
    </w:p>
    <w:tbl>
      <w:tblPr>
        <w:tblStyle w:val="TableGrid"/>
        <w:tblW w:w="5000" w:type="pct"/>
        <w:tblLook w:val="04A0" w:firstRow="1" w:lastRow="0" w:firstColumn="1" w:lastColumn="0" w:noHBand="0" w:noVBand="1"/>
      </w:tblPr>
      <w:tblGrid>
        <w:gridCol w:w="2366"/>
        <w:gridCol w:w="1204"/>
        <w:gridCol w:w="1237"/>
        <w:gridCol w:w="1324"/>
        <w:gridCol w:w="1208"/>
        <w:gridCol w:w="1717"/>
      </w:tblGrid>
      <w:tr w:rsidR="00BB6F26" w:rsidRPr="00BB6F26" w14:paraId="786D4941" w14:textId="77777777" w:rsidTr="005C5AA0">
        <w:tc>
          <w:tcPr>
            <w:tcW w:w="1306" w:type="pct"/>
            <w:shd w:val="clear" w:color="auto" w:fill="F3F3F3"/>
          </w:tcPr>
          <w:p w14:paraId="0D66FFEC"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MUAC (z-score)</w:t>
            </w:r>
          </w:p>
        </w:tc>
        <w:tc>
          <w:tcPr>
            <w:tcW w:w="665" w:type="pct"/>
            <w:shd w:val="clear" w:color="auto" w:fill="F3F3F3"/>
          </w:tcPr>
          <w:p w14:paraId="4374AC45"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IG1</w:t>
            </w:r>
          </w:p>
          <w:p w14:paraId="6E019AFF"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n=64</w:t>
            </w:r>
          </w:p>
        </w:tc>
        <w:tc>
          <w:tcPr>
            <w:tcW w:w="683" w:type="pct"/>
            <w:shd w:val="clear" w:color="auto" w:fill="F3F3F3"/>
          </w:tcPr>
          <w:p w14:paraId="4EA410DD"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IG2</w:t>
            </w:r>
          </w:p>
          <w:p w14:paraId="0727BB3E"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n=58</w:t>
            </w:r>
          </w:p>
        </w:tc>
        <w:tc>
          <w:tcPr>
            <w:tcW w:w="731" w:type="pct"/>
            <w:shd w:val="clear" w:color="auto" w:fill="F3F3F3"/>
          </w:tcPr>
          <w:p w14:paraId="1A46DB8B"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IG3</w:t>
            </w:r>
          </w:p>
          <w:p w14:paraId="2B6128CE"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n=67</w:t>
            </w:r>
          </w:p>
        </w:tc>
        <w:tc>
          <w:tcPr>
            <w:tcW w:w="667" w:type="pct"/>
            <w:shd w:val="clear" w:color="auto" w:fill="F3F3F3"/>
          </w:tcPr>
          <w:p w14:paraId="49674159"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CG</w:t>
            </w:r>
          </w:p>
          <w:p w14:paraId="1942DD5C"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n=65</w:t>
            </w:r>
          </w:p>
        </w:tc>
        <w:tc>
          <w:tcPr>
            <w:tcW w:w="949" w:type="pct"/>
            <w:shd w:val="clear" w:color="auto" w:fill="F3F3F3"/>
          </w:tcPr>
          <w:p w14:paraId="3532C6B9"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p-value</w:t>
            </w:r>
          </w:p>
          <w:p w14:paraId="77FE78CD"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vertAlign w:val="subscript"/>
              </w:rPr>
              <w:t>(IG 1, 2, 3, CG)</w:t>
            </w:r>
          </w:p>
        </w:tc>
      </w:tr>
      <w:tr w:rsidR="00BB6F26" w:rsidRPr="00BB6F26" w14:paraId="31ECDBE1" w14:textId="77777777" w:rsidTr="005C5AA0">
        <w:tc>
          <w:tcPr>
            <w:tcW w:w="1306" w:type="pct"/>
          </w:tcPr>
          <w:p w14:paraId="13A03B53"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6"/>
                <w:szCs w:val="16"/>
              </w:rPr>
              <w:t>Baseline</w:t>
            </w:r>
          </w:p>
        </w:tc>
        <w:tc>
          <w:tcPr>
            <w:tcW w:w="665" w:type="pct"/>
            <w:vAlign w:val="center"/>
          </w:tcPr>
          <w:p w14:paraId="0510AA9C"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0.78</w:t>
            </w:r>
          </w:p>
        </w:tc>
        <w:tc>
          <w:tcPr>
            <w:tcW w:w="683" w:type="pct"/>
            <w:vAlign w:val="center"/>
          </w:tcPr>
          <w:p w14:paraId="6B6DD2C6"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-1.03</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1.01</w:t>
            </w:r>
          </w:p>
        </w:tc>
        <w:tc>
          <w:tcPr>
            <w:tcW w:w="731" w:type="pct"/>
            <w:vAlign w:val="center"/>
          </w:tcPr>
          <w:p w14:paraId="6F3BE74B"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-1.17</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0.88</w:t>
            </w:r>
          </w:p>
        </w:tc>
        <w:tc>
          <w:tcPr>
            <w:tcW w:w="667" w:type="pct"/>
            <w:vAlign w:val="center"/>
          </w:tcPr>
          <w:p w14:paraId="682521B4"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-0.96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0.89</w:t>
            </w:r>
          </w:p>
        </w:tc>
        <w:tc>
          <w:tcPr>
            <w:tcW w:w="949" w:type="pct"/>
            <w:shd w:val="clear" w:color="auto" w:fill="auto"/>
            <w:vAlign w:val="center"/>
          </w:tcPr>
          <w:p w14:paraId="738AE129"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b/>
                <w:noProof/>
                <w:color w:val="000000"/>
                <w:sz w:val="16"/>
                <w:szCs w:val="16"/>
              </w:rPr>
              <w:t>p=0.543</w:t>
            </w:r>
          </w:p>
        </w:tc>
      </w:tr>
      <w:tr w:rsidR="00BB6F26" w:rsidRPr="00BB6F26" w14:paraId="438F5FD7" w14:textId="77777777" w:rsidTr="005C5AA0">
        <w:tc>
          <w:tcPr>
            <w:tcW w:w="1306" w:type="pct"/>
          </w:tcPr>
          <w:p w14:paraId="66BC157C"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6"/>
                <w:szCs w:val="16"/>
              </w:rPr>
              <w:t>2</w:t>
            </w:r>
            <w:r w:rsidRPr="00BB6F26">
              <w:rPr>
                <w:rFonts w:ascii="Palatino Linotype" w:eastAsia="Times New Roman" w:hAnsi="Palatino Linotype"/>
                <w:noProof/>
                <w:color w:val="000000"/>
                <w:sz w:val="16"/>
                <w:szCs w:val="16"/>
                <w:vertAlign w:val="superscript"/>
              </w:rPr>
              <w:t>nd</w:t>
            </w:r>
          </w:p>
        </w:tc>
        <w:tc>
          <w:tcPr>
            <w:tcW w:w="665" w:type="pct"/>
            <w:vAlign w:val="center"/>
          </w:tcPr>
          <w:p w14:paraId="58913294"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0.70</w:t>
            </w:r>
          </w:p>
        </w:tc>
        <w:tc>
          <w:tcPr>
            <w:tcW w:w="683" w:type="pct"/>
            <w:vAlign w:val="center"/>
          </w:tcPr>
          <w:p w14:paraId="554E2D42"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0.92</w:t>
            </w:r>
          </w:p>
        </w:tc>
        <w:tc>
          <w:tcPr>
            <w:tcW w:w="731" w:type="pct"/>
            <w:vAlign w:val="center"/>
          </w:tcPr>
          <w:p w14:paraId="332B207C"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-1.03</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0.77</w:t>
            </w:r>
          </w:p>
        </w:tc>
        <w:tc>
          <w:tcPr>
            <w:tcW w:w="667" w:type="pct"/>
            <w:vAlign w:val="center"/>
          </w:tcPr>
          <w:p w14:paraId="1889F0EB"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-1.15</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0.83</w:t>
            </w:r>
          </w:p>
        </w:tc>
        <w:tc>
          <w:tcPr>
            <w:tcW w:w="949" w:type="pct"/>
            <w:shd w:val="clear" w:color="auto" w:fill="auto"/>
            <w:vAlign w:val="center"/>
          </w:tcPr>
          <w:p w14:paraId="7EEC1FDD"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b/>
                <w:noProof/>
                <w:color w:val="000000"/>
                <w:sz w:val="16"/>
                <w:szCs w:val="16"/>
              </w:rPr>
              <w:t>p=0.512</w:t>
            </w:r>
          </w:p>
        </w:tc>
      </w:tr>
      <w:tr w:rsidR="00BB6F26" w:rsidRPr="00BB6F26" w14:paraId="7250F3B5" w14:textId="77777777" w:rsidTr="005C5AA0">
        <w:tc>
          <w:tcPr>
            <w:tcW w:w="1306" w:type="pct"/>
          </w:tcPr>
          <w:p w14:paraId="6E5C8D00"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6"/>
                <w:szCs w:val="16"/>
              </w:rPr>
              <w:t>3rd</w:t>
            </w:r>
          </w:p>
        </w:tc>
        <w:tc>
          <w:tcPr>
            <w:tcW w:w="665" w:type="pct"/>
            <w:vAlign w:val="center"/>
          </w:tcPr>
          <w:p w14:paraId="6F9A274B"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-0.94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0.68</w:t>
            </w:r>
          </w:p>
        </w:tc>
        <w:tc>
          <w:tcPr>
            <w:tcW w:w="683" w:type="pct"/>
            <w:vAlign w:val="center"/>
          </w:tcPr>
          <w:p w14:paraId="07E2507A"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-0.89</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0.87</w:t>
            </w:r>
          </w:p>
        </w:tc>
        <w:tc>
          <w:tcPr>
            <w:tcW w:w="731" w:type="pct"/>
            <w:vAlign w:val="center"/>
          </w:tcPr>
          <w:p w14:paraId="1035FEE9"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0.81</w:t>
            </w:r>
          </w:p>
        </w:tc>
        <w:tc>
          <w:tcPr>
            <w:tcW w:w="667" w:type="pct"/>
            <w:vAlign w:val="center"/>
          </w:tcPr>
          <w:p w14:paraId="0280F908"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-0.96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0.87</w:t>
            </w:r>
          </w:p>
        </w:tc>
        <w:tc>
          <w:tcPr>
            <w:tcW w:w="949" w:type="pct"/>
            <w:shd w:val="clear" w:color="auto" w:fill="auto"/>
            <w:vAlign w:val="center"/>
          </w:tcPr>
          <w:p w14:paraId="28DE46DA"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b/>
                <w:noProof/>
                <w:color w:val="000000"/>
                <w:sz w:val="16"/>
                <w:szCs w:val="16"/>
              </w:rPr>
              <w:t>p=0.886</w:t>
            </w:r>
          </w:p>
        </w:tc>
      </w:tr>
      <w:tr w:rsidR="00BB6F26" w:rsidRPr="00BB6F26" w14:paraId="794FEDAE" w14:textId="77777777" w:rsidTr="005C5AA0">
        <w:tc>
          <w:tcPr>
            <w:tcW w:w="1306" w:type="pct"/>
          </w:tcPr>
          <w:p w14:paraId="26A267C8"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6"/>
                <w:szCs w:val="16"/>
              </w:rPr>
              <w:t xml:space="preserve">Endline </w:t>
            </w:r>
            <w:r w:rsidRPr="00BB6F26">
              <w:rPr>
                <w:rFonts w:ascii="Palatino Linotype" w:eastAsia="Times New Roman" w:hAnsi="Palatino Linotype"/>
                <w:noProof/>
                <w:color w:val="000000"/>
                <w:sz w:val="16"/>
                <w:szCs w:val="16"/>
                <w:vertAlign w:val="superscript"/>
              </w:rPr>
              <w:t>NN**</w:t>
            </w:r>
          </w:p>
        </w:tc>
        <w:tc>
          <w:tcPr>
            <w:tcW w:w="665" w:type="pct"/>
            <w:vAlign w:val="center"/>
          </w:tcPr>
          <w:p w14:paraId="3F743567"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-1.10</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0.68</w:t>
            </w:r>
          </w:p>
        </w:tc>
        <w:tc>
          <w:tcPr>
            <w:tcW w:w="683" w:type="pct"/>
            <w:vAlign w:val="center"/>
          </w:tcPr>
          <w:p w14:paraId="683190C6"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-0.94</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0.91</w:t>
            </w:r>
          </w:p>
        </w:tc>
        <w:tc>
          <w:tcPr>
            <w:tcW w:w="731" w:type="pct"/>
            <w:vAlign w:val="center"/>
          </w:tcPr>
          <w:p w14:paraId="508BEC65"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-1.06</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0.79</w:t>
            </w:r>
          </w:p>
        </w:tc>
        <w:tc>
          <w:tcPr>
            <w:tcW w:w="667" w:type="pct"/>
            <w:vAlign w:val="center"/>
          </w:tcPr>
          <w:p w14:paraId="22F8D12F"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-1.12</w:t>
            </w:r>
            <w:r w:rsidRPr="00BB6F26">
              <w:rPr>
                <w:rFonts w:ascii="Palatino Linotype" w:eastAsia="Times New Roman" w:hAnsi="Palatino Linotype"/>
                <w:noProof/>
                <w:color w:val="000000"/>
                <w:sz w:val="16"/>
                <w:szCs w:val="16"/>
              </w:rPr>
              <w:sym w:font="Symbol" w:char="F0B1"/>
            </w:r>
            <w:r w:rsidRPr="00BB6F26">
              <w:rPr>
                <w:rFonts w:ascii="Palatino Linotype" w:eastAsia="Times New Roman" w:hAnsi="Palatino Linotype"/>
                <w:noProof/>
                <w:color w:val="000000"/>
                <w:sz w:val="16"/>
                <w:szCs w:val="16"/>
              </w:rPr>
              <w:t>0.82</w:t>
            </w:r>
          </w:p>
        </w:tc>
        <w:tc>
          <w:tcPr>
            <w:tcW w:w="949" w:type="pct"/>
            <w:shd w:val="clear" w:color="auto" w:fill="auto"/>
            <w:vAlign w:val="center"/>
          </w:tcPr>
          <w:p w14:paraId="3E7DC088"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b/>
                <w:noProof/>
                <w:color w:val="000000"/>
                <w:sz w:val="16"/>
                <w:szCs w:val="16"/>
              </w:rPr>
              <w:t>p=0.734</w:t>
            </w:r>
          </w:p>
        </w:tc>
      </w:tr>
      <w:tr w:rsidR="00BB6F26" w:rsidRPr="00BB6F26" w14:paraId="68D93A79" w14:textId="77777777" w:rsidTr="005C5AA0">
        <w:tc>
          <w:tcPr>
            <w:tcW w:w="1306" w:type="pct"/>
          </w:tcPr>
          <w:p w14:paraId="0A5E28F8"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 xml:space="preserve">3rd-1st </w:t>
            </w:r>
          </w:p>
        </w:tc>
        <w:tc>
          <w:tcPr>
            <w:tcW w:w="665" w:type="pct"/>
            <w:vAlign w:val="center"/>
          </w:tcPr>
          <w:p w14:paraId="59567634"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0.185</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0.616</w:t>
            </w:r>
          </w:p>
        </w:tc>
        <w:tc>
          <w:tcPr>
            <w:tcW w:w="683" w:type="pct"/>
            <w:vAlign w:val="center"/>
          </w:tcPr>
          <w:p w14:paraId="65018700"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0.145</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0.564</w:t>
            </w:r>
          </w:p>
        </w:tc>
        <w:tc>
          <w:tcPr>
            <w:tcW w:w="731" w:type="pct"/>
            <w:vAlign w:val="center"/>
          </w:tcPr>
          <w:p w14:paraId="06A4EA3D"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0.169</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0.597</w:t>
            </w:r>
          </w:p>
        </w:tc>
        <w:tc>
          <w:tcPr>
            <w:tcW w:w="667" w:type="pct"/>
            <w:vAlign w:val="center"/>
          </w:tcPr>
          <w:p w14:paraId="7FBAD476"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0.005</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0.481</w:t>
            </w:r>
          </w:p>
        </w:tc>
        <w:tc>
          <w:tcPr>
            <w:tcW w:w="949" w:type="pct"/>
            <w:shd w:val="clear" w:color="auto" w:fill="auto"/>
            <w:vAlign w:val="center"/>
          </w:tcPr>
          <w:p w14:paraId="3D75BCD0" w14:textId="77777777" w:rsidR="00BB6F26" w:rsidRPr="00BB6F26" w:rsidRDefault="00BB6F26" w:rsidP="00BB6F26">
            <w:pPr>
              <w:spacing w:after="120"/>
              <w:contextualSpacing/>
              <w:rPr>
                <w:rFonts w:ascii="Palatino Linotype" w:eastAsia="Times New Roman" w:hAnsi="Palatino Linotype"/>
                <w:noProof/>
                <w:color w:val="000000"/>
                <w:sz w:val="16"/>
                <w:szCs w:val="16"/>
              </w:rPr>
            </w:pPr>
            <w:r w:rsidRPr="00BB6F26">
              <w:rPr>
                <w:rFonts w:ascii="Palatino Linotype" w:eastAsia="Times New Roman" w:hAnsi="Palatino Linotype"/>
                <w:b/>
                <w:noProof/>
                <w:color w:val="000000"/>
                <w:sz w:val="16"/>
                <w:szCs w:val="16"/>
              </w:rPr>
              <w:t>p=0.254</w:t>
            </w:r>
          </w:p>
        </w:tc>
      </w:tr>
      <w:tr w:rsidR="00BB6F26" w:rsidRPr="00BB6F26" w14:paraId="0446C8C2" w14:textId="77777777" w:rsidTr="005C5AA0">
        <w:tc>
          <w:tcPr>
            <w:tcW w:w="1306" w:type="pct"/>
          </w:tcPr>
          <w:p w14:paraId="70A515A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 xml:space="preserve">4th-2nd </w:t>
            </w:r>
          </w:p>
        </w:tc>
        <w:tc>
          <w:tcPr>
            <w:tcW w:w="665" w:type="pct"/>
            <w:vAlign w:val="center"/>
          </w:tcPr>
          <w:p w14:paraId="083CEF35"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0.092</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0.430</w:t>
            </w:r>
          </w:p>
        </w:tc>
        <w:tc>
          <w:tcPr>
            <w:tcW w:w="683" w:type="pct"/>
            <w:vAlign w:val="center"/>
          </w:tcPr>
          <w:p w14:paraId="24B16CA4"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0.067</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0.560</w:t>
            </w:r>
          </w:p>
        </w:tc>
        <w:tc>
          <w:tcPr>
            <w:tcW w:w="731" w:type="pct"/>
            <w:vAlign w:val="center"/>
          </w:tcPr>
          <w:p w14:paraId="45A1A5BF"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-0.030</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0.603</w:t>
            </w:r>
          </w:p>
        </w:tc>
        <w:tc>
          <w:tcPr>
            <w:tcW w:w="667" w:type="pct"/>
            <w:vAlign w:val="center"/>
          </w:tcPr>
          <w:p w14:paraId="656065E1"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0.030</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0.519</w:t>
            </w:r>
          </w:p>
        </w:tc>
        <w:tc>
          <w:tcPr>
            <w:tcW w:w="949" w:type="pct"/>
            <w:shd w:val="clear" w:color="auto" w:fill="auto"/>
            <w:vAlign w:val="center"/>
          </w:tcPr>
          <w:p w14:paraId="3E314C3E" w14:textId="77777777" w:rsidR="00BB6F26" w:rsidRPr="00BB6F26" w:rsidRDefault="00BB6F26" w:rsidP="00BB6F26">
            <w:pPr>
              <w:spacing w:after="120"/>
              <w:contextualSpacing/>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p=0.583</w:t>
            </w:r>
          </w:p>
        </w:tc>
      </w:tr>
      <w:tr w:rsidR="00BB6F26" w:rsidRPr="00BB6F26" w14:paraId="24204A8A" w14:textId="77777777" w:rsidTr="005C5AA0">
        <w:tc>
          <w:tcPr>
            <w:tcW w:w="1306" w:type="pct"/>
          </w:tcPr>
          <w:p w14:paraId="2A9072F9"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noProof/>
                <w:color w:val="000000"/>
                <w:sz w:val="16"/>
                <w:szCs w:val="16"/>
              </w:rPr>
              <w:t xml:space="preserve">Difference </w:t>
            </w:r>
            <w:r w:rsidRPr="00BB6F26">
              <w:rPr>
                <w:rFonts w:ascii="Palatino Linotype" w:eastAsia="Times New Roman" w:hAnsi="Palatino Linotype"/>
                <w:noProof/>
                <w:color w:val="000000"/>
                <w:sz w:val="16"/>
                <w:szCs w:val="16"/>
                <w:vertAlign w:val="subscript"/>
              </w:rPr>
              <w:t>4th-1st</w:t>
            </w:r>
          </w:p>
        </w:tc>
        <w:tc>
          <w:tcPr>
            <w:tcW w:w="665" w:type="pct"/>
            <w:vAlign w:val="center"/>
          </w:tcPr>
          <w:p w14:paraId="029792A7"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0.026</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0.625</w:t>
            </w:r>
          </w:p>
        </w:tc>
        <w:tc>
          <w:tcPr>
            <w:tcW w:w="683" w:type="pct"/>
            <w:vAlign w:val="center"/>
          </w:tcPr>
          <w:p w14:paraId="0BE1BC21"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0.096</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0.599</w:t>
            </w:r>
          </w:p>
        </w:tc>
        <w:tc>
          <w:tcPr>
            <w:tcW w:w="731" w:type="pct"/>
            <w:vAlign w:val="center"/>
          </w:tcPr>
          <w:p w14:paraId="6DFAFEF3"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0.109</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0.722</w:t>
            </w:r>
          </w:p>
        </w:tc>
        <w:tc>
          <w:tcPr>
            <w:tcW w:w="667" w:type="pct"/>
            <w:vAlign w:val="center"/>
          </w:tcPr>
          <w:p w14:paraId="5113B39E" w14:textId="77777777" w:rsidR="00BB6F26" w:rsidRPr="00BB6F26" w:rsidRDefault="00BB6F26" w:rsidP="00BB6F26">
            <w:pPr>
              <w:spacing w:after="120"/>
              <w:contextualSpacing/>
              <w:rPr>
                <w:rFonts w:ascii="Palatino Linotype" w:eastAsia="Times New Roman" w:hAnsi="Palatino Linotype"/>
                <w:noProof/>
                <w:color w:val="000000"/>
                <w:sz w:val="14"/>
                <w:szCs w:val="14"/>
              </w:rPr>
            </w:pPr>
            <w:r w:rsidRPr="00BB6F26">
              <w:rPr>
                <w:rFonts w:ascii="Palatino Linotype" w:eastAsia="Times New Roman" w:hAnsi="Palatino Linotype"/>
                <w:noProof/>
                <w:color w:val="000000"/>
                <w:sz w:val="14"/>
                <w:szCs w:val="14"/>
              </w:rPr>
              <w:t>-0.158</w:t>
            </w:r>
            <w:r w:rsidRPr="00BB6F26">
              <w:rPr>
                <w:rFonts w:ascii="Palatino Linotype" w:eastAsia="Times New Roman" w:hAnsi="Palatino Linotype"/>
                <w:noProof/>
                <w:color w:val="000000"/>
                <w:sz w:val="14"/>
                <w:szCs w:val="14"/>
              </w:rPr>
              <w:sym w:font="Symbol" w:char="F0B1"/>
            </w:r>
            <w:r w:rsidRPr="00BB6F26">
              <w:rPr>
                <w:rFonts w:ascii="Palatino Linotype" w:eastAsia="Times New Roman" w:hAnsi="Palatino Linotype"/>
                <w:noProof/>
                <w:color w:val="000000"/>
                <w:sz w:val="14"/>
                <w:szCs w:val="14"/>
              </w:rPr>
              <w:t>0.576</w:t>
            </w:r>
          </w:p>
        </w:tc>
        <w:tc>
          <w:tcPr>
            <w:tcW w:w="949" w:type="pct"/>
            <w:shd w:val="clear" w:color="auto" w:fill="auto"/>
            <w:vAlign w:val="center"/>
          </w:tcPr>
          <w:p w14:paraId="7BDE8EFC" w14:textId="77777777" w:rsidR="00BB6F26" w:rsidRPr="00BB6F26" w:rsidRDefault="00BB6F26" w:rsidP="00BB6F26">
            <w:pPr>
              <w:spacing w:after="120"/>
              <w:contextualSpacing/>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p=0.067</w:t>
            </w:r>
          </w:p>
        </w:tc>
      </w:tr>
      <w:tr w:rsidR="00BB6F26" w:rsidRPr="00BB6F26" w14:paraId="43182011" w14:textId="77777777" w:rsidTr="005C5AA0">
        <w:tc>
          <w:tcPr>
            <w:tcW w:w="1306" w:type="pct"/>
            <w:tcBorders>
              <w:bottom w:val="single" w:sz="4" w:space="0" w:color="auto"/>
            </w:tcBorders>
          </w:tcPr>
          <w:p w14:paraId="05D866AE"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noProof/>
                <w:color w:val="000000"/>
                <w:sz w:val="16"/>
                <w:szCs w:val="16"/>
              </w:rPr>
              <w:t xml:space="preserve">Friedman </w:t>
            </w:r>
            <w:r w:rsidRPr="00BB6F26">
              <w:rPr>
                <w:rFonts w:ascii="Palatino Linotype" w:eastAsia="Times New Roman" w:hAnsi="Palatino Linotype"/>
                <w:noProof/>
                <w:color w:val="000000"/>
                <w:sz w:val="16"/>
                <w:szCs w:val="16"/>
                <w:vertAlign w:val="subscript"/>
              </w:rPr>
              <w:t>baseline to endline</w:t>
            </w:r>
          </w:p>
        </w:tc>
        <w:tc>
          <w:tcPr>
            <w:tcW w:w="665" w:type="pct"/>
            <w:tcBorders>
              <w:bottom w:val="single" w:sz="4" w:space="0" w:color="auto"/>
            </w:tcBorders>
          </w:tcPr>
          <w:p w14:paraId="59E7CCD1"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p=0.001**</w:t>
            </w:r>
          </w:p>
          <w:p w14:paraId="2CA96331" w14:textId="77777777" w:rsidR="00BB6F26" w:rsidRPr="00BB6F26" w:rsidRDefault="00BB6F26" w:rsidP="00BB6F26">
            <w:pPr>
              <w:spacing w:after="120"/>
              <w:contextualSpacing/>
              <w:jc w:val="both"/>
              <w:rPr>
                <w:rFonts w:ascii="Palatino Linotype" w:eastAsia="Times New Roman" w:hAnsi="Palatino Linotype"/>
                <w:noProof/>
                <w:color w:val="000000"/>
                <w:sz w:val="14"/>
                <w:szCs w:val="14"/>
                <w:vertAlign w:val="superscript"/>
              </w:rPr>
            </w:pPr>
            <w:r w:rsidRPr="00BB6F26">
              <w:rPr>
                <w:rFonts w:ascii="Palatino Linotype" w:eastAsia="Times New Roman" w:hAnsi="Palatino Linotype"/>
                <w:noProof/>
                <w:color w:val="000000"/>
                <w:sz w:val="14"/>
                <w:szCs w:val="14"/>
                <w:vertAlign w:val="superscript"/>
              </w:rPr>
              <w:t>B (p=0.001),</w:t>
            </w:r>
          </w:p>
          <w:p w14:paraId="794F0C8A" w14:textId="77777777" w:rsidR="00BB6F26" w:rsidRPr="00BB6F26" w:rsidRDefault="00BB6F26" w:rsidP="00BB6F26">
            <w:pPr>
              <w:spacing w:after="120"/>
              <w:contextualSpacing/>
              <w:jc w:val="both"/>
              <w:rPr>
                <w:rFonts w:ascii="Palatino Linotype" w:eastAsia="Times New Roman" w:hAnsi="Palatino Linotype"/>
                <w:noProof/>
                <w:color w:val="000000"/>
                <w:sz w:val="14"/>
                <w:szCs w:val="14"/>
                <w:vertAlign w:val="superscript"/>
              </w:rPr>
            </w:pPr>
            <w:r w:rsidRPr="00BB6F26">
              <w:rPr>
                <w:rFonts w:ascii="Palatino Linotype" w:eastAsia="Times New Roman" w:hAnsi="Palatino Linotype"/>
                <w:noProof/>
                <w:color w:val="000000"/>
                <w:sz w:val="14"/>
                <w:szCs w:val="14"/>
                <w:vertAlign w:val="superscript"/>
              </w:rPr>
              <w:t>C (p=0.041)</w:t>
            </w:r>
          </w:p>
        </w:tc>
        <w:tc>
          <w:tcPr>
            <w:tcW w:w="683" w:type="pct"/>
            <w:tcBorders>
              <w:bottom w:val="single" w:sz="4" w:space="0" w:color="auto"/>
            </w:tcBorders>
          </w:tcPr>
          <w:p w14:paraId="68A0FDBF"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b/>
                <w:noProof/>
                <w:color w:val="000000"/>
                <w:sz w:val="16"/>
                <w:szCs w:val="16"/>
              </w:rPr>
              <w:t>p=0.173</w:t>
            </w:r>
          </w:p>
        </w:tc>
        <w:tc>
          <w:tcPr>
            <w:tcW w:w="731" w:type="pct"/>
            <w:tcBorders>
              <w:bottom w:val="single" w:sz="4" w:space="0" w:color="auto"/>
            </w:tcBorders>
          </w:tcPr>
          <w:p w14:paraId="03336CB8"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r w:rsidRPr="00BB6F26">
              <w:rPr>
                <w:rFonts w:ascii="Palatino Linotype" w:eastAsia="Times New Roman" w:hAnsi="Palatino Linotype"/>
                <w:b/>
                <w:noProof/>
                <w:color w:val="000000"/>
                <w:sz w:val="16"/>
                <w:szCs w:val="16"/>
              </w:rPr>
              <w:t>p=0.225</w:t>
            </w:r>
          </w:p>
        </w:tc>
        <w:tc>
          <w:tcPr>
            <w:tcW w:w="667" w:type="pct"/>
            <w:tcBorders>
              <w:bottom w:val="single" w:sz="4" w:space="0" w:color="auto"/>
            </w:tcBorders>
          </w:tcPr>
          <w:p w14:paraId="66DE8AA2" w14:textId="77777777" w:rsidR="00BB6F26" w:rsidRPr="00BB6F26" w:rsidRDefault="00BB6F26" w:rsidP="00BB6F26">
            <w:pPr>
              <w:spacing w:after="120"/>
              <w:contextualSpacing/>
              <w:jc w:val="both"/>
              <w:rPr>
                <w:rFonts w:ascii="Palatino Linotype" w:eastAsia="Times New Roman" w:hAnsi="Palatino Linotype"/>
                <w:b/>
                <w:noProof/>
                <w:color w:val="000000"/>
                <w:sz w:val="16"/>
                <w:szCs w:val="16"/>
              </w:rPr>
            </w:pPr>
            <w:r w:rsidRPr="00BB6F26">
              <w:rPr>
                <w:rFonts w:ascii="Palatino Linotype" w:eastAsia="Times New Roman" w:hAnsi="Palatino Linotype"/>
                <w:b/>
                <w:noProof/>
                <w:color w:val="000000"/>
                <w:sz w:val="16"/>
                <w:szCs w:val="16"/>
              </w:rPr>
              <w:t>p&lt;0.001***</w:t>
            </w:r>
          </w:p>
          <w:p w14:paraId="0279671D" w14:textId="77777777" w:rsidR="00BB6F26" w:rsidRPr="00BB6F26" w:rsidRDefault="00BB6F26" w:rsidP="00BB6F26">
            <w:pPr>
              <w:spacing w:after="120"/>
              <w:contextualSpacing/>
              <w:jc w:val="both"/>
              <w:rPr>
                <w:rFonts w:ascii="Palatino Linotype" w:eastAsia="Times New Roman" w:hAnsi="Palatino Linotype"/>
                <w:noProof/>
                <w:color w:val="000000"/>
                <w:sz w:val="14"/>
                <w:szCs w:val="14"/>
                <w:vertAlign w:val="subscript"/>
              </w:rPr>
            </w:pPr>
            <w:r w:rsidRPr="00BB6F26">
              <w:rPr>
                <w:rFonts w:ascii="Palatino Linotype" w:eastAsia="Times New Roman" w:hAnsi="Palatino Linotype"/>
                <w:noProof/>
                <w:color w:val="000000"/>
                <w:sz w:val="14"/>
                <w:szCs w:val="14"/>
                <w:vertAlign w:val="subscript"/>
              </w:rPr>
              <w:t>A (p=0.001),</w:t>
            </w:r>
          </w:p>
          <w:p w14:paraId="06756A21" w14:textId="77777777" w:rsidR="00BB6F26" w:rsidRPr="00BB6F26" w:rsidRDefault="00BB6F26" w:rsidP="00BB6F26">
            <w:pPr>
              <w:spacing w:after="120"/>
              <w:contextualSpacing/>
              <w:jc w:val="both"/>
              <w:rPr>
                <w:rFonts w:ascii="Palatino Linotype" w:eastAsia="Times New Roman" w:hAnsi="Palatino Linotype"/>
                <w:noProof/>
                <w:color w:val="000000"/>
                <w:sz w:val="14"/>
                <w:szCs w:val="14"/>
                <w:vertAlign w:val="subscript"/>
              </w:rPr>
            </w:pPr>
            <w:r w:rsidRPr="00BB6F26">
              <w:rPr>
                <w:rFonts w:ascii="Palatino Linotype" w:eastAsia="Times New Roman" w:hAnsi="Palatino Linotype"/>
                <w:noProof/>
                <w:color w:val="000000"/>
                <w:sz w:val="14"/>
                <w:szCs w:val="14"/>
                <w:vertAlign w:val="subscript"/>
              </w:rPr>
              <w:t xml:space="preserve">B (p=0.011), </w:t>
            </w:r>
          </w:p>
          <w:p w14:paraId="61751602"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vertAlign w:val="subscript"/>
              </w:rPr>
            </w:pPr>
            <w:r w:rsidRPr="00BB6F26">
              <w:rPr>
                <w:rFonts w:ascii="Palatino Linotype" w:eastAsia="Times New Roman" w:hAnsi="Palatino Linotype"/>
                <w:noProof/>
                <w:color w:val="000000"/>
                <w:sz w:val="14"/>
                <w:szCs w:val="14"/>
                <w:vertAlign w:val="subscript"/>
              </w:rPr>
              <w:t>D (p=0.032)</w:t>
            </w:r>
          </w:p>
        </w:tc>
        <w:tc>
          <w:tcPr>
            <w:tcW w:w="949" w:type="pct"/>
            <w:tcBorders>
              <w:bottom w:val="single" w:sz="4" w:space="0" w:color="auto"/>
            </w:tcBorders>
            <w:shd w:val="clear" w:color="auto" w:fill="auto"/>
          </w:tcPr>
          <w:p w14:paraId="63DA2707" w14:textId="77777777" w:rsidR="00BB6F26" w:rsidRPr="00BB6F26" w:rsidRDefault="00BB6F26" w:rsidP="00BB6F26">
            <w:pPr>
              <w:spacing w:after="120"/>
              <w:contextualSpacing/>
              <w:jc w:val="both"/>
              <w:rPr>
                <w:rFonts w:ascii="Palatino Linotype" w:eastAsia="Times New Roman" w:hAnsi="Palatino Linotype"/>
                <w:noProof/>
                <w:color w:val="000000"/>
                <w:sz w:val="16"/>
                <w:szCs w:val="16"/>
              </w:rPr>
            </w:pPr>
          </w:p>
        </w:tc>
      </w:tr>
    </w:tbl>
    <w:p w14:paraId="0F9314EE"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Values represent Mean </w:t>
      </w:r>
      <w:r w:rsidRPr="00BB6F26">
        <w:rPr>
          <w:rFonts w:ascii="Palatino Linotype" w:eastAsia="Times New Roman" w:hAnsi="Palatino Linotype" w:cs="Times New Roman"/>
          <w:noProof/>
          <w:color w:val="000000"/>
          <w:sz w:val="15"/>
          <w:szCs w:val="15"/>
          <w:lang w:eastAsia="de-DE"/>
        </w:rPr>
        <w:sym w:font="Symbol" w:char="F0B1"/>
      </w:r>
      <w:r w:rsidRPr="00BB6F26">
        <w:rPr>
          <w:rFonts w:ascii="Palatino Linotype" w:eastAsia="Times New Roman" w:hAnsi="Palatino Linotype" w:cs="Times New Roman"/>
          <w:noProof/>
          <w:color w:val="000000"/>
          <w:sz w:val="15"/>
          <w:szCs w:val="15"/>
          <w:lang w:eastAsia="de-DE"/>
        </w:rPr>
        <w:t xml:space="preserve"> SD </w:t>
      </w:r>
    </w:p>
    <w:p w14:paraId="18969F64"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NS non significant</w:t>
      </w:r>
    </w:p>
    <w:p w14:paraId="656D8A41"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Levels of significance *p&lt;0.05; **p&lt;0.01; ***p&lt;0.001</w:t>
      </w:r>
    </w:p>
    <w:p w14:paraId="365DD208"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Significant difference between measurement points capital letter: </w:t>
      </w:r>
      <w:r w:rsidRPr="00BB6F26">
        <w:rPr>
          <w:rFonts w:ascii="Palatino Linotype" w:eastAsia="Times New Roman" w:hAnsi="Palatino Linotype" w:cs="Times New Roman"/>
          <w:noProof/>
          <w:color w:val="000000"/>
          <w:sz w:val="15"/>
          <w:szCs w:val="15"/>
          <w:vertAlign w:val="superscript"/>
          <w:lang w:eastAsia="de-DE"/>
        </w:rPr>
        <w:t xml:space="preserve">A </w:t>
      </w:r>
      <w:r w:rsidRPr="00BB6F26">
        <w:rPr>
          <w:rFonts w:ascii="Palatino Linotype" w:eastAsia="Times New Roman" w:hAnsi="Palatino Linotype" w:cs="Times New Roman"/>
          <w:noProof/>
          <w:color w:val="000000"/>
          <w:sz w:val="15"/>
          <w:szCs w:val="15"/>
          <w:lang w:eastAsia="de-DE"/>
        </w:rPr>
        <w:t xml:space="preserve">I and II; </w:t>
      </w:r>
      <w:r w:rsidRPr="00BB6F26">
        <w:rPr>
          <w:rFonts w:ascii="Palatino Linotype" w:eastAsia="Times New Roman" w:hAnsi="Palatino Linotype" w:cs="Times New Roman"/>
          <w:noProof/>
          <w:color w:val="000000"/>
          <w:sz w:val="15"/>
          <w:szCs w:val="15"/>
          <w:vertAlign w:val="superscript"/>
          <w:lang w:eastAsia="de-DE"/>
        </w:rPr>
        <w:t xml:space="preserve">B </w:t>
      </w:r>
      <w:r w:rsidRPr="00BB6F26">
        <w:rPr>
          <w:rFonts w:ascii="Palatino Linotype" w:eastAsia="Times New Roman" w:hAnsi="Palatino Linotype" w:cs="Times New Roman"/>
          <w:noProof/>
          <w:color w:val="000000"/>
          <w:sz w:val="15"/>
          <w:szCs w:val="15"/>
          <w:lang w:eastAsia="de-DE"/>
        </w:rPr>
        <w:t xml:space="preserve">II and III; </w:t>
      </w:r>
      <w:r w:rsidRPr="00BB6F26">
        <w:rPr>
          <w:rFonts w:ascii="Palatino Linotype" w:eastAsia="Times New Roman" w:hAnsi="Palatino Linotype" w:cs="Times New Roman"/>
          <w:noProof/>
          <w:color w:val="000000"/>
          <w:sz w:val="15"/>
          <w:szCs w:val="15"/>
          <w:vertAlign w:val="superscript"/>
          <w:lang w:eastAsia="de-DE"/>
        </w:rPr>
        <w:t>C</w:t>
      </w:r>
      <w:r w:rsidRPr="00BB6F26">
        <w:rPr>
          <w:rFonts w:ascii="Palatino Linotype" w:eastAsia="Times New Roman" w:hAnsi="Palatino Linotype" w:cs="Times New Roman"/>
          <w:noProof/>
          <w:color w:val="000000"/>
          <w:sz w:val="15"/>
          <w:szCs w:val="15"/>
          <w:lang w:eastAsia="de-DE"/>
        </w:rPr>
        <w:t xml:space="preserve"> III and IV; </w:t>
      </w:r>
      <w:r w:rsidRPr="00BB6F26">
        <w:rPr>
          <w:rFonts w:ascii="Palatino Linotype" w:eastAsia="Times New Roman" w:hAnsi="Palatino Linotype" w:cs="Times New Roman"/>
          <w:noProof/>
          <w:color w:val="000000"/>
          <w:sz w:val="15"/>
          <w:szCs w:val="15"/>
          <w:vertAlign w:val="superscript"/>
          <w:lang w:eastAsia="de-DE"/>
        </w:rPr>
        <w:t>D</w:t>
      </w:r>
      <w:r w:rsidRPr="00BB6F26">
        <w:rPr>
          <w:rFonts w:ascii="Palatino Linotype" w:eastAsia="Times New Roman" w:hAnsi="Palatino Linotype" w:cs="Times New Roman"/>
          <w:noProof/>
          <w:color w:val="000000"/>
          <w:sz w:val="15"/>
          <w:szCs w:val="15"/>
          <w:lang w:eastAsia="de-DE"/>
        </w:rPr>
        <w:t xml:space="preserve"> I and IV; </w:t>
      </w:r>
      <w:r w:rsidRPr="00BB6F26">
        <w:rPr>
          <w:rFonts w:ascii="Palatino Linotype" w:eastAsia="Times New Roman" w:hAnsi="Palatino Linotype" w:cs="Times New Roman"/>
          <w:noProof/>
          <w:color w:val="000000"/>
          <w:sz w:val="15"/>
          <w:szCs w:val="15"/>
          <w:vertAlign w:val="superscript"/>
          <w:lang w:eastAsia="de-DE"/>
        </w:rPr>
        <w:t>E</w:t>
      </w:r>
      <w:r w:rsidRPr="00BB6F26">
        <w:rPr>
          <w:rFonts w:ascii="Palatino Linotype" w:eastAsia="Times New Roman" w:hAnsi="Palatino Linotype" w:cs="Times New Roman"/>
          <w:noProof/>
          <w:color w:val="000000"/>
          <w:sz w:val="15"/>
          <w:szCs w:val="15"/>
          <w:lang w:eastAsia="de-DE"/>
        </w:rPr>
        <w:t xml:space="preserve"> II and IV; </w:t>
      </w:r>
      <w:r w:rsidRPr="00BB6F26">
        <w:rPr>
          <w:rFonts w:ascii="Palatino Linotype" w:eastAsia="Times New Roman" w:hAnsi="Palatino Linotype" w:cs="Times New Roman"/>
          <w:noProof/>
          <w:color w:val="000000"/>
          <w:sz w:val="15"/>
          <w:szCs w:val="15"/>
          <w:vertAlign w:val="superscript"/>
          <w:lang w:eastAsia="de-DE"/>
        </w:rPr>
        <w:t>F</w:t>
      </w:r>
      <w:r w:rsidRPr="00BB6F26">
        <w:rPr>
          <w:rFonts w:ascii="Palatino Linotype" w:eastAsia="Times New Roman" w:hAnsi="Palatino Linotype" w:cs="Times New Roman"/>
          <w:noProof/>
          <w:color w:val="000000"/>
          <w:sz w:val="15"/>
          <w:szCs w:val="15"/>
          <w:lang w:eastAsia="de-DE"/>
        </w:rPr>
        <w:t xml:space="preserve"> I and III</w:t>
      </w:r>
    </w:p>
    <w:p w14:paraId="484F3E65"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NN not normally distributed tested by Kolmogorov-Smirnov Test, </w:t>
      </w:r>
      <w:r w:rsidRPr="00BB6F26">
        <w:rPr>
          <w:rFonts w:ascii="Palatino Linotype" w:eastAsia="MS Mincho" w:hAnsi="Palatino Linotype" w:cs="Times"/>
          <w:noProof/>
          <w:sz w:val="15"/>
          <w:szCs w:val="15"/>
          <w:lang w:eastAsia="de-DE"/>
        </w:rPr>
        <w:t>the hypothesis regarding the distributional form is rejected with</w:t>
      </w:r>
      <w:r w:rsidRPr="00BB6F26">
        <w:rPr>
          <w:rFonts w:ascii="Palatino Linotype" w:eastAsia="Times New Roman" w:hAnsi="Palatino Linotype" w:cs="Times New Roman"/>
          <w:noProof/>
          <w:color w:val="000000"/>
          <w:sz w:val="15"/>
          <w:szCs w:val="15"/>
          <w:lang w:eastAsia="de-DE"/>
        </w:rPr>
        <w:t xml:space="preserve"> *,**,***.</w:t>
      </w:r>
    </w:p>
    <w:p w14:paraId="23197917"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 w:val="18"/>
          <w:szCs w:val="18"/>
          <w:lang w:eastAsia="de-DE"/>
        </w:rPr>
      </w:pPr>
    </w:p>
    <w:p w14:paraId="23473D60" w14:textId="77777777" w:rsidR="00BB6F26" w:rsidRPr="00BB6F26" w:rsidRDefault="00BB6F26" w:rsidP="00BB6F26">
      <w:pPr>
        <w:keepNext/>
        <w:spacing w:after="200" w:line="240" w:lineRule="auto"/>
        <w:rPr>
          <w:rFonts w:ascii="Palatino Linotype" w:eastAsia="MS Mincho" w:hAnsi="Palatino Linotype" w:cs="Times New Roman"/>
          <w:b/>
          <w:bCs/>
          <w:color w:val="000000"/>
          <w:sz w:val="20"/>
          <w:lang w:eastAsia="de-DE"/>
        </w:rPr>
      </w:pPr>
      <w:bookmarkStart w:id="3" w:name="_Ref445469104"/>
      <w:r w:rsidRPr="00BB6F26">
        <w:rPr>
          <w:rFonts w:ascii="Palatino Linotype" w:eastAsia="MS Mincho" w:hAnsi="Palatino Linotype" w:cs="Times New Roman"/>
          <w:bCs/>
          <w:sz w:val="20"/>
          <w:lang w:eastAsia="de-DE"/>
        </w:rPr>
        <w:lastRenderedPageBreak/>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4</w:t>
      </w:r>
      <w:r w:rsidRPr="00BB6F26">
        <w:rPr>
          <w:rFonts w:ascii="Palatino Linotype" w:eastAsia="MS Mincho" w:hAnsi="Palatino Linotype" w:cs="Times New Roman"/>
          <w:bCs/>
          <w:sz w:val="20"/>
          <w:lang w:eastAsia="de-DE"/>
        </w:rPr>
        <w:fldChar w:fldCharType="end"/>
      </w:r>
      <w:bookmarkEnd w:id="3"/>
      <w:r w:rsidRPr="00BB6F26">
        <w:rPr>
          <w:rFonts w:ascii="Palatino Linotype" w:eastAsia="MS Mincho" w:hAnsi="Palatino Linotype" w:cs="Times New Roman"/>
          <w:bCs/>
          <w:sz w:val="20"/>
          <w:lang w:eastAsia="de-DE"/>
        </w:rPr>
        <w:t xml:space="preserve">: </w:t>
      </w:r>
      <w:r w:rsidRPr="00BB6F26">
        <w:rPr>
          <w:rFonts w:ascii="Palatino Linotype" w:eastAsia="MS Mincho" w:hAnsi="Palatino Linotype" w:cs="Times New Roman"/>
          <w:b/>
          <w:bCs/>
          <w:sz w:val="20"/>
          <w:lang w:eastAsia="de-DE"/>
        </w:rPr>
        <w:t>Stunting</w:t>
      </w:r>
      <w:r w:rsidRPr="00BB6F26">
        <w:rPr>
          <w:rFonts w:ascii="Palatino Linotype" w:eastAsia="MS Mincho" w:hAnsi="Palatino Linotype" w:cs="Times New Roman"/>
          <w:b/>
          <w:bCs/>
          <w:color w:val="000000"/>
          <w:sz w:val="20"/>
          <w:lang w:eastAsia="de-DE"/>
        </w:rPr>
        <w:t>, underweight, wasting prevalence (z-scores&lt;2SD) per study group by assessment point.</w:t>
      </w:r>
      <w:bookmarkStart w:id="4" w:name="_Ref441608691"/>
    </w:p>
    <w:p w14:paraId="7F0A536E"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r w:rsidRPr="00BB6F26">
        <w:rPr>
          <w:rFonts w:ascii="Palatino Linotype" w:eastAsia="Times New Roman" w:hAnsi="Palatino Linotype" w:cs="Times New Roman"/>
          <w:noProof/>
          <w:color w:val="000000"/>
          <w:szCs w:val="20"/>
          <w:lang w:val="de-DE" w:eastAsia="de-DE"/>
        </w:rPr>
        <w:drawing>
          <wp:inline distT="0" distB="0" distL="0" distR="0" wp14:anchorId="3C5F2C61" wp14:editId="2A365AA8">
            <wp:extent cx="5756523" cy="6070177"/>
            <wp:effectExtent l="0" t="0" r="9525" b="63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valence_HAZ_WAZ_WHZ_NEW_033_306.jpg"/>
                    <pic:cNvPicPr/>
                  </pic:nvPicPr>
                  <pic:blipFill rotWithShape="1">
                    <a:blip r:embed="rId5" cstate="print">
                      <a:extLst>
                        <a:ext uri="{28A0092B-C50C-407E-A947-70E740481C1C}">
                          <a14:useLocalDpi xmlns:a14="http://schemas.microsoft.com/office/drawing/2010/main" val="0"/>
                        </a:ext>
                      </a:extLst>
                    </a:blip>
                    <a:srcRect t="2703" b="22749"/>
                    <a:stretch/>
                  </pic:blipFill>
                  <pic:spPr bwMode="auto">
                    <a:xfrm>
                      <a:off x="0" y="0"/>
                      <a:ext cx="5756910" cy="607058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p>
    <w:p w14:paraId="4A2F8EB5"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1D829763"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35F67E71"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4C5D87D9"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3B315EA8"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7009302A"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2B89B2FF"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5CA49E4D"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3259DC9F" w14:textId="77777777" w:rsidR="00BB6F26" w:rsidRPr="00BB6F26" w:rsidRDefault="00BB6F26" w:rsidP="00BB6F26">
      <w:pPr>
        <w:spacing w:after="0" w:line="340" w:lineRule="atLeast"/>
        <w:jc w:val="both"/>
        <w:rPr>
          <w:rFonts w:ascii="Palatino Linotype" w:eastAsia="Times New Roman" w:hAnsi="Palatino Linotype" w:cs="Times New Roman"/>
          <w:color w:val="000000"/>
          <w:szCs w:val="20"/>
          <w:lang w:eastAsia="de-DE"/>
        </w:rPr>
      </w:pPr>
    </w:p>
    <w:p w14:paraId="3C7181C6" w14:textId="77777777" w:rsidR="00BB6F26" w:rsidRPr="00BB6F26" w:rsidRDefault="00BB6F26" w:rsidP="00BB6F26">
      <w:pPr>
        <w:keepNext/>
        <w:spacing w:after="200" w:line="240" w:lineRule="auto"/>
        <w:rPr>
          <w:rFonts w:ascii="Palatino Linotype" w:eastAsia="MS Mincho" w:hAnsi="Palatino Linotype" w:cs="Times New Roman"/>
          <w:bCs/>
          <w:sz w:val="20"/>
          <w:lang w:eastAsia="de-DE"/>
        </w:rPr>
      </w:pPr>
      <w:bookmarkStart w:id="5" w:name="_Ref445469162"/>
      <w:bookmarkEnd w:id="4"/>
      <w:r w:rsidRPr="00BB6F26">
        <w:rPr>
          <w:rFonts w:ascii="Palatino Linotype" w:eastAsia="MS Mincho" w:hAnsi="Palatino Linotype" w:cs="Times New Roman"/>
          <w:bCs/>
          <w:sz w:val="20"/>
          <w:lang w:eastAsia="de-DE"/>
        </w:rPr>
        <w:lastRenderedPageBreak/>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5</w:t>
      </w:r>
      <w:r w:rsidRPr="00BB6F26">
        <w:rPr>
          <w:rFonts w:ascii="Palatino Linotype" w:eastAsia="MS Mincho" w:hAnsi="Palatino Linotype" w:cs="Times New Roman"/>
          <w:bCs/>
          <w:sz w:val="20"/>
          <w:lang w:eastAsia="de-DE"/>
        </w:rPr>
        <w:fldChar w:fldCharType="end"/>
      </w:r>
      <w:bookmarkEnd w:id="5"/>
      <w:r w:rsidRPr="00BB6F26">
        <w:rPr>
          <w:rFonts w:ascii="Palatino Linotype" w:eastAsia="MS Mincho" w:hAnsi="Palatino Linotype" w:cs="Times New Roman"/>
          <w:bCs/>
          <w:sz w:val="20"/>
          <w:lang w:eastAsia="de-DE"/>
        </w:rPr>
        <w:t xml:space="preserve">: </w:t>
      </w:r>
      <w:r w:rsidRPr="00BB6F26">
        <w:rPr>
          <w:rFonts w:ascii="Palatino Linotype" w:eastAsia="MS Mincho" w:hAnsi="Palatino Linotype" w:cs="Times New Roman"/>
          <w:b/>
          <w:bCs/>
          <w:sz w:val="20"/>
          <w:lang w:eastAsia="de-DE"/>
        </w:rPr>
        <w:t>Hemoglobin</w:t>
      </w:r>
      <w:r w:rsidRPr="00BB6F26">
        <w:rPr>
          <w:rFonts w:ascii="Palatino Linotype" w:eastAsia="MS Mincho" w:hAnsi="Palatino Linotype" w:cs="Times New Roman"/>
          <w:b/>
          <w:bCs/>
          <w:color w:val="000000"/>
          <w:sz w:val="20"/>
          <w:lang w:eastAsia="de-DE"/>
        </w:rPr>
        <w:t xml:space="preserve"> changes (</w:t>
      </w:r>
      <w:proofErr w:type="spellStart"/>
      <w:r w:rsidRPr="00BB6F26">
        <w:rPr>
          <w:rFonts w:ascii="Palatino Linotype" w:eastAsia="MS Mincho" w:hAnsi="Palatino Linotype" w:cs="Times New Roman"/>
          <w:b/>
          <w:bCs/>
          <w:color w:val="000000"/>
          <w:sz w:val="20"/>
          <w:lang w:eastAsia="de-DE"/>
        </w:rPr>
        <w:t>Hb</w:t>
      </w:r>
      <w:r w:rsidRPr="00BB6F26">
        <w:rPr>
          <w:rFonts w:ascii="Palatino Linotype" w:eastAsia="MS Mincho" w:hAnsi="Palatino Linotype" w:cs="Times New Roman"/>
          <w:b/>
          <w:bCs/>
          <w:color w:val="000000"/>
          <w:sz w:val="20"/>
          <w:vertAlign w:val="subscript"/>
          <w:lang w:eastAsia="de-DE"/>
        </w:rPr>
        <w:t>Difference</w:t>
      </w:r>
      <w:proofErr w:type="spellEnd"/>
      <w:r w:rsidRPr="00BB6F26">
        <w:rPr>
          <w:rFonts w:ascii="Palatino Linotype" w:eastAsia="MS Mincho" w:hAnsi="Palatino Linotype" w:cs="Times New Roman"/>
          <w:b/>
          <w:bCs/>
          <w:color w:val="000000"/>
          <w:sz w:val="20"/>
          <w:lang w:eastAsia="de-DE"/>
        </w:rPr>
        <w:t xml:space="preserve"> g/dl) occurred between 3</w:t>
      </w:r>
      <w:r w:rsidRPr="00BB6F26">
        <w:rPr>
          <w:rFonts w:ascii="Palatino Linotype" w:eastAsia="MS Mincho" w:hAnsi="Palatino Linotype" w:cs="Times New Roman"/>
          <w:b/>
          <w:bCs/>
          <w:color w:val="000000"/>
          <w:sz w:val="20"/>
          <w:vertAlign w:val="superscript"/>
          <w:lang w:eastAsia="de-DE"/>
        </w:rPr>
        <w:t>rd</w:t>
      </w:r>
      <w:r w:rsidRPr="00BB6F26">
        <w:rPr>
          <w:rFonts w:ascii="Palatino Linotype" w:eastAsia="MS Mincho" w:hAnsi="Palatino Linotype" w:cs="Times New Roman"/>
          <w:b/>
          <w:bCs/>
          <w:color w:val="000000"/>
          <w:sz w:val="20"/>
          <w:lang w:eastAsia="de-DE"/>
        </w:rPr>
        <w:t xml:space="preserve"> versa 1</w:t>
      </w:r>
      <w:r w:rsidRPr="00BB6F26">
        <w:rPr>
          <w:rFonts w:ascii="Palatino Linotype" w:eastAsia="MS Mincho" w:hAnsi="Palatino Linotype" w:cs="Times New Roman"/>
          <w:b/>
          <w:bCs/>
          <w:color w:val="000000"/>
          <w:sz w:val="20"/>
          <w:vertAlign w:val="superscript"/>
          <w:lang w:eastAsia="de-DE"/>
        </w:rPr>
        <w:t>st</w:t>
      </w:r>
      <w:r w:rsidRPr="00BB6F26">
        <w:rPr>
          <w:rFonts w:ascii="Palatino Linotype" w:eastAsia="MS Mincho" w:hAnsi="Palatino Linotype" w:cs="Times New Roman"/>
          <w:b/>
          <w:bCs/>
          <w:color w:val="000000"/>
          <w:sz w:val="20"/>
          <w:lang w:eastAsia="de-DE"/>
        </w:rPr>
        <w:t>, as well as 4</w:t>
      </w:r>
      <w:r w:rsidRPr="00BB6F26">
        <w:rPr>
          <w:rFonts w:ascii="Palatino Linotype" w:eastAsia="MS Mincho" w:hAnsi="Palatino Linotype" w:cs="Times New Roman"/>
          <w:b/>
          <w:bCs/>
          <w:color w:val="000000"/>
          <w:sz w:val="20"/>
          <w:vertAlign w:val="superscript"/>
          <w:lang w:eastAsia="de-DE"/>
        </w:rPr>
        <w:t>th</w:t>
      </w:r>
      <w:r w:rsidRPr="00BB6F26">
        <w:rPr>
          <w:rFonts w:ascii="Palatino Linotype" w:eastAsia="MS Mincho" w:hAnsi="Palatino Linotype" w:cs="Times New Roman"/>
          <w:b/>
          <w:bCs/>
          <w:color w:val="000000"/>
          <w:sz w:val="20"/>
          <w:lang w:eastAsia="de-DE"/>
        </w:rPr>
        <w:t xml:space="preserve"> versa 1</w:t>
      </w:r>
      <w:r w:rsidRPr="00BB6F26">
        <w:rPr>
          <w:rFonts w:ascii="Palatino Linotype" w:eastAsia="MS Mincho" w:hAnsi="Palatino Linotype" w:cs="Times New Roman"/>
          <w:b/>
          <w:bCs/>
          <w:color w:val="000000"/>
          <w:sz w:val="20"/>
          <w:vertAlign w:val="superscript"/>
          <w:lang w:eastAsia="de-DE"/>
        </w:rPr>
        <w:t>st</w:t>
      </w:r>
      <w:r w:rsidRPr="00BB6F26">
        <w:rPr>
          <w:rFonts w:ascii="Palatino Linotype" w:eastAsia="MS Mincho" w:hAnsi="Palatino Linotype" w:cs="Times New Roman"/>
          <w:b/>
          <w:bCs/>
          <w:color w:val="000000"/>
          <w:sz w:val="20"/>
          <w:lang w:eastAsia="de-DE"/>
        </w:rPr>
        <w:t xml:space="preserve"> assessment by baseline anemia status.</w:t>
      </w:r>
    </w:p>
    <w:tbl>
      <w:tblPr>
        <w:tblW w:w="5000" w:type="pct"/>
        <w:tblLayout w:type="fixed"/>
        <w:tblCellMar>
          <w:left w:w="70" w:type="dxa"/>
          <w:right w:w="70" w:type="dxa"/>
        </w:tblCellMar>
        <w:tblLook w:val="04A0" w:firstRow="1" w:lastRow="0" w:firstColumn="1" w:lastColumn="0" w:noHBand="0" w:noVBand="1"/>
      </w:tblPr>
      <w:tblGrid>
        <w:gridCol w:w="2028"/>
        <w:gridCol w:w="1115"/>
        <w:gridCol w:w="415"/>
        <w:gridCol w:w="977"/>
        <w:gridCol w:w="977"/>
        <w:gridCol w:w="562"/>
        <w:gridCol w:w="419"/>
        <w:gridCol w:w="977"/>
        <w:gridCol w:w="974"/>
        <w:gridCol w:w="622"/>
      </w:tblGrid>
      <w:tr w:rsidR="00BB6F26" w:rsidRPr="00BB6F26" w14:paraId="50F92467" w14:textId="77777777" w:rsidTr="005C5AA0">
        <w:trPr>
          <w:trHeight w:hRule="exact" w:val="510"/>
        </w:trPr>
        <w:tc>
          <w:tcPr>
            <w:tcW w:w="1118" w:type="pct"/>
            <w:tcBorders>
              <w:top w:val="single" w:sz="4" w:space="0" w:color="auto"/>
              <w:bottom w:val="single" w:sz="4" w:space="0" w:color="auto"/>
            </w:tcBorders>
            <w:shd w:val="clear" w:color="auto" w:fill="auto"/>
            <w:noWrap/>
            <w:vAlign w:val="center"/>
          </w:tcPr>
          <w:p w14:paraId="698C63BE" w14:textId="77777777" w:rsidR="00BB6F26" w:rsidRPr="00BB6F26" w:rsidRDefault="00BB6F26" w:rsidP="00BB6F26">
            <w:pPr>
              <w:spacing w:after="0" w:line="240" w:lineRule="auto"/>
              <w:rPr>
                <w:rFonts w:ascii="Palatino Linotype" w:eastAsia="Times New Roman" w:hAnsi="Palatino Linotype" w:cs="Times New Roman"/>
                <w:b/>
                <w:bCs/>
                <w:noProof/>
                <w:sz w:val="18"/>
                <w:szCs w:val="18"/>
                <w:lang w:eastAsia="de-DE"/>
              </w:rPr>
            </w:pPr>
          </w:p>
        </w:tc>
        <w:tc>
          <w:tcPr>
            <w:tcW w:w="615" w:type="pct"/>
            <w:tcBorders>
              <w:top w:val="single" w:sz="4" w:space="0" w:color="auto"/>
              <w:bottom w:val="single" w:sz="4" w:space="0" w:color="auto"/>
            </w:tcBorders>
          </w:tcPr>
          <w:p w14:paraId="49DB4F8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p>
        </w:tc>
        <w:tc>
          <w:tcPr>
            <w:tcW w:w="1617" w:type="pct"/>
            <w:gridSpan w:val="4"/>
            <w:tcBorders>
              <w:top w:val="single" w:sz="4" w:space="0" w:color="auto"/>
              <w:bottom w:val="single" w:sz="4" w:space="0" w:color="auto"/>
            </w:tcBorders>
            <w:shd w:val="clear" w:color="auto" w:fill="auto"/>
            <w:noWrap/>
            <w:vAlign w:val="center"/>
          </w:tcPr>
          <w:p w14:paraId="7D87EB20"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Total IG</w:t>
            </w:r>
          </w:p>
        </w:tc>
        <w:tc>
          <w:tcPr>
            <w:tcW w:w="1650" w:type="pct"/>
            <w:gridSpan w:val="4"/>
            <w:tcBorders>
              <w:top w:val="single" w:sz="4" w:space="0" w:color="auto"/>
              <w:bottom w:val="single" w:sz="4" w:space="0" w:color="auto"/>
            </w:tcBorders>
            <w:vAlign w:val="center"/>
          </w:tcPr>
          <w:p w14:paraId="62542415"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CG</w:t>
            </w:r>
          </w:p>
        </w:tc>
      </w:tr>
      <w:tr w:rsidR="00BB6F26" w:rsidRPr="00BB6F26" w14:paraId="4B0429B9" w14:textId="77777777" w:rsidTr="005C5AA0">
        <w:trPr>
          <w:trHeight w:hRule="exact" w:val="510"/>
        </w:trPr>
        <w:tc>
          <w:tcPr>
            <w:tcW w:w="1118" w:type="pct"/>
            <w:tcBorders>
              <w:top w:val="single" w:sz="4" w:space="0" w:color="auto"/>
              <w:bottom w:val="single" w:sz="4" w:space="0" w:color="auto"/>
            </w:tcBorders>
            <w:shd w:val="clear" w:color="auto" w:fill="auto"/>
            <w:noWrap/>
            <w:vAlign w:val="center"/>
            <w:hideMark/>
          </w:tcPr>
          <w:p w14:paraId="00F6570B" w14:textId="77777777" w:rsidR="00BB6F26" w:rsidRPr="00BB6F26" w:rsidRDefault="00BB6F26" w:rsidP="00BB6F26">
            <w:pPr>
              <w:spacing w:after="0" w:line="240" w:lineRule="auto"/>
              <w:rPr>
                <w:rFonts w:ascii="Palatino Linotype" w:eastAsia="Times New Roman" w:hAnsi="Palatino Linotype" w:cs="Times New Roman"/>
                <w:b/>
                <w:bCs/>
                <w:noProof/>
                <w:sz w:val="18"/>
                <w:szCs w:val="18"/>
                <w:lang w:eastAsia="de-DE"/>
              </w:rPr>
            </w:pPr>
            <w:r w:rsidRPr="00BB6F26">
              <w:rPr>
                <w:rFonts w:ascii="Palatino Linotype" w:eastAsia="Times New Roman" w:hAnsi="Palatino Linotype" w:cs="Times New Roman"/>
                <w:b/>
                <w:bCs/>
                <w:noProof/>
                <w:sz w:val="18"/>
                <w:szCs w:val="18"/>
                <w:lang w:eastAsia="de-DE"/>
              </w:rPr>
              <w:t>Baseline anemia status of total sample (n=254)</w:t>
            </w:r>
          </w:p>
        </w:tc>
        <w:tc>
          <w:tcPr>
            <w:tcW w:w="615" w:type="pct"/>
            <w:tcBorders>
              <w:top w:val="single" w:sz="4" w:space="0" w:color="auto"/>
              <w:bottom w:val="single" w:sz="4" w:space="0" w:color="auto"/>
            </w:tcBorders>
          </w:tcPr>
          <w:p w14:paraId="0575E963"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Assessment point</w:t>
            </w:r>
          </w:p>
        </w:tc>
        <w:tc>
          <w:tcPr>
            <w:tcW w:w="229" w:type="pct"/>
            <w:tcBorders>
              <w:top w:val="single" w:sz="4" w:space="0" w:color="auto"/>
              <w:bottom w:val="single" w:sz="4" w:space="0" w:color="auto"/>
            </w:tcBorders>
            <w:shd w:val="clear" w:color="auto" w:fill="auto"/>
            <w:noWrap/>
            <w:vAlign w:val="center"/>
            <w:hideMark/>
          </w:tcPr>
          <w:p w14:paraId="17872AC6"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n</w:t>
            </w:r>
          </w:p>
        </w:tc>
        <w:tc>
          <w:tcPr>
            <w:tcW w:w="539" w:type="pct"/>
            <w:tcBorders>
              <w:top w:val="single" w:sz="4" w:space="0" w:color="auto"/>
              <w:bottom w:val="single" w:sz="4" w:space="0" w:color="auto"/>
            </w:tcBorders>
            <w:shd w:val="clear" w:color="auto" w:fill="auto"/>
            <w:noWrap/>
            <w:vAlign w:val="center"/>
            <w:hideMark/>
          </w:tcPr>
          <w:p w14:paraId="3780A88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Min/Max</w:t>
            </w:r>
          </w:p>
          <w:p w14:paraId="5DCF3A1D"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Hb</w:t>
            </w:r>
            <w:r w:rsidRPr="00BB6F26">
              <w:rPr>
                <w:rFonts w:ascii="Palatino Linotype" w:eastAsia="Times New Roman" w:hAnsi="Palatino Linotype" w:cs="Times New Roman"/>
                <w:b/>
                <w:bCs/>
                <w:noProof/>
                <w:color w:val="000000"/>
                <w:sz w:val="18"/>
                <w:szCs w:val="18"/>
                <w:vertAlign w:val="subscript"/>
                <w:lang w:eastAsia="de-DE"/>
              </w:rPr>
              <w:t>Diff (g/dl)</w:t>
            </w:r>
          </w:p>
          <w:p w14:paraId="71F5577A"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p>
        </w:tc>
        <w:tc>
          <w:tcPr>
            <w:tcW w:w="539" w:type="pct"/>
            <w:tcBorders>
              <w:top w:val="single" w:sz="4" w:space="0" w:color="auto"/>
              <w:bottom w:val="single" w:sz="4" w:space="0" w:color="auto"/>
            </w:tcBorders>
            <w:shd w:val="clear" w:color="auto" w:fill="auto"/>
            <w:noWrap/>
            <w:vAlign w:val="center"/>
            <w:hideMark/>
          </w:tcPr>
          <w:p w14:paraId="6C29E791"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Mean</w:t>
            </w:r>
          </w:p>
          <w:p w14:paraId="1EA59672"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Hb</w:t>
            </w:r>
            <w:r w:rsidRPr="00BB6F26">
              <w:rPr>
                <w:rFonts w:ascii="Palatino Linotype" w:eastAsia="Times New Roman" w:hAnsi="Palatino Linotype" w:cs="Times New Roman"/>
                <w:b/>
                <w:bCs/>
                <w:noProof/>
                <w:color w:val="000000"/>
                <w:sz w:val="18"/>
                <w:szCs w:val="18"/>
                <w:vertAlign w:val="subscript"/>
                <w:lang w:eastAsia="de-DE"/>
              </w:rPr>
              <w:t>Diff (g/dl)</w:t>
            </w:r>
          </w:p>
          <w:p w14:paraId="51895520"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p>
        </w:tc>
        <w:tc>
          <w:tcPr>
            <w:tcW w:w="310" w:type="pct"/>
            <w:tcBorders>
              <w:top w:val="single" w:sz="4" w:space="0" w:color="auto"/>
              <w:bottom w:val="single" w:sz="4" w:space="0" w:color="auto"/>
            </w:tcBorders>
            <w:shd w:val="clear" w:color="auto" w:fill="auto"/>
            <w:noWrap/>
            <w:vAlign w:val="center"/>
            <w:hideMark/>
          </w:tcPr>
          <w:p w14:paraId="1C9391EE"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SD</w:t>
            </w:r>
          </w:p>
        </w:tc>
        <w:tc>
          <w:tcPr>
            <w:tcW w:w="231" w:type="pct"/>
            <w:tcBorders>
              <w:top w:val="single" w:sz="4" w:space="0" w:color="auto"/>
              <w:bottom w:val="single" w:sz="4" w:space="0" w:color="auto"/>
            </w:tcBorders>
            <w:vAlign w:val="center"/>
          </w:tcPr>
          <w:p w14:paraId="6452211D"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n</w:t>
            </w:r>
          </w:p>
        </w:tc>
        <w:tc>
          <w:tcPr>
            <w:tcW w:w="539" w:type="pct"/>
            <w:tcBorders>
              <w:top w:val="single" w:sz="4" w:space="0" w:color="auto"/>
              <w:bottom w:val="single" w:sz="4" w:space="0" w:color="auto"/>
            </w:tcBorders>
            <w:vAlign w:val="center"/>
          </w:tcPr>
          <w:p w14:paraId="3DCD4494"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Min/Max</w:t>
            </w:r>
          </w:p>
          <w:p w14:paraId="06CCC2F4"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Hb</w:t>
            </w:r>
            <w:r w:rsidRPr="00BB6F26">
              <w:rPr>
                <w:rFonts w:ascii="Palatino Linotype" w:eastAsia="Times New Roman" w:hAnsi="Palatino Linotype" w:cs="Times New Roman"/>
                <w:b/>
                <w:bCs/>
                <w:noProof/>
                <w:color w:val="000000"/>
                <w:sz w:val="18"/>
                <w:szCs w:val="18"/>
                <w:vertAlign w:val="subscript"/>
                <w:lang w:eastAsia="de-DE"/>
              </w:rPr>
              <w:t>Diff (g/dl)</w:t>
            </w:r>
          </w:p>
          <w:p w14:paraId="785FAE4E"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p>
        </w:tc>
        <w:tc>
          <w:tcPr>
            <w:tcW w:w="537" w:type="pct"/>
            <w:tcBorders>
              <w:top w:val="single" w:sz="4" w:space="0" w:color="auto"/>
              <w:bottom w:val="single" w:sz="4" w:space="0" w:color="auto"/>
            </w:tcBorders>
            <w:vAlign w:val="center"/>
          </w:tcPr>
          <w:p w14:paraId="09AED1DD"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Mean</w:t>
            </w:r>
          </w:p>
          <w:p w14:paraId="12B5B194"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Hb</w:t>
            </w:r>
            <w:r w:rsidRPr="00BB6F26">
              <w:rPr>
                <w:rFonts w:ascii="Palatino Linotype" w:eastAsia="Times New Roman" w:hAnsi="Palatino Linotype" w:cs="Times New Roman"/>
                <w:b/>
                <w:bCs/>
                <w:noProof/>
                <w:color w:val="000000"/>
                <w:sz w:val="18"/>
                <w:szCs w:val="18"/>
                <w:vertAlign w:val="subscript"/>
                <w:lang w:eastAsia="de-DE"/>
              </w:rPr>
              <w:t>Diff (g/dl)</w:t>
            </w:r>
          </w:p>
          <w:p w14:paraId="5F6A2745"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p>
        </w:tc>
        <w:tc>
          <w:tcPr>
            <w:tcW w:w="343" w:type="pct"/>
            <w:tcBorders>
              <w:top w:val="single" w:sz="4" w:space="0" w:color="auto"/>
              <w:bottom w:val="single" w:sz="4" w:space="0" w:color="auto"/>
            </w:tcBorders>
            <w:vAlign w:val="center"/>
          </w:tcPr>
          <w:p w14:paraId="06717E3A"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SD</w:t>
            </w:r>
          </w:p>
        </w:tc>
      </w:tr>
      <w:tr w:rsidR="00BB6F26" w:rsidRPr="00BB6F26" w14:paraId="3C876D99" w14:textId="77777777" w:rsidTr="005C5AA0">
        <w:trPr>
          <w:trHeight w:hRule="exact" w:val="567"/>
        </w:trPr>
        <w:tc>
          <w:tcPr>
            <w:tcW w:w="1118" w:type="pct"/>
            <w:tcBorders>
              <w:top w:val="single" w:sz="4" w:space="0" w:color="auto"/>
            </w:tcBorders>
            <w:shd w:val="clear" w:color="000000" w:fill="auto"/>
            <w:noWrap/>
            <w:vAlign w:val="center"/>
            <w:hideMark/>
          </w:tcPr>
          <w:p w14:paraId="79C16FF3" w14:textId="77777777" w:rsidR="00BB6F26" w:rsidRPr="00BB6F26" w:rsidRDefault="00BB6F26" w:rsidP="00BB6F26">
            <w:pPr>
              <w:spacing w:after="0" w:line="240" w:lineRule="auto"/>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no anemia (Hb≥11.0g/dl)</w:t>
            </w:r>
          </w:p>
        </w:tc>
        <w:tc>
          <w:tcPr>
            <w:tcW w:w="615" w:type="pct"/>
            <w:tcBorders>
              <w:top w:val="single" w:sz="4" w:space="0" w:color="auto"/>
            </w:tcBorders>
            <w:shd w:val="clear" w:color="auto" w:fill="auto"/>
          </w:tcPr>
          <w:p w14:paraId="0CF0C40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Hb</w:t>
            </w:r>
            <w:r w:rsidRPr="00BB6F26">
              <w:rPr>
                <w:rFonts w:ascii="Palatino Linotype" w:eastAsia="Times New Roman" w:hAnsi="Palatino Linotype" w:cs="Times New Roman"/>
                <w:noProof/>
                <w:color w:val="000000"/>
                <w:sz w:val="18"/>
                <w:szCs w:val="18"/>
                <w:vertAlign w:val="subscript"/>
                <w:lang w:eastAsia="de-DE"/>
              </w:rPr>
              <w:t>Diff</w:t>
            </w:r>
            <w:r w:rsidRPr="00BB6F26">
              <w:rPr>
                <w:rFonts w:ascii="Palatino Linotype" w:eastAsia="Times New Roman" w:hAnsi="Palatino Linotype" w:cs="Times New Roman"/>
                <w:noProof/>
                <w:color w:val="000000"/>
                <w:sz w:val="18"/>
                <w:szCs w:val="18"/>
                <w:lang w:eastAsia="de-DE"/>
              </w:rPr>
              <w:t>_</w:t>
            </w:r>
            <w:r w:rsidRPr="00BB6F26">
              <w:rPr>
                <w:rFonts w:ascii="Palatino Linotype" w:eastAsia="Times New Roman" w:hAnsi="Palatino Linotype" w:cs="Times New Roman"/>
                <w:noProof/>
                <w:color w:val="000000"/>
                <w:sz w:val="18"/>
                <w:szCs w:val="18"/>
                <w:vertAlign w:val="subscript"/>
                <w:lang w:eastAsia="de-DE"/>
              </w:rPr>
              <w:t>3rd1st</w:t>
            </w:r>
          </w:p>
        </w:tc>
        <w:tc>
          <w:tcPr>
            <w:tcW w:w="229" w:type="pct"/>
            <w:tcBorders>
              <w:top w:val="single" w:sz="4" w:space="0" w:color="auto"/>
            </w:tcBorders>
            <w:shd w:val="clear" w:color="auto" w:fill="auto"/>
            <w:noWrap/>
            <w:hideMark/>
          </w:tcPr>
          <w:p w14:paraId="0B9BFE4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13</w:t>
            </w:r>
          </w:p>
        </w:tc>
        <w:tc>
          <w:tcPr>
            <w:tcW w:w="539" w:type="pct"/>
            <w:tcBorders>
              <w:top w:val="single" w:sz="4" w:space="0" w:color="auto"/>
            </w:tcBorders>
            <w:shd w:val="clear" w:color="auto" w:fill="auto"/>
            <w:noWrap/>
            <w:hideMark/>
          </w:tcPr>
          <w:p w14:paraId="7A75DDA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-2.20/1.60</w:t>
            </w:r>
          </w:p>
        </w:tc>
        <w:tc>
          <w:tcPr>
            <w:tcW w:w="539" w:type="pct"/>
            <w:tcBorders>
              <w:top w:val="single" w:sz="4" w:space="0" w:color="auto"/>
            </w:tcBorders>
            <w:shd w:val="clear" w:color="auto" w:fill="auto"/>
            <w:noWrap/>
            <w:hideMark/>
          </w:tcPr>
          <w:p w14:paraId="16C61C6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vertAlign w:val="superscript"/>
                <w:lang w:eastAsia="de-DE"/>
              </w:rPr>
            </w:pPr>
            <w:r w:rsidRPr="00BB6F26">
              <w:rPr>
                <w:rFonts w:ascii="Palatino Linotype" w:eastAsia="Times New Roman" w:hAnsi="Palatino Linotype" w:cs="Times New Roman"/>
                <w:noProof/>
                <w:color w:val="000000"/>
                <w:sz w:val="18"/>
                <w:szCs w:val="18"/>
                <w:lang w:eastAsia="de-DE"/>
              </w:rPr>
              <w:t>-0.43</w:t>
            </w:r>
            <w:r w:rsidRPr="00BB6F26">
              <w:rPr>
                <w:rFonts w:ascii="Palatino Linotype" w:eastAsia="Times New Roman" w:hAnsi="Palatino Linotype" w:cs="Times New Roman"/>
                <w:noProof/>
                <w:color w:val="000000"/>
                <w:sz w:val="18"/>
                <w:szCs w:val="18"/>
                <w:vertAlign w:val="superscript"/>
                <w:lang w:eastAsia="de-DE"/>
              </w:rPr>
              <w:t>a</w:t>
            </w:r>
          </w:p>
        </w:tc>
        <w:tc>
          <w:tcPr>
            <w:tcW w:w="310" w:type="pct"/>
            <w:tcBorders>
              <w:top w:val="single" w:sz="4" w:space="0" w:color="auto"/>
            </w:tcBorders>
            <w:shd w:val="clear" w:color="auto" w:fill="auto"/>
            <w:noWrap/>
            <w:hideMark/>
          </w:tcPr>
          <w:p w14:paraId="493D4EB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0.94</w:t>
            </w:r>
          </w:p>
        </w:tc>
        <w:tc>
          <w:tcPr>
            <w:tcW w:w="231" w:type="pct"/>
            <w:tcBorders>
              <w:top w:val="single" w:sz="4" w:space="0" w:color="auto"/>
            </w:tcBorders>
            <w:shd w:val="clear" w:color="auto" w:fill="auto"/>
          </w:tcPr>
          <w:p w14:paraId="5000FF5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4</w:t>
            </w:r>
          </w:p>
        </w:tc>
        <w:tc>
          <w:tcPr>
            <w:tcW w:w="539" w:type="pct"/>
            <w:tcBorders>
              <w:top w:val="single" w:sz="4" w:space="0" w:color="auto"/>
            </w:tcBorders>
            <w:shd w:val="clear" w:color="auto" w:fill="auto"/>
          </w:tcPr>
          <w:p w14:paraId="5150B66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-1.90/0.10</w:t>
            </w:r>
          </w:p>
        </w:tc>
        <w:tc>
          <w:tcPr>
            <w:tcW w:w="537" w:type="pct"/>
            <w:tcBorders>
              <w:top w:val="single" w:sz="4" w:space="0" w:color="auto"/>
            </w:tcBorders>
            <w:shd w:val="clear" w:color="auto" w:fill="auto"/>
          </w:tcPr>
          <w:p w14:paraId="2072425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-0.78</w:t>
            </w:r>
            <w:r w:rsidRPr="00BB6F26">
              <w:rPr>
                <w:rFonts w:ascii="Palatino Linotype" w:eastAsia="Times New Roman" w:hAnsi="Palatino Linotype" w:cs="Times New Roman"/>
                <w:noProof/>
                <w:color w:val="000000"/>
                <w:sz w:val="18"/>
                <w:szCs w:val="18"/>
                <w:vertAlign w:val="superscript"/>
                <w:lang w:eastAsia="de-DE"/>
              </w:rPr>
              <w:t>a</w:t>
            </w:r>
          </w:p>
        </w:tc>
        <w:tc>
          <w:tcPr>
            <w:tcW w:w="343" w:type="pct"/>
            <w:tcBorders>
              <w:top w:val="single" w:sz="4" w:space="0" w:color="auto"/>
            </w:tcBorders>
            <w:shd w:val="clear" w:color="auto" w:fill="auto"/>
          </w:tcPr>
          <w:p w14:paraId="5A67006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0.91</w:t>
            </w:r>
          </w:p>
        </w:tc>
      </w:tr>
      <w:tr w:rsidR="00BB6F26" w:rsidRPr="00BB6F26" w14:paraId="59DAE15F" w14:textId="77777777" w:rsidTr="005C5AA0">
        <w:trPr>
          <w:trHeight w:hRule="exact" w:val="567"/>
        </w:trPr>
        <w:tc>
          <w:tcPr>
            <w:tcW w:w="1118" w:type="pct"/>
            <w:shd w:val="clear" w:color="000000" w:fill="auto"/>
            <w:noWrap/>
            <w:vAlign w:val="center"/>
          </w:tcPr>
          <w:p w14:paraId="32845BED" w14:textId="77777777" w:rsidR="00BB6F26" w:rsidRPr="00BB6F26" w:rsidRDefault="00BB6F26" w:rsidP="00BB6F26">
            <w:pPr>
              <w:spacing w:after="0" w:line="240" w:lineRule="auto"/>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mild anemia                   (Hb 10.0g/dl-10.9g/dl)</w:t>
            </w:r>
          </w:p>
        </w:tc>
        <w:tc>
          <w:tcPr>
            <w:tcW w:w="615" w:type="pct"/>
            <w:shd w:val="clear" w:color="auto" w:fill="auto"/>
          </w:tcPr>
          <w:p w14:paraId="1AC768A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Hb</w:t>
            </w:r>
            <w:r w:rsidRPr="00BB6F26">
              <w:rPr>
                <w:rFonts w:ascii="Palatino Linotype" w:eastAsia="Times New Roman" w:hAnsi="Palatino Linotype" w:cs="Times New Roman"/>
                <w:noProof/>
                <w:color w:val="000000"/>
                <w:sz w:val="18"/>
                <w:szCs w:val="18"/>
                <w:vertAlign w:val="subscript"/>
                <w:lang w:eastAsia="de-DE"/>
              </w:rPr>
              <w:t>Diff</w:t>
            </w:r>
            <w:r w:rsidRPr="00BB6F26">
              <w:rPr>
                <w:rFonts w:ascii="Palatino Linotype" w:eastAsia="Times New Roman" w:hAnsi="Palatino Linotype" w:cs="Times New Roman"/>
                <w:noProof/>
                <w:color w:val="000000"/>
                <w:sz w:val="18"/>
                <w:szCs w:val="18"/>
                <w:lang w:eastAsia="de-DE"/>
              </w:rPr>
              <w:t>_</w:t>
            </w:r>
            <w:r w:rsidRPr="00BB6F26">
              <w:rPr>
                <w:rFonts w:ascii="Palatino Linotype" w:eastAsia="Times New Roman" w:hAnsi="Palatino Linotype" w:cs="Times New Roman"/>
                <w:noProof/>
                <w:color w:val="000000"/>
                <w:sz w:val="18"/>
                <w:szCs w:val="18"/>
                <w:vertAlign w:val="subscript"/>
                <w:lang w:eastAsia="de-DE"/>
              </w:rPr>
              <w:t>3rd1st</w:t>
            </w:r>
          </w:p>
        </w:tc>
        <w:tc>
          <w:tcPr>
            <w:tcW w:w="229" w:type="pct"/>
            <w:shd w:val="clear" w:color="auto" w:fill="auto"/>
            <w:noWrap/>
          </w:tcPr>
          <w:p w14:paraId="6F072C3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37</w:t>
            </w:r>
          </w:p>
        </w:tc>
        <w:tc>
          <w:tcPr>
            <w:tcW w:w="539" w:type="pct"/>
            <w:shd w:val="clear" w:color="auto" w:fill="auto"/>
            <w:noWrap/>
          </w:tcPr>
          <w:p w14:paraId="0138B18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-2.30/2.90</w:t>
            </w:r>
          </w:p>
        </w:tc>
        <w:tc>
          <w:tcPr>
            <w:tcW w:w="539" w:type="pct"/>
            <w:shd w:val="clear" w:color="auto" w:fill="auto"/>
            <w:noWrap/>
          </w:tcPr>
          <w:p w14:paraId="770000B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0.61</w:t>
            </w:r>
            <w:r w:rsidRPr="00BB6F26">
              <w:rPr>
                <w:rFonts w:ascii="Palatino Linotype" w:eastAsia="Times New Roman" w:hAnsi="Palatino Linotype" w:cs="Times New Roman"/>
                <w:noProof/>
                <w:color w:val="000000"/>
                <w:sz w:val="18"/>
                <w:szCs w:val="18"/>
                <w:vertAlign w:val="superscript"/>
                <w:lang w:eastAsia="de-DE"/>
              </w:rPr>
              <w:t>b</w:t>
            </w:r>
          </w:p>
        </w:tc>
        <w:tc>
          <w:tcPr>
            <w:tcW w:w="310" w:type="pct"/>
            <w:shd w:val="clear" w:color="auto" w:fill="auto"/>
            <w:noWrap/>
          </w:tcPr>
          <w:p w14:paraId="5628DA9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1.04</w:t>
            </w:r>
          </w:p>
        </w:tc>
        <w:tc>
          <w:tcPr>
            <w:tcW w:w="231" w:type="pct"/>
            <w:shd w:val="clear" w:color="auto" w:fill="auto"/>
          </w:tcPr>
          <w:p w14:paraId="7857351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20</w:t>
            </w:r>
          </w:p>
        </w:tc>
        <w:tc>
          <w:tcPr>
            <w:tcW w:w="539" w:type="pct"/>
            <w:shd w:val="clear" w:color="auto" w:fill="auto"/>
          </w:tcPr>
          <w:p w14:paraId="449B8EF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-0.90/2.00</w:t>
            </w:r>
          </w:p>
        </w:tc>
        <w:tc>
          <w:tcPr>
            <w:tcW w:w="537" w:type="pct"/>
            <w:shd w:val="clear" w:color="auto" w:fill="auto"/>
          </w:tcPr>
          <w:p w14:paraId="1EC85FC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0.39</w:t>
            </w:r>
            <w:r w:rsidRPr="00BB6F26">
              <w:rPr>
                <w:rFonts w:ascii="Palatino Linotype" w:eastAsia="Times New Roman" w:hAnsi="Palatino Linotype" w:cs="Times New Roman"/>
                <w:noProof/>
                <w:color w:val="000000"/>
                <w:sz w:val="18"/>
                <w:szCs w:val="18"/>
                <w:vertAlign w:val="superscript"/>
                <w:lang w:eastAsia="de-DE"/>
              </w:rPr>
              <w:t>b</w:t>
            </w:r>
          </w:p>
        </w:tc>
        <w:tc>
          <w:tcPr>
            <w:tcW w:w="343" w:type="pct"/>
            <w:shd w:val="clear" w:color="auto" w:fill="auto"/>
          </w:tcPr>
          <w:p w14:paraId="080F9BD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0.70</w:t>
            </w:r>
          </w:p>
        </w:tc>
      </w:tr>
      <w:tr w:rsidR="00BB6F26" w:rsidRPr="00BB6F26" w14:paraId="18F731F3" w14:textId="77777777" w:rsidTr="005C5AA0">
        <w:trPr>
          <w:trHeight w:hRule="exact" w:val="567"/>
        </w:trPr>
        <w:tc>
          <w:tcPr>
            <w:tcW w:w="1118" w:type="pct"/>
            <w:shd w:val="clear" w:color="000000" w:fill="auto"/>
            <w:noWrap/>
            <w:vAlign w:val="center"/>
          </w:tcPr>
          <w:p w14:paraId="3D04D7EC" w14:textId="77777777" w:rsidR="00BB6F26" w:rsidRPr="00BB6F26" w:rsidRDefault="00BB6F26" w:rsidP="00BB6F26">
            <w:pPr>
              <w:spacing w:after="0" w:line="240" w:lineRule="auto"/>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moderate anemia (7.0g/dl≤Hb&lt;10.0g/dl)</w:t>
            </w:r>
          </w:p>
        </w:tc>
        <w:tc>
          <w:tcPr>
            <w:tcW w:w="615" w:type="pct"/>
            <w:tcBorders>
              <w:bottom w:val="single" w:sz="4" w:space="0" w:color="auto"/>
            </w:tcBorders>
            <w:shd w:val="clear" w:color="auto" w:fill="auto"/>
          </w:tcPr>
          <w:p w14:paraId="7DDC4D7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Hb</w:t>
            </w:r>
            <w:r w:rsidRPr="00BB6F26">
              <w:rPr>
                <w:rFonts w:ascii="Palatino Linotype" w:eastAsia="Times New Roman" w:hAnsi="Palatino Linotype" w:cs="Times New Roman"/>
                <w:noProof/>
                <w:color w:val="000000"/>
                <w:sz w:val="18"/>
                <w:szCs w:val="18"/>
                <w:vertAlign w:val="subscript"/>
                <w:lang w:eastAsia="de-DE"/>
              </w:rPr>
              <w:t>Diff</w:t>
            </w:r>
            <w:r w:rsidRPr="00BB6F26">
              <w:rPr>
                <w:rFonts w:ascii="Palatino Linotype" w:eastAsia="Times New Roman" w:hAnsi="Palatino Linotype" w:cs="Times New Roman"/>
                <w:noProof/>
                <w:color w:val="000000"/>
                <w:sz w:val="18"/>
                <w:szCs w:val="18"/>
                <w:lang w:eastAsia="de-DE"/>
              </w:rPr>
              <w:t>_</w:t>
            </w:r>
            <w:r w:rsidRPr="00BB6F26">
              <w:rPr>
                <w:rFonts w:ascii="Palatino Linotype" w:eastAsia="Times New Roman" w:hAnsi="Palatino Linotype" w:cs="Times New Roman"/>
                <w:noProof/>
                <w:color w:val="000000"/>
                <w:sz w:val="18"/>
                <w:szCs w:val="18"/>
                <w:vertAlign w:val="subscript"/>
                <w:lang w:eastAsia="de-DE"/>
              </w:rPr>
              <w:t>3rd1st</w:t>
            </w:r>
          </w:p>
        </w:tc>
        <w:tc>
          <w:tcPr>
            <w:tcW w:w="229" w:type="pct"/>
            <w:tcBorders>
              <w:bottom w:val="single" w:sz="4" w:space="0" w:color="auto"/>
            </w:tcBorders>
            <w:shd w:val="clear" w:color="auto" w:fill="auto"/>
            <w:noWrap/>
          </w:tcPr>
          <w:p w14:paraId="07952BD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139</w:t>
            </w:r>
          </w:p>
        </w:tc>
        <w:tc>
          <w:tcPr>
            <w:tcW w:w="539" w:type="pct"/>
            <w:tcBorders>
              <w:bottom w:val="single" w:sz="4" w:space="0" w:color="auto"/>
            </w:tcBorders>
            <w:shd w:val="clear" w:color="auto" w:fill="auto"/>
            <w:noWrap/>
          </w:tcPr>
          <w:p w14:paraId="00C0C8E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-2.00/4.30</w:t>
            </w:r>
          </w:p>
        </w:tc>
        <w:tc>
          <w:tcPr>
            <w:tcW w:w="539" w:type="pct"/>
            <w:tcBorders>
              <w:bottom w:val="single" w:sz="4" w:space="0" w:color="auto"/>
            </w:tcBorders>
            <w:shd w:val="clear" w:color="auto" w:fill="auto"/>
            <w:noWrap/>
          </w:tcPr>
          <w:p w14:paraId="7EE7226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1.13</w:t>
            </w:r>
            <w:r w:rsidRPr="00BB6F26">
              <w:rPr>
                <w:rFonts w:ascii="Palatino Linotype" w:eastAsia="Times New Roman" w:hAnsi="Palatino Linotype" w:cs="Times New Roman"/>
                <w:noProof/>
                <w:color w:val="000000"/>
                <w:sz w:val="18"/>
                <w:szCs w:val="18"/>
                <w:vertAlign w:val="superscript"/>
                <w:lang w:eastAsia="de-DE"/>
              </w:rPr>
              <w:t>c</w:t>
            </w:r>
          </w:p>
        </w:tc>
        <w:tc>
          <w:tcPr>
            <w:tcW w:w="310" w:type="pct"/>
            <w:tcBorders>
              <w:bottom w:val="single" w:sz="4" w:space="0" w:color="auto"/>
            </w:tcBorders>
            <w:shd w:val="clear" w:color="auto" w:fill="auto"/>
            <w:noWrap/>
          </w:tcPr>
          <w:p w14:paraId="04207C6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1.12</w:t>
            </w:r>
          </w:p>
        </w:tc>
        <w:tc>
          <w:tcPr>
            <w:tcW w:w="231" w:type="pct"/>
            <w:tcBorders>
              <w:bottom w:val="single" w:sz="4" w:space="0" w:color="auto"/>
            </w:tcBorders>
            <w:shd w:val="clear" w:color="auto" w:fill="auto"/>
          </w:tcPr>
          <w:p w14:paraId="6D51417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41</w:t>
            </w:r>
          </w:p>
        </w:tc>
        <w:tc>
          <w:tcPr>
            <w:tcW w:w="539" w:type="pct"/>
            <w:tcBorders>
              <w:bottom w:val="single" w:sz="4" w:space="0" w:color="auto"/>
            </w:tcBorders>
            <w:shd w:val="clear" w:color="auto" w:fill="auto"/>
          </w:tcPr>
          <w:p w14:paraId="6149B8C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-1.60/2.70</w:t>
            </w:r>
          </w:p>
        </w:tc>
        <w:tc>
          <w:tcPr>
            <w:tcW w:w="537" w:type="pct"/>
            <w:tcBorders>
              <w:bottom w:val="single" w:sz="4" w:space="0" w:color="auto"/>
            </w:tcBorders>
            <w:shd w:val="clear" w:color="auto" w:fill="auto"/>
          </w:tcPr>
          <w:p w14:paraId="644304B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0.67</w:t>
            </w:r>
            <w:r w:rsidRPr="00BB6F26">
              <w:rPr>
                <w:rFonts w:ascii="Palatino Linotype" w:eastAsia="Times New Roman" w:hAnsi="Palatino Linotype" w:cs="Times New Roman"/>
                <w:noProof/>
                <w:color w:val="000000"/>
                <w:sz w:val="18"/>
                <w:szCs w:val="18"/>
                <w:vertAlign w:val="superscript"/>
                <w:lang w:eastAsia="de-DE"/>
              </w:rPr>
              <w:t>b</w:t>
            </w:r>
          </w:p>
        </w:tc>
        <w:tc>
          <w:tcPr>
            <w:tcW w:w="343" w:type="pct"/>
            <w:tcBorders>
              <w:bottom w:val="single" w:sz="4" w:space="0" w:color="auto"/>
            </w:tcBorders>
            <w:shd w:val="clear" w:color="auto" w:fill="auto"/>
          </w:tcPr>
          <w:p w14:paraId="7A18801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1.14</w:t>
            </w:r>
          </w:p>
        </w:tc>
      </w:tr>
      <w:tr w:rsidR="00BB6F26" w:rsidRPr="00BB6F26" w14:paraId="77F08F18" w14:textId="77777777" w:rsidTr="005C5AA0">
        <w:trPr>
          <w:trHeight w:hRule="exact" w:val="567"/>
        </w:trPr>
        <w:tc>
          <w:tcPr>
            <w:tcW w:w="1118" w:type="pct"/>
            <w:tcBorders>
              <w:top w:val="single" w:sz="4" w:space="0" w:color="auto"/>
            </w:tcBorders>
            <w:shd w:val="clear" w:color="000000" w:fill="auto"/>
            <w:noWrap/>
            <w:vAlign w:val="center"/>
          </w:tcPr>
          <w:p w14:paraId="5E43FC49" w14:textId="77777777" w:rsidR="00BB6F26" w:rsidRPr="00BB6F26" w:rsidRDefault="00BB6F26" w:rsidP="00BB6F26">
            <w:pPr>
              <w:spacing w:after="0" w:line="240" w:lineRule="auto"/>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no anemia (Hb≥11.0g/dl)</w:t>
            </w:r>
          </w:p>
        </w:tc>
        <w:tc>
          <w:tcPr>
            <w:tcW w:w="615" w:type="pct"/>
            <w:tcBorders>
              <w:top w:val="single" w:sz="4" w:space="0" w:color="auto"/>
            </w:tcBorders>
            <w:shd w:val="clear" w:color="auto" w:fill="auto"/>
            <w:vAlign w:val="bottom"/>
          </w:tcPr>
          <w:p w14:paraId="7132618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Hb</w:t>
            </w:r>
            <w:r w:rsidRPr="00BB6F26">
              <w:rPr>
                <w:rFonts w:ascii="Palatino Linotype" w:eastAsia="Times New Roman" w:hAnsi="Palatino Linotype" w:cs="Times New Roman"/>
                <w:noProof/>
                <w:color w:val="000000"/>
                <w:sz w:val="18"/>
                <w:szCs w:val="18"/>
                <w:vertAlign w:val="subscript"/>
                <w:lang w:eastAsia="de-DE"/>
              </w:rPr>
              <w:t>Diff</w:t>
            </w:r>
            <w:r w:rsidRPr="00BB6F26">
              <w:rPr>
                <w:rFonts w:ascii="Palatino Linotype" w:eastAsia="Times New Roman" w:hAnsi="Palatino Linotype" w:cs="Times New Roman"/>
                <w:noProof/>
                <w:color w:val="000000"/>
                <w:sz w:val="18"/>
                <w:szCs w:val="18"/>
                <w:lang w:eastAsia="de-DE"/>
              </w:rPr>
              <w:t>_</w:t>
            </w:r>
            <w:r w:rsidRPr="00BB6F26">
              <w:rPr>
                <w:rFonts w:ascii="Palatino Linotype" w:eastAsia="Times New Roman" w:hAnsi="Palatino Linotype" w:cs="Times New Roman"/>
                <w:noProof/>
                <w:color w:val="000000"/>
                <w:sz w:val="18"/>
                <w:szCs w:val="18"/>
                <w:vertAlign w:val="subscript"/>
                <w:lang w:eastAsia="de-DE"/>
              </w:rPr>
              <w:t>4th1st</w:t>
            </w:r>
          </w:p>
        </w:tc>
        <w:tc>
          <w:tcPr>
            <w:tcW w:w="229" w:type="pct"/>
            <w:tcBorders>
              <w:top w:val="single" w:sz="4" w:space="0" w:color="auto"/>
            </w:tcBorders>
            <w:shd w:val="clear" w:color="auto" w:fill="auto"/>
            <w:noWrap/>
            <w:vAlign w:val="bottom"/>
          </w:tcPr>
          <w:p w14:paraId="34D425D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13</w:t>
            </w:r>
          </w:p>
        </w:tc>
        <w:tc>
          <w:tcPr>
            <w:tcW w:w="539" w:type="pct"/>
            <w:tcBorders>
              <w:top w:val="single" w:sz="4" w:space="0" w:color="auto"/>
            </w:tcBorders>
            <w:shd w:val="clear" w:color="auto" w:fill="auto"/>
            <w:noWrap/>
            <w:vAlign w:val="bottom"/>
          </w:tcPr>
          <w:p w14:paraId="49BBE8E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-3.10/2.20</w:t>
            </w:r>
          </w:p>
        </w:tc>
        <w:tc>
          <w:tcPr>
            <w:tcW w:w="539" w:type="pct"/>
            <w:tcBorders>
              <w:top w:val="single" w:sz="4" w:space="0" w:color="auto"/>
            </w:tcBorders>
            <w:shd w:val="clear" w:color="auto" w:fill="auto"/>
            <w:noWrap/>
            <w:vAlign w:val="bottom"/>
          </w:tcPr>
          <w:p w14:paraId="48E2597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-0.69</w:t>
            </w:r>
            <w:r w:rsidRPr="00BB6F26">
              <w:rPr>
                <w:rFonts w:ascii="Palatino Linotype" w:eastAsia="Times New Roman" w:hAnsi="Palatino Linotype" w:cs="Times New Roman"/>
                <w:noProof/>
                <w:color w:val="000000"/>
                <w:sz w:val="18"/>
                <w:szCs w:val="18"/>
                <w:vertAlign w:val="superscript"/>
                <w:lang w:eastAsia="de-DE"/>
              </w:rPr>
              <w:t>a</w:t>
            </w:r>
          </w:p>
        </w:tc>
        <w:tc>
          <w:tcPr>
            <w:tcW w:w="310" w:type="pct"/>
            <w:tcBorders>
              <w:top w:val="single" w:sz="4" w:space="0" w:color="auto"/>
            </w:tcBorders>
            <w:shd w:val="clear" w:color="auto" w:fill="auto"/>
            <w:noWrap/>
            <w:vAlign w:val="bottom"/>
          </w:tcPr>
          <w:p w14:paraId="2E8F97A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1.34</w:t>
            </w:r>
          </w:p>
        </w:tc>
        <w:tc>
          <w:tcPr>
            <w:tcW w:w="231" w:type="pct"/>
            <w:tcBorders>
              <w:top w:val="single" w:sz="4" w:space="0" w:color="auto"/>
            </w:tcBorders>
            <w:shd w:val="clear" w:color="auto" w:fill="auto"/>
            <w:vAlign w:val="bottom"/>
          </w:tcPr>
          <w:p w14:paraId="55BAB97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4</w:t>
            </w:r>
          </w:p>
        </w:tc>
        <w:tc>
          <w:tcPr>
            <w:tcW w:w="539" w:type="pct"/>
            <w:tcBorders>
              <w:top w:val="single" w:sz="4" w:space="0" w:color="auto"/>
            </w:tcBorders>
            <w:shd w:val="clear" w:color="auto" w:fill="auto"/>
            <w:vAlign w:val="bottom"/>
          </w:tcPr>
          <w:p w14:paraId="7768E59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-1.50/0.80</w:t>
            </w:r>
          </w:p>
        </w:tc>
        <w:tc>
          <w:tcPr>
            <w:tcW w:w="537" w:type="pct"/>
            <w:tcBorders>
              <w:top w:val="single" w:sz="4" w:space="0" w:color="auto"/>
            </w:tcBorders>
            <w:shd w:val="clear" w:color="auto" w:fill="auto"/>
            <w:vAlign w:val="bottom"/>
          </w:tcPr>
          <w:p w14:paraId="0E3D8F6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-0.53</w:t>
            </w:r>
            <w:r w:rsidRPr="00BB6F26">
              <w:rPr>
                <w:rFonts w:ascii="Palatino Linotype" w:eastAsia="Times New Roman" w:hAnsi="Palatino Linotype" w:cs="Times New Roman"/>
                <w:noProof/>
                <w:color w:val="000000"/>
                <w:sz w:val="18"/>
                <w:szCs w:val="18"/>
                <w:vertAlign w:val="superscript"/>
                <w:lang w:eastAsia="de-DE"/>
              </w:rPr>
              <w:t>a</w:t>
            </w:r>
          </w:p>
        </w:tc>
        <w:tc>
          <w:tcPr>
            <w:tcW w:w="343" w:type="pct"/>
            <w:tcBorders>
              <w:top w:val="single" w:sz="4" w:space="0" w:color="auto"/>
            </w:tcBorders>
            <w:shd w:val="clear" w:color="auto" w:fill="auto"/>
            <w:vAlign w:val="bottom"/>
          </w:tcPr>
          <w:p w14:paraId="6AB3347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1.04</w:t>
            </w:r>
          </w:p>
        </w:tc>
      </w:tr>
      <w:tr w:rsidR="00BB6F26" w:rsidRPr="00BB6F26" w14:paraId="72E51E66" w14:textId="77777777" w:rsidTr="005C5AA0">
        <w:trPr>
          <w:trHeight w:hRule="exact" w:val="567"/>
        </w:trPr>
        <w:tc>
          <w:tcPr>
            <w:tcW w:w="1118" w:type="pct"/>
            <w:shd w:val="clear" w:color="000000" w:fill="auto"/>
            <w:noWrap/>
            <w:vAlign w:val="center"/>
          </w:tcPr>
          <w:p w14:paraId="62AE9210" w14:textId="77777777" w:rsidR="00BB6F26" w:rsidRPr="00BB6F26" w:rsidRDefault="00BB6F26" w:rsidP="00BB6F26">
            <w:pPr>
              <w:spacing w:after="0" w:line="240" w:lineRule="auto"/>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mild anemia                   (Hb 10.0g/dl-10.9g/dl)</w:t>
            </w:r>
          </w:p>
        </w:tc>
        <w:tc>
          <w:tcPr>
            <w:tcW w:w="615" w:type="pct"/>
            <w:shd w:val="clear" w:color="auto" w:fill="auto"/>
            <w:vAlign w:val="bottom"/>
          </w:tcPr>
          <w:p w14:paraId="5E2663E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Hb</w:t>
            </w:r>
            <w:r w:rsidRPr="00BB6F26">
              <w:rPr>
                <w:rFonts w:ascii="Palatino Linotype" w:eastAsia="Times New Roman" w:hAnsi="Palatino Linotype" w:cs="Times New Roman"/>
                <w:noProof/>
                <w:color w:val="000000"/>
                <w:sz w:val="18"/>
                <w:szCs w:val="18"/>
                <w:vertAlign w:val="subscript"/>
                <w:lang w:eastAsia="de-DE"/>
              </w:rPr>
              <w:t>Diff</w:t>
            </w:r>
            <w:r w:rsidRPr="00BB6F26">
              <w:rPr>
                <w:rFonts w:ascii="Palatino Linotype" w:eastAsia="Times New Roman" w:hAnsi="Palatino Linotype" w:cs="Times New Roman"/>
                <w:noProof/>
                <w:color w:val="000000"/>
                <w:sz w:val="18"/>
                <w:szCs w:val="18"/>
                <w:lang w:eastAsia="de-DE"/>
              </w:rPr>
              <w:t>_</w:t>
            </w:r>
            <w:r w:rsidRPr="00BB6F26">
              <w:rPr>
                <w:rFonts w:ascii="Palatino Linotype" w:eastAsia="Times New Roman" w:hAnsi="Palatino Linotype" w:cs="Times New Roman"/>
                <w:noProof/>
                <w:color w:val="000000"/>
                <w:sz w:val="18"/>
                <w:szCs w:val="18"/>
                <w:vertAlign w:val="subscript"/>
                <w:lang w:eastAsia="de-DE"/>
              </w:rPr>
              <w:t>4th1st</w:t>
            </w:r>
          </w:p>
        </w:tc>
        <w:tc>
          <w:tcPr>
            <w:tcW w:w="229" w:type="pct"/>
            <w:shd w:val="clear" w:color="auto" w:fill="auto"/>
            <w:noWrap/>
            <w:vAlign w:val="bottom"/>
          </w:tcPr>
          <w:p w14:paraId="01D2701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37</w:t>
            </w:r>
          </w:p>
        </w:tc>
        <w:tc>
          <w:tcPr>
            <w:tcW w:w="539" w:type="pct"/>
            <w:shd w:val="clear" w:color="auto" w:fill="auto"/>
            <w:noWrap/>
            <w:vAlign w:val="bottom"/>
          </w:tcPr>
          <w:p w14:paraId="012271B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-2.10/2.60</w:t>
            </w:r>
          </w:p>
        </w:tc>
        <w:tc>
          <w:tcPr>
            <w:tcW w:w="539" w:type="pct"/>
            <w:shd w:val="clear" w:color="auto" w:fill="auto"/>
            <w:noWrap/>
            <w:vAlign w:val="bottom"/>
          </w:tcPr>
          <w:p w14:paraId="2171CAD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0.32</w:t>
            </w:r>
            <w:r w:rsidRPr="00BB6F26">
              <w:rPr>
                <w:rFonts w:ascii="Palatino Linotype" w:eastAsia="Times New Roman" w:hAnsi="Palatino Linotype" w:cs="Times New Roman"/>
                <w:noProof/>
                <w:color w:val="000000"/>
                <w:sz w:val="18"/>
                <w:szCs w:val="18"/>
                <w:vertAlign w:val="superscript"/>
                <w:lang w:eastAsia="de-DE"/>
              </w:rPr>
              <w:t>b</w:t>
            </w:r>
          </w:p>
        </w:tc>
        <w:tc>
          <w:tcPr>
            <w:tcW w:w="310" w:type="pct"/>
            <w:shd w:val="clear" w:color="auto" w:fill="auto"/>
            <w:noWrap/>
            <w:vAlign w:val="bottom"/>
          </w:tcPr>
          <w:p w14:paraId="257F2B2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0.86</w:t>
            </w:r>
          </w:p>
        </w:tc>
        <w:tc>
          <w:tcPr>
            <w:tcW w:w="231" w:type="pct"/>
            <w:shd w:val="clear" w:color="auto" w:fill="auto"/>
            <w:vAlign w:val="bottom"/>
          </w:tcPr>
          <w:p w14:paraId="1AA880A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20</w:t>
            </w:r>
          </w:p>
        </w:tc>
        <w:tc>
          <w:tcPr>
            <w:tcW w:w="539" w:type="pct"/>
            <w:shd w:val="clear" w:color="auto" w:fill="auto"/>
            <w:vAlign w:val="bottom"/>
          </w:tcPr>
          <w:p w14:paraId="4D5C6F4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-1.90/1.50</w:t>
            </w:r>
          </w:p>
        </w:tc>
        <w:tc>
          <w:tcPr>
            <w:tcW w:w="537" w:type="pct"/>
            <w:shd w:val="clear" w:color="auto" w:fill="auto"/>
            <w:vAlign w:val="bottom"/>
          </w:tcPr>
          <w:p w14:paraId="6E26E35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-0.01</w:t>
            </w:r>
            <w:r w:rsidRPr="00BB6F26">
              <w:rPr>
                <w:rFonts w:ascii="Palatino Linotype" w:eastAsia="Times New Roman" w:hAnsi="Palatino Linotype" w:cs="Times New Roman"/>
                <w:noProof/>
                <w:color w:val="000000"/>
                <w:sz w:val="18"/>
                <w:szCs w:val="18"/>
                <w:vertAlign w:val="superscript"/>
                <w:lang w:eastAsia="de-DE"/>
              </w:rPr>
              <w:t>a</w:t>
            </w:r>
          </w:p>
        </w:tc>
        <w:tc>
          <w:tcPr>
            <w:tcW w:w="343" w:type="pct"/>
            <w:shd w:val="clear" w:color="auto" w:fill="auto"/>
            <w:vAlign w:val="bottom"/>
          </w:tcPr>
          <w:p w14:paraId="64ECFE5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0.99</w:t>
            </w:r>
          </w:p>
        </w:tc>
      </w:tr>
      <w:tr w:rsidR="00BB6F26" w:rsidRPr="00BB6F26" w14:paraId="70A8692F" w14:textId="77777777" w:rsidTr="005C5AA0">
        <w:trPr>
          <w:trHeight w:hRule="exact" w:val="567"/>
        </w:trPr>
        <w:tc>
          <w:tcPr>
            <w:tcW w:w="1118" w:type="pct"/>
            <w:tcBorders>
              <w:bottom w:val="single" w:sz="4" w:space="0" w:color="auto"/>
            </w:tcBorders>
            <w:shd w:val="clear" w:color="000000" w:fill="auto"/>
            <w:noWrap/>
            <w:vAlign w:val="center"/>
          </w:tcPr>
          <w:p w14:paraId="5ACC1901" w14:textId="77777777" w:rsidR="00BB6F26" w:rsidRPr="00BB6F26" w:rsidRDefault="00BB6F26" w:rsidP="00BB6F26">
            <w:pPr>
              <w:spacing w:after="0" w:line="240" w:lineRule="auto"/>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moderate anemia (7.0g/dl≤Hb&lt;10.0g/dl)</w:t>
            </w:r>
          </w:p>
        </w:tc>
        <w:tc>
          <w:tcPr>
            <w:tcW w:w="615" w:type="pct"/>
            <w:tcBorders>
              <w:bottom w:val="single" w:sz="4" w:space="0" w:color="auto"/>
            </w:tcBorders>
            <w:shd w:val="clear" w:color="auto" w:fill="auto"/>
            <w:vAlign w:val="bottom"/>
          </w:tcPr>
          <w:p w14:paraId="62E80F3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Hb</w:t>
            </w:r>
            <w:r w:rsidRPr="00BB6F26">
              <w:rPr>
                <w:rFonts w:ascii="Palatino Linotype" w:eastAsia="Times New Roman" w:hAnsi="Palatino Linotype" w:cs="Times New Roman"/>
                <w:noProof/>
                <w:color w:val="000000"/>
                <w:sz w:val="18"/>
                <w:szCs w:val="18"/>
                <w:vertAlign w:val="subscript"/>
                <w:lang w:eastAsia="de-DE"/>
              </w:rPr>
              <w:t>Diff</w:t>
            </w:r>
            <w:r w:rsidRPr="00BB6F26">
              <w:rPr>
                <w:rFonts w:ascii="Palatino Linotype" w:eastAsia="Times New Roman" w:hAnsi="Palatino Linotype" w:cs="Times New Roman"/>
                <w:noProof/>
                <w:color w:val="000000"/>
                <w:sz w:val="18"/>
                <w:szCs w:val="18"/>
                <w:lang w:eastAsia="de-DE"/>
              </w:rPr>
              <w:t>_</w:t>
            </w:r>
            <w:r w:rsidRPr="00BB6F26">
              <w:rPr>
                <w:rFonts w:ascii="Palatino Linotype" w:eastAsia="Times New Roman" w:hAnsi="Palatino Linotype" w:cs="Times New Roman"/>
                <w:noProof/>
                <w:color w:val="000000"/>
                <w:sz w:val="18"/>
                <w:szCs w:val="18"/>
                <w:vertAlign w:val="subscript"/>
                <w:lang w:eastAsia="de-DE"/>
              </w:rPr>
              <w:t>4th1st</w:t>
            </w:r>
          </w:p>
        </w:tc>
        <w:tc>
          <w:tcPr>
            <w:tcW w:w="229" w:type="pct"/>
            <w:tcBorders>
              <w:bottom w:val="single" w:sz="4" w:space="0" w:color="auto"/>
            </w:tcBorders>
            <w:shd w:val="clear" w:color="auto" w:fill="auto"/>
            <w:noWrap/>
            <w:vAlign w:val="bottom"/>
          </w:tcPr>
          <w:p w14:paraId="7B9C47E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139</w:t>
            </w:r>
          </w:p>
        </w:tc>
        <w:tc>
          <w:tcPr>
            <w:tcW w:w="539" w:type="pct"/>
            <w:tcBorders>
              <w:bottom w:val="single" w:sz="4" w:space="0" w:color="auto"/>
            </w:tcBorders>
            <w:shd w:val="clear" w:color="auto" w:fill="auto"/>
            <w:noWrap/>
            <w:vAlign w:val="bottom"/>
          </w:tcPr>
          <w:p w14:paraId="357F7F7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-3.70/4.80</w:t>
            </w:r>
          </w:p>
        </w:tc>
        <w:tc>
          <w:tcPr>
            <w:tcW w:w="539" w:type="pct"/>
            <w:tcBorders>
              <w:bottom w:val="single" w:sz="4" w:space="0" w:color="auto"/>
            </w:tcBorders>
            <w:shd w:val="clear" w:color="auto" w:fill="auto"/>
            <w:noWrap/>
            <w:vAlign w:val="bottom"/>
          </w:tcPr>
          <w:p w14:paraId="7749357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1.03</w:t>
            </w:r>
            <w:r w:rsidRPr="00BB6F26">
              <w:rPr>
                <w:rFonts w:ascii="Palatino Linotype" w:eastAsia="Times New Roman" w:hAnsi="Palatino Linotype" w:cs="Times New Roman"/>
                <w:noProof/>
                <w:color w:val="000000"/>
                <w:sz w:val="18"/>
                <w:szCs w:val="18"/>
                <w:vertAlign w:val="superscript"/>
                <w:lang w:eastAsia="de-DE"/>
              </w:rPr>
              <w:t>c</w:t>
            </w:r>
          </w:p>
        </w:tc>
        <w:tc>
          <w:tcPr>
            <w:tcW w:w="310" w:type="pct"/>
            <w:tcBorders>
              <w:bottom w:val="single" w:sz="4" w:space="0" w:color="auto"/>
            </w:tcBorders>
            <w:shd w:val="clear" w:color="auto" w:fill="auto"/>
            <w:noWrap/>
            <w:vAlign w:val="bottom"/>
          </w:tcPr>
          <w:p w14:paraId="4E951C8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1.22</w:t>
            </w:r>
          </w:p>
        </w:tc>
        <w:tc>
          <w:tcPr>
            <w:tcW w:w="231" w:type="pct"/>
            <w:tcBorders>
              <w:bottom w:val="single" w:sz="4" w:space="0" w:color="auto"/>
            </w:tcBorders>
            <w:shd w:val="clear" w:color="auto" w:fill="auto"/>
            <w:vAlign w:val="bottom"/>
          </w:tcPr>
          <w:p w14:paraId="4973478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41</w:t>
            </w:r>
          </w:p>
        </w:tc>
        <w:tc>
          <w:tcPr>
            <w:tcW w:w="539" w:type="pct"/>
            <w:tcBorders>
              <w:bottom w:val="single" w:sz="4" w:space="0" w:color="auto"/>
            </w:tcBorders>
            <w:shd w:val="clear" w:color="auto" w:fill="auto"/>
            <w:vAlign w:val="bottom"/>
          </w:tcPr>
          <w:p w14:paraId="668B9E2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-1.50/3.60</w:t>
            </w:r>
          </w:p>
        </w:tc>
        <w:tc>
          <w:tcPr>
            <w:tcW w:w="537" w:type="pct"/>
            <w:tcBorders>
              <w:bottom w:val="single" w:sz="4" w:space="0" w:color="auto"/>
            </w:tcBorders>
            <w:shd w:val="clear" w:color="auto" w:fill="auto"/>
            <w:vAlign w:val="bottom"/>
          </w:tcPr>
          <w:p w14:paraId="153FC43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0.77</w:t>
            </w:r>
            <w:r w:rsidRPr="00BB6F26">
              <w:rPr>
                <w:rFonts w:ascii="Palatino Linotype" w:eastAsia="Times New Roman" w:hAnsi="Palatino Linotype" w:cs="Times New Roman"/>
                <w:noProof/>
                <w:color w:val="000000"/>
                <w:sz w:val="18"/>
                <w:szCs w:val="18"/>
                <w:vertAlign w:val="superscript"/>
                <w:lang w:eastAsia="de-DE"/>
              </w:rPr>
              <w:t>b</w:t>
            </w:r>
          </w:p>
        </w:tc>
        <w:tc>
          <w:tcPr>
            <w:tcW w:w="343" w:type="pct"/>
            <w:tcBorders>
              <w:bottom w:val="single" w:sz="4" w:space="0" w:color="auto"/>
            </w:tcBorders>
            <w:shd w:val="clear" w:color="auto" w:fill="auto"/>
            <w:vAlign w:val="bottom"/>
          </w:tcPr>
          <w:p w14:paraId="4A566D3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8"/>
                <w:szCs w:val="18"/>
                <w:lang w:eastAsia="de-DE"/>
              </w:rPr>
            </w:pPr>
            <w:r w:rsidRPr="00BB6F26">
              <w:rPr>
                <w:rFonts w:ascii="Palatino Linotype" w:eastAsia="Times New Roman" w:hAnsi="Palatino Linotype" w:cs="Times New Roman"/>
                <w:noProof/>
                <w:color w:val="000000"/>
                <w:sz w:val="18"/>
                <w:szCs w:val="18"/>
                <w:lang w:eastAsia="de-DE"/>
              </w:rPr>
              <w:t>1.27</w:t>
            </w:r>
          </w:p>
        </w:tc>
      </w:tr>
    </w:tbl>
    <w:p w14:paraId="07D8359A" w14:textId="77777777" w:rsidR="00BB6F26" w:rsidRPr="00BB6F26" w:rsidRDefault="00BB6F26" w:rsidP="00BB6F26">
      <w:pPr>
        <w:spacing w:before="240" w:after="0" w:line="240" w:lineRule="auto"/>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Note: Differing superscript letters indicate statistical significant differences (p&lt;0.05) in mean Hb response by baseline anemia status (intra-group comparison for the period 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and 3</w:t>
      </w:r>
      <w:r w:rsidRPr="00BB6F26">
        <w:rPr>
          <w:rFonts w:ascii="Palatino Linotype" w:eastAsia="Times New Roman" w:hAnsi="Palatino Linotype" w:cs="Times New Roman"/>
          <w:i/>
          <w:noProof/>
          <w:color w:val="000000"/>
          <w:sz w:val="15"/>
          <w:szCs w:val="15"/>
          <w:vertAlign w:val="superscript"/>
          <w:lang w:eastAsia="de-DE"/>
        </w:rPr>
        <w:t>rd</w:t>
      </w:r>
      <w:r w:rsidRPr="00BB6F26">
        <w:rPr>
          <w:rFonts w:ascii="Palatino Linotype" w:eastAsia="Times New Roman" w:hAnsi="Palatino Linotype" w:cs="Times New Roman"/>
          <w:i/>
          <w:noProof/>
          <w:color w:val="000000"/>
          <w:sz w:val="15"/>
          <w:szCs w:val="15"/>
          <w:lang w:eastAsia="de-DE"/>
        </w:rPr>
        <w:t xml:space="preserve"> assessment and  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and 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 xml:space="preserve"> assessment by LSD post-hoc test, respectively). </w:t>
      </w:r>
    </w:p>
    <w:p w14:paraId="0C8CFC70"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17BCFD9A"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4859B72A" w14:textId="77777777" w:rsidR="00BB6F26" w:rsidRPr="00BB6F26" w:rsidRDefault="00BB6F26" w:rsidP="00BB6F26">
      <w:pPr>
        <w:keepNext/>
        <w:spacing w:after="120" w:line="240" w:lineRule="auto"/>
        <w:rPr>
          <w:rFonts w:ascii="Palatino Linotype" w:eastAsia="MS Mincho" w:hAnsi="Palatino Linotype" w:cs="Times New Roman"/>
          <w:b/>
          <w:bCs/>
          <w:noProof/>
          <w:sz w:val="20"/>
          <w:lang w:eastAsia="de-DE"/>
        </w:rPr>
      </w:pPr>
      <w:bookmarkStart w:id="6" w:name="_Ref445469236"/>
      <w:r w:rsidRPr="00BB6F26">
        <w:rPr>
          <w:rFonts w:ascii="Palatino Linotype" w:eastAsia="MS Mincho" w:hAnsi="Palatino Linotype" w:cs="Times New Roman"/>
          <w:bCs/>
          <w:sz w:val="20"/>
          <w:lang w:eastAsia="de-DE"/>
        </w:rPr>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6</w:t>
      </w:r>
      <w:r w:rsidRPr="00BB6F26">
        <w:rPr>
          <w:rFonts w:ascii="Palatino Linotype" w:eastAsia="MS Mincho" w:hAnsi="Palatino Linotype" w:cs="Times New Roman"/>
          <w:bCs/>
          <w:sz w:val="20"/>
          <w:lang w:eastAsia="de-DE"/>
        </w:rPr>
        <w:fldChar w:fldCharType="end"/>
      </w:r>
      <w:bookmarkEnd w:id="6"/>
      <w:r w:rsidRPr="00BB6F26">
        <w:rPr>
          <w:rFonts w:ascii="Palatino Linotype" w:eastAsia="MS Mincho" w:hAnsi="Palatino Linotype" w:cs="Times New Roman"/>
          <w:b/>
          <w:bCs/>
          <w:noProof/>
          <w:sz w:val="20"/>
          <w:lang w:eastAsia="de-DE"/>
        </w:rPr>
        <w:t>: General linear model for mean Hb concentrations at 2</w:t>
      </w:r>
      <w:r w:rsidRPr="00BB6F26">
        <w:rPr>
          <w:rFonts w:ascii="Palatino Linotype" w:eastAsia="MS Mincho" w:hAnsi="Palatino Linotype" w:cs="Times New Roman"/>
          <w:b/>
          <w:bCs/>
          <w:noProof/>
          <w:sz w:val="20"/>
          <w:vertAlign w:val="superscript"/>
          <w:lang w:eastAsia="de-DE"/>
        </w:rPr>
        <w:t>nd</w:t>
      </w:r>
      <w:r w:rsidRPr="00BB6F26">
        <w:rPr>
          <w:rFonts w:ascii="Palatino Linotype" w:eastAsia="MS Mincho" w:hAnsi="Palatino Linotype" w:cs="Times New Roman"/>
          <w:b/>
          <w:bCs/>
          <w:noProof/>
          <w:sz w:val="20"/>
          <w:lang w:eastAsia="de-DE"/>
        </w:rPr>
        <w:t xml:space="preserve"> (GLM A2), 3</w:t>
      </w:r>
      <w:r w:rsidRPr="00BB6F26">
        <w:rPr>
          <w:rFonts w:ascii="Palatino Linotype" w:eastAsia="MS Mincho" w:hAnsi="Palatino Linotype" w:cs="Times New Roman"/>
          <w:b/>
          <w:bCs/>
          <w:noProof/>
          <w:sz w:val="20"/>
          <w:vertAlign w:val="superscript"/>
          <w:lang w:eastAsia="de-DE"/>
        </w:rPr>
        <w:t xml:space="preserve">rd </w:t>
      </w:r>
      <w:r w:rsidRPr="00BB6F26">
        <w:rPr>
          <w:rFonts w:ascii="Palatino Linotype" w:eastAsia="MS Mincho" w:hAnsi="Palatino Linotype" w:cs="Times New Roman"/>
          <w:b/>
          <w:bCs/>
          <w:noProof/>
          <w:sz w:val="20"/>
          <w:lang w:eastAsia="de-DE"/>
        </w:rPr>
        <w:t>(GLM A3), 4</w:t>
      </w:r>
      <w:r w:rsidRPr="00BB6F26">
        <w:rPr>
          <w:rFonts w:ascii="Palatino Linotype" w:eastAsia="MS Mincho" w:hAnsi="Palatino Linotype" w:cs="Times New Roman"/>
          <w:b/>
          <w:bCs/>
          <w:noProof/>
          <w:sz w:val="20"/>
          <w:vertAlign w:val="superscript"/>
          <w:lang w:eastAsia="de-DE"/>
        </w:rPr>
        <w:t>th</w:t>
      </w:r>
      <w:r w:rsidRPr="00BB6F26">
        <w:rPr>
          <w:rFonts w:ascii="Palatino Linotype" w:eastAsia="MS Mincho" w:hAnsi="Palatino Linotype" w:cs="Times New Roman"/>
          <w:b/>
          <w:bCs/>
          <w:noProof/>
          <w:sz w:val="20"/>
          <w:lang w:eastAsia="de-DE"/>
        </w:rPr>
        <w:t xml:space="preserve"> (GLM A4) assessment, adjusted for age and Hb concentrations at baseline, gender, and time (months) between baseline and investigated assessment, respectively.</w:t>
      </w:r>
    </w:p>
    <w:tbl>
      <w:tblPr>
        <w:tblW w:w="5000" w:type="pct"/>
        <w:tblCellMar>
          <w:left w:w="70" w:type="dxa"/>
          <w:right w:w="70" w:type="dxa"/>
        </w:tblCellMar>
        <w:tblLook w:val="04A0" w:firstRow="1" w:lastRow="0" w:firstColumn="1" w:lastColumn="0" w:noHBand="0" w:noVBand="1"/>
      </w:tblPr>
      <w:tblGrid>
        <w:gridCol w:w="4315"/>
        <w:gridCol w:w="554"/>
        <w:gridCol w:w="500"/>
        <w:gridCol w:w="994"/>
        <w:gridCol w:w="540"/>
        <w:gridCol w:w="1075"/>
        <w:gridCol w:w="1088"/>
      </w:tblGrid>
      <w:tr w:rsidR="00BB6F26" w:rsidRPr="00BB6F26" w14:paraId="3A63E02A" w14:textId="77777777" w:rsidTr="005C5AA0">
        <w:trPr>
          <w:trHeight w:hRule="exact" w:val="680"/>
        </w:trPr>
        <w:tc>
          <w:tcPr>
            <w:tcW w:w="2276" w:type="pct"/>
            <w:tcBorders>
              <w:top w:val="single" w:sz="4" w:space="0" w:color="auto"/>
              <w:bottom w:val="single" w:sz="4" w:space="0" w:color="auto"/>
            </w:tcBorders>
            <w:shd w:val="clear" w:color="auto" w:fill="auto"/>
            <w:noWrap/>
            <w:vAlign w:val="center"/>
            <w:hideMark/>
          </w:tcPr>
          <w:p w14:paraId="34D4A545"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r w:rsidRPr="00BB6F26">
              <w:rPr>
                <w:rFonts w:ascii="Palatino Linotype" w:eastAsia="Times New Roman" w:hAnsi="Palatino Linotype" w:cs="Times New Roman"/>
                <w:b/>
                <w:bCs/>
                <w:noProof/>
                <w:sz w:val="16"/>
                <w:szCs w:val="16"/>
                <w:lang w:eastAsia="de-DE"/>
              </w:rPr>
              <w:t xml:space="preserve">GLM A2 </w:t>
            </w:r>
            <w:r w:rsidRPr="00BB6F26">
              <w:rPr>
                <w:rFonts w:ascii="Palatino Linotype" w:eastAsia="Times New Roman" w:hAnsi="Palatino Linotype" w:cs="Times New Roman"/>
                <w:bCs/>
                <w:noProof/>
                <w:sz w:val="16"/>
                <w:szCs w:val="16"/>
                <w:lang w:eastAsia="de-DE"/>
              </w:rPr>
              <w:t>(n=254</w:t>
            </w:r>
            <w:r w:rsidRPr="00BB6F26">
              <w:rPr>
                <w:rFonts w:ascii="Palatino Linotype" w:eastAsia="Times New Roman" w:hAnsi="Palatino Linotype" w:cs="Times New Roman"/>
                <w:bCs/>
                <w:noProof/>
                <w:sz w:val="16"/>
                <w:szCs w:val="16"/>
                <w:vertAlign w:val="superscript"/>
                <w:lang w:eastAsia="de-DE"/>
              </w:rPr>
              <w:t>a</w:t>
            </w:r>
            <w:r w:rsidRPr="00BB6F26">
              <w:rPr>
                <w:rFonts w:ascii="Palatino Linotype" w:eastAsia="Times New Roman" w:hAnsi="Palatino Linotype" w:cs="Times New Roman"/>
                <w:bCs/>
                <w:noProof/>
                <w:sz w:val="16"/>
                <w:szCs w:val="16"/>
                <w:lang w:eastAsia="de-DE"/>
              </w:rPr>
              <w:t>)</w:t>
            </w:r>
            <w:r w:rsidRPr="00BB6F26">
              <w:rPr>
                <w:rFonts w:ascii="Palatino Linotype" w:eastAsia="Times New Roman" w:hAnsi="Palatino Linotype" w:cs="Times New Roman"/>
                <w:b/>
                <w:bCs/>
                <w:noProof/>
                <w:sz w:val="16"/>
                <w:szCs w:val="16"/>
                <w:lang w:eastAsia="de-DE"/>
              </w:rPr>
              <w:t xml:space="preserve">: </w:t>
            </w:r>
            <w:r w:rsidRPr="00BB6F26">
              <w:rPr>
                <w:rFonts w:ascii="Palatino Linotype" w:eastAsia="Times New Roman" w:hAnsi="Palatino Linotype" w:cs="Times New Roman"/>
                <w:bCs/>
                <w:noProof/>
                <w:sz w:val="16"/>
                <w:szCs w:val="16"/>
                <w:vertAlign w:val="subscript"/>
                <w:lang w:eastAsia="de-DE"/>
              </w:rPr>
              <w:t>Hb concentrations (g/dl) at 2nd assessment (dependent variable)</w:t>
            </w:r>
          </w:p>
        </w:tc>
        <w:tc>
          <w:tcPr>
            <w:tcW w:w="301" w:type="pct"/>
            <w:tcBorders>
              <w:top w:val="single" w:sz="4" w:space="0" w:color="auto"/>
              <w:bottom w:val="single" w:sz="4" w:space="0" w:color="auto"/>
            </w:tcBorders>
            <w:shd w:val="clear" w:color="auto" w:fill="auto"/>
            <w:noWrap/>
            <w:vAlign w:val="center"/>
            <w:hideMark/>
          </w:tcPr>
          <w:p w14:paraId="5CD507D4"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Beta</w:t>
            </w:r>
          </w:p>
        </w:tc>
        <w:tc>
          <w:tcPr>
            <w:tcW w:w="272" w:type="pct"/>
            <w:tcBorders>
              <w:top w:val="single" w:sz="4" w:space="0" w:color="auto"/>
              <w:bottom w:val="single" w:sz="4" w:space="0" w:color="auto"/>
            </w:tcBorders>
            <w:shd w:val="clear" w:color="auto" w:fill="auto"/>
            <w:noWrap/>
            <w:vAlign w:val="center"/>
            <w:hideMark/>
          </w:tcPr>
          <w:p w14:paraId="739A3FF5"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S.E.</w:t>
            </w:r>
          </w:p>
        </w:tc>
        <w:tc>
          <w:tcPr>
            <w:tcW w:w="540" w:type="pct"/>
            <w:tcBorders>
              <w:top w:val="single" w:sz="4" w:space="0" w:color="auto"/>
              <w:bottom w:val="single" w:sz="4" w:space="0" w:color="auto"/>
            </w:tcBorders>
            <w:shd w:val="clear" w:color="auto" w:fill="auto"/>
            <w:noWrap/>
            <w:vAlign w:val="center"/>
            <w:hideMark/>
          </w:tcPr>
          <w:p w14:paraId="7F948213"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95% C.I.</w:t>
            </w:r>
          </w:p>
        </w:tc>
        <w:tc>
          <w:tcPr>
            <w:tcW w:w="330" w:type="pct"/>
            <w:tcBorders>
              <w:top w:val="single" w:sz="4" w:space="0" w:color="auto"/>
              <w:bottom w:val="single" w:sz="4" w:space="0" w:color="auto"/>
            </w:tcBorders>
            <w:vAlign w:val="center"/>
          </w:tcPr>
          <w:p w14:paraId="7F4F1EA4"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p-value</w:t>
            </w:r>
          </w:p>
        </w:tc>
        <w:tc>
          <w:tcPr>
            <w:tcW w:w="641" w:type="pct"/>
            <w:tcBorders>
              <w:top w:val="single" w:sz="4" w:space="0" w:color="auto"/>
              <w:bottom w:val="single" w:sz="4" w:space="0" w:color="auto"/>
            </w:tcBorders>
            <w:vAlign w:val="center"/>
          </w:tcPr>
          <w:p w14:paraId="195770A4"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partial </w:t>
            </w:r>
          </w:p>
          <w:p w14:paraId="4A890F2E"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Eta-Square </w:t>
            </w:r>
            <m:oMath>
              <m:r>
                <m:rPr>
                  <m:sty m:val="bi"/>
                </m:rPr>
                <w:rPr>
                  <w:rFonts w:ascii="Cambria Math" w:eastAsia="Times New Roman" w:hAnsi="Cambria Math" w:cs="Times New Roman"/>
                  <w:noProof/>
                  <w:color w:val="000000"/>
                  <w:sz w:val="16"/>
                  <w:szCs w:val="16"/>
                  <w:lang w:eastAsia="de-DE"/>
                </w:rPr>
                <m:t>(</m:t>
              </m:r>
              <m:sSup>
                <m:sSupPr>
                  <m:ctrlPr>
                    <w:rPr>
                      <w:rFonts w:ascii="Cambria Math" w:eastAsia="Times New Roman" w:hAnsi="Cambria Math" w:cs="Times New Roman"/>
                      <w:b/>
                      <w:bCs/>
                      <w:i/>
                      <w:noProof/>
                      <w:color w:val="000000"/>
                      <w:sz w:val="16"/>
                      <w:szCs w:val="16"/>
                      <w:lang w:eastAsia="de-DE"/>
                    </w:rPr>
                  </m:ctrlPr>
                </m:sSupPr>
                <m:e>
                  <m:r>
                    <m:rPr>
                      <m:sty m:val="bi"/>
                    </m:rPr>
                    <w:rPr>
                      <w:rFonts w:ascii="Cambria Math" w:eastAsia="Times New Roman" w:hAnsi="Cambria Math" w:cs="Times New Roman"/>
                      <w:noProof/>
                      <w:color w:val="000000"/>
                      <w:sz w:val="16"/>
                      <w:szCs w:val="16"/>
                      <w:lang w:eastAsia="de-DE"/>
                    </w:rPr>
                    <m:t>η</m:t>
                  </m:r>
                </m:e>
                <m:sup>
                  <m:r>
                    <m:rPr>
                      <m:sty m:val="bi"/>
                    </m:rPr>
                    <w:rPr>
                      <w:rFonts w:ascii="Cambria Math" w:eastAsia="Times New Roman" w:hAnsi="Cambria Math" w:cs="Times New Roman"/>
                      <w:noProof/>
                      <w:color w:val="000000"/>
                      <w:sz w:val="16"/>
                      <w:szCs w:val="16"/>
                      <w:lang w:eastAsia="de-DE"/>
                    </w:rPr>
                    <m:t>2</m:t>
                  </m:r>
                </m:sup>
              </m:sSup>
              <m:r>
                <m:rPr>
                  <m:sty m:val="bi"/>
                </m:rPr>
                <w:rPr>
                  <w:rFonts w:ascii="Cambria Math" w:eastAsia="Times New Roman" w:hAnsi="Cambria Math" w:cs="Times New Roman"/>
                  <w:noProof/>
                  <w:color w:val="000000"/>
                  <w:sz w:val="16"/>
                  <w:szCs w:val="16"/>
                  <w:lang w:eastAsia="de-DE"/>
                </w:rPr>
                <m:t>)</m:t>
              </m:r>
            </m:oMath>
          </w:p>
        </w:tc>
        <w:tc>
          <w:tcPr>
            <w:tcW w:w="640" w:type="pct"/>
            <w:tcBorders>
              <w:top w:val="single" w:sz="4" w:space="0" w:color="auto"/>
              <w:bottom w:val="single" w:sz="4" w:space="0" w:color="auto"/>
            </w:tcBorders>
            <w:vAlign w:val="center"/>
          </w:tcPr>
          <w:p w14:paraId="07183C1E"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Effect size</w:t>
            </w:r>
            <w:r w:rsidRPr="00BB6F26">
              <w:rPr>
                <w:rFonts w:ascii="Palatino Linotype" w:eastAsia="Times New Roman" w:hAnsi="Palatino Linotype" w:cs="Times New Roman"/>
                <w:b/>
                <w:bCs/>
                <w:noProof/>
                <w:color w:val="000000"/>
                <w:sz w:val="16"/>
                <w:szCs w:val="16"/>
                <w:vertAlign w:val="superscript"/>
                <w:lang w:eastAsia="de-DE"/>
              </w:rPr>
              <w:t>c</w:t>
            </w:r>
          </w:p>
          <w:p w14:paraId="47C70DA9"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m:oMathPara>
              <m:oMath>
                <m:r>
                  <w:rPr>
                    <w:rFonts w:ascii="Cambria Math" w:eastAsia="Times New Roman" w:hAnsi="Cambria Math" w:cs="Times New Roman"/>
                    <w:noProof/>
                    <w:color w:val="000000"/>
                    <w:sz w:val="12"/>
                    <w:szCs w:val="12"/>
                    <w:lang w:eastAsia="de-DE"/>
                  </w:rPr>
                  <m:t xml:space="preserve">f= </m:t>
                </m:r>
                <m:rad>
                  <m:radPr>
                    <m:degHide m:val="1"/>
                    <m:ctrlPr>
                      <w:rPr>
                        <w:rFonts w:ascii="Cambria Math" w:eastAsia="Times New Roman" w:hAnsi="Cambria Math" w:cs="Times New Roman"/>
                        <w:i/>
                        <w:noProof/>
                        <w:color w:val="000000"/>
                        <w:sz w:val="12"/>
                        <w:szCs w:val="12"/>
                        <w:lang w:eastAsia="de-DE"/>
                      </w:rPr>
                    </m:ctrlPr>
                  </m:radPr>
                  <m:deg/>
                  <m:e>
                    <m:f>
                      <m:fPr>
                        <m:ctrlPr>
                          <w:rPr>
                            <w:rFonts w:ascii="Cambria Math" w:eastAsia="Times New Roman" w:hAnsi="Cambria Math" w:cs="Times New Roman"/>
                            <w:i/>
                            <w:noProof/>
                            <w:color w:val="000000"/>
                            <w:sz w:val="12"/>
                            <w:szCs w:val="12"/>
                            <w:lang w:eastAsia="de-DE"/>
                          </w:rPr>
                        </m:ctrlPr>
                      </m:fPr>
                      <m:num>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num>
                      <m:den>
                        <m:r>
                          <w:rPr>
                            <w:rFonts w:ascii="Cambria Math" w:eastAsia="Times New Roman" w:hAnsi="Cambria Math" w:cs="Times New Roman"/>
                            <w:noProof/>
                            <w:color w:val="000000"/>
                            <w:sz w:val="12"/>
                            <w:szCs w:val="12"/>
                            <w:lang w:eastAsia="de-DE"/>
                          </w:rPr>
                          <m:t>1-</m:t>
                        </m:r>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den>
                    </m:f>
                  </m:e>
                </m:rad>
              </m:oMath>
            </m:oMathPara>
          </w:p>
        </w:tc>
      </w:tr>
      <w:tr w:rsidR="00BB6F26" w:rsidRPr="00BB6F26" w14:paraId="113951E8" w14:textId="77777777" w:rsidTr="005C5AA0">
        <w:trPr>
          <w:trHeight w:hRule="exact" w:val="284"/>
        </w:trPr>
        <w:tc>
          <w:tcPr>
            <w:tcW w:w="2276" w:type="pct"/>
            <w:tcBorders>
              <w:top w:val="single" w:sz="4" w:space="0" w:color="auto"/>
            </w:tcBorders>
            <w:shd w:val="clear" w:color="000000" w:fill="auto"/>
            <w:noWrap/>
            <w:vAlign w:val="center"/>
          </w:tcPr>
          <w:p w14:paraId="249B87F2"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Age at baseline (months)</w:t>
            </w:r>
          </w:p>
        </w:tc>
        <w:tc>
          <w:tcPr>
            <w:tcW w:w="301" w:type="pct"/>
            <w:tcBorders>
              <w:top w:val="single" w:sz="4" w:space="0" w:color="auto"/>
            </w:tcBorders>
            <w:shd w:val="clear" w:color="auto" w:fill="auto"/>
            <w:noWrap/>
            <w:vAlign w:val="center"/>
          </w:tcPr>
          <w:p w14:paraId="7DBB1CD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0.036</w:t>
            </w:r>
          </w:p>
        </w:tc>
        <w:tc>
          <w:tcPr>
            <w:tcW w:w="272" w:type="pct"/>
            <w:tcBorders>
              <w:top w:val="single" w:sz="4" w:space="0" w:color="auto"/>
            </w:tcBorders>
            <w:shd w:val="clear" w:color="auto" w:fill="auto"/>
            <w:noWrap/>
            <w:vAlign w:val="center"/>
          </w:tcPr>
          <w:p w14:paraId="0E4E3A5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0.007</w:t>
            </w:r>
          </w:p>
        </w:tc>
        <w:tc>
          <w:tcPr>
            <w:tcW w:w="540" w:type="pct"/>
            <w:tcBorders>
              <w:top w:val="single" w:sz="4" w:space="0" w:color="auto"/>
            </w:tcBorders>
            <w:shd w:val="clear" w:color="auto" w:fill="auto"/>
            <w:noWrap/>
            <w:vAlign w:val="center"/>
          </w:tcPr>
          <w:p w14:paraId="6A2144D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0.023, 0.050</w:t>
            </w:r>
          </w:p>
        </w:tc>
        <w:tc>
          <w:tcPr>
            <w:tcW w:w="330" w:type="pct"/>
            <w:tcBorders>
              <w:top w:val="single" w:sz="4" w:space="0" w:color="auto"/>
            </w:tcBorders>
            <w:vAlign w:val="center"/>
          </w:tcPr>
          <w:p w14:paraId="195BDF0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41" w:type="pct"/>
            <w:tcBorders>
              <w:top w:val="single" w:sz="4" w:space="0" w:color="auto"/>
            </w:tcBorders>
            <w:vAlign w:val="center"/>
          </w:tcPr>
          <w:p w14:paraId="7486E17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0.108</w:t>
            </w:r>
          </w:p>
        </w:tc>
        <w:tc>
          <w:tcPr>
            <w:tcW w:w="640" w:type="pct"/>
            <w:tcBorders>
              <w:top w:val="single" w:sz="4" w:space="0" w:color="auto"/>
            </w:tcBorders>
            <w:vAlign w:val="center"/>
          </w:tcPr>
          <w:p w14:paraId="75852DC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0.348</w:t>
            </w:r>
          </w:p>
        </w:tc>
      </w:tr>
      <w:tr w:rsidR="00BB6F26" w:rsidRPr="00BB6F26" w14:paraId="492DA79F" w14:textId="77777777" w:rsidTr="005C5AA0">
        <w:trPr>
          <w:trHeight w:hRule="exact" w:val="284"/>
        </w:trPr>
        <w:tc>
          <w:tcPr>
            <w:tcW w:w="2276" w:type="pct"/>
            <w:shd w:val="clear" w:color="000000" w:fill="auto"/>
            <w:noWrap/>
            <w:vAlign w:val="center"/>
            <w:hideMark/>
          </w:tcPr>
          <w:p w14:paraId="5F07F072"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Hemoglobin concentrations at baseline (g/dl)</w:t>
            </w:r>
          </w:p>
        </w:tc>
        <w:tc>
          <w:tcPr>
            <w:tcW w:w="301" w:type="pct"/>
            <w:shd w:val="clear" w:color="auto" w:fill="auto"/>
            <w:noWrap/>
            <w:vAlign w:val="center"/>
            <w:hideMark/>
          </w:tcPr>
          <w:p w14:paraId="4EA023F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0.534</w:t>
            </w:r>
          </w:p>
        </w:tc>
        <w:tc>
          <w:tcPr>
            <w:tcW w:w="272" w:type="pct"/>
            <w:shd w:val="clear" w:color="auto" w:fill="auto"/>
            <w:noWrap/>
            <w:vAlign w:val="center"/>
            <w:hideMark/>
          </w:tcPr>
          <w:p w14:paraId="7090EA2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0.060</w:t>
            </w:r>
          </w:p>
        </w:tc>
        <w:tc>
          <w:tcPr>
            <w:tcW w:w="540" w:type="pct"/>
            <w:shd w:val="clear" w:color="auto" w:fill="auto"/>
            <w:noWrap/>
            <w:vAlign w:val="center"/>
            <w:hideMark/>
          </w:tcPr>
          <w:p w14:paraId="0273230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0.415, 0.652</w:t>
            </w:r>
          </w:p>
        </w:tc>
        <w:tc>
          <w:tcPr>
            <w:tcW w:w="330" w:type="pct"/>
            <w:vAlign w:val="center"/>
          </w:tcPr>
          <w:p w14:paraId="16135CA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41" w:type="pct"/>
            <w:vAlign w:val="center"/>
          </w:tcPr>
          <w:p w14:paraId="7FD5FA0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0.243</w:t>
            </w:r>
          </w:p>
        </w:tc>
        <w:tc>
          <w:tcPr>
            <w:tcW w:w="640" w:type="pct"/>
            <w:vAlign w:val="center"/>
          </w:tcPr>
          <w:p w14:paraId="4EE52E4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0.567</w:t>
            </w:r>
          </w:p>
        </w:tc>
      </w:tr>
      <w:tr w:rsidR="00BB6F26" w:rsidRPr="00BB6F26" w14:paraId="427EBF41" w14:textId="77777777" w:rsidTr="005C5AA0">
        <w:trPr>
          <w:trHeight w:hRule="exact" w:val="284"/>
        </w:trPr>
        <w:tc>
          <w:tcPr>
            <w:tcW w:w="2276" w:type="pct"/>
            <w:shd w:val="clear" w:color="000000" w:fill="auto"/>
            <w:noWrap/>
            <w:vAlign w:val="center"/>
          </w:tcPr>
          <w:p w14:paraId="77845753"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Time between baseline and 2</w:t>
            </w:r>
            <w:r w:rsidRPr="00BB6F26">
              <w:rPr>
                <w:rFonts w:ascii="Palatino Linotype" w:eastAsia="Times New Roman" w:hAnsi="Palatino Linotype" w:cs="Times New Roman"/>
                <w:noProof/>
                <w:color w:val="000000"/>
                <w:sz w:val="16"/>
                <w:szCs w:val="16"/>
                <w:vertAlign w:val="superscript"/>
                <w:lang w:eastAsia="de-DE"/>
              </w:rPr>
              <w:t>nd</w:t>
            </w:r>
            <w:r w:rsidRPr="00BB6F26">
              <w:rPr>
                <w:rFonts w:ascii="Palatino Linotype" w:eastAsia="Times New Roman" w:hAnsi="Palatino Linotype" w:cs="Times New Roman"/>
                <w:noProof/>
                <w:color w:val="000000"/>
                <w:sz w:val="16"/>
                <w:szCs w:val="16"/>
                <w:lang w:eastAsia="de-DE"/>
              </w:rPr>
              <w:t xml:space="preserve"> assessment (months)</w:t>
            </w:r>
          </w:p>
        </w:tc>
        <w:tc>
          <w:tcPr>
            <w:tcW w:w="301" w:type="pct"/>
            <w:shd w:val="clear" w:color="auto" w:fill="auto"/>
            <w:noWrap/>
            <w:vAlign w:val="center"/>
          </w:tcPr>
          <w:p w14:paraId="2B16FFD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0.074</w:t>
            </w:r>
          </w:p>
        </w:tc>
        <w:tc>
          <w:tcPr>
            <w:tcW w:w="272" w:type="pct"/>
            <w:shd w:val="clear" w:color="auto" w:fill="auto"/>
            <w:noWrap/>
            <w:vAlign w:val="center"/>
          </w:tcPr>
          <w:p w14:paraId="2C60C7B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0.110</w:t>
            </w:r>
          </w:p>
        </w:tc>
        <w:tc>
          <w:tcPr>
            <w:tcW w:w="540" w:type="pct"/>
            <w:shd w:val="clear" w:color="auto" w:fill="auto"/>
            <w:noWrap/>
            <w:vAlign w:val="center"/>
          </w:tcPr>
          <w:p w14:paraId="17DAD30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-0.142, 0.289</w:t>
            </w:r>
          </w:p>
        </w:tc>
        <w:tc>
          <w:tcPr>
            <w:tcW w:w="330" w:type="pct"/>
            <w:vAlign w:val="center"/>
          </w:tcPr>
          <w:p w14:paraId="40DEB70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0.502</w:t>
            </w:r>
          </w:p>
        </w:tc>
        <w:tc>
          <w:tcPr>
            <w:tcW w:w="641" w:type="pct"/>
            <w:vAlign w:val="center"/>
          </w:tcPr>
          <w:p w14:paraId="3B20F25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0.002</w:t>
            </w:r>
          </w:p>
        </w:tc>
        <w:tc>
          <w:tcPr>
            <w:tcW w:w="640" w:type="pct"/>
            <w:vAlign w:val="center"/>
          </w:tcPr>
          <w:p w14:paraId="79FEE40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0.045</w:t>
            </w:r>
          </w:p>
        </w:tc>
      </w:tr>
      <w:tr w:rsidR="00BB6F26" w:rsidRPr="00BB6F26" w14:paraId="06AEC4A9" w14:textId="77777777" w:rsidTr="005C5AA0">
        <w:trPr>
          <w:trHeight w:hRule="exact" w:val="284"/>
        </w:trPr>
        <w:tc>
          <w:tcPr>
            <w:tcW w:w="2276" w:type="pct"/>
            <w:shd w:val="clear" w:color="000000" w:fill="auto"/>
            <w:noWrap/>
            <w:vAlign w:val="center"/>
          </w:tcPr>
          <w:p w14:paraId="137BEADF"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Gender (0=female, 1=male)</w:t>
            </w:r>
          </w:p>
        </w:tc>
        <w:tc>
          <w:tcPr>
            <w:tcW w:w="301" w:type="pct"/>
            <w:shd w:val="clear" w:color="auto" w:fill="auto"/>
            <w:noWrap/>
            <w:vAlign w:val="center"/>
          </w:tcPr>
          <w:p w14:paraId="13EE20B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0.084</w:t>
            </w:r>
          </w:p>
        </w:tc>
        <w:tc>
          <w:tcPr>
            <w:tcW w:w="272" w:type="pct"/>
            <w:shd w:val="clear" w:color="auto" w:fill="auto"/>
            <w:noWrap/>
            <w:vAlign w:val="center"/>
          </w:tcPr>
          <w:p w14:paraId="3169CCB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0.120</w:t>
            </w:r>
          </w:p>
        </w:tc>
        <w:tc>
          <w:tcPr>
            <w:tcW w:w="540" w:type="pct"/>
            <w:shd w:val="clear" w:color="auto" w:fill="auto"/>
            <w:noWrap/>
            <w:vAlign w:val="center"/>
          </w:tcPr>
          <w:p w14:paraId="42DE95B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-0.153, 0.320</w:t>
            </w:r>
          </w:p>
        </w:tc>
        <w:tc>
          <w:tcPr>
            <w:tcW w:w="330" w:type="pct"/>
            <w:vAlign w:val="center"/>
          </w:tcPr>
          <w:p w14:paraId="702176A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0.486</w:t>
            </w:r>
          </w:p>
        </w:tc>
        <w:tc>
          <w:tcPr>
            <w:tcW w:w="641" w:type="pct"/>
            <w:vAlign w:val="center"/>
          </w:tcPr>
          <w:p w14:paraId="4ED1A5D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0.002</w:t>
            </w:r>
          </w:p>
        </w:tc>
        <w:tc>
          <w:tcPr>
            <w:tcW w:w="640" w:type="pct"/>
            <w:vAlign w:val="center"/>
          </w:tcPr>
          <w:p w14:paraId="5BD49D9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0.045</w:t>
            </w:r>
          </w:p>
        </w:tc>
      </w:tr>
      <w:tr w:rsidR="00BB6F26" w:rsidRPr="00BB6F26" w14:paraId="3A6A0A16" w14:textId="77777777" w:rsidTr="005C5AA0">
        <w:trPr>
          <w:trHeight w:hRule="exact" w:val="284"/>
        </w:trPr>
        <w:tc>
          <w:tcPr>
            <w:tcW w:w="2276" w:type="pct"/>
            <w:shd w:val="clear" w:color="000000" w:fill="auto"/>
            <w:noWrap/>
            <w:vAlign w:val="center"/>
            <w:hideMark/>
          </w:tcPr>
          <w:p w14:paraId="79BB4535"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IG1 (n=64)</w:t>
            </w:r>
          </w:p>
        </w:tc>
        <w:tc>
          <w:tcPr>
            <w:tcW w:w="301" w:type="pct"/>
            <w:shd w:val="clear" w:color="auto" w:fill="auto"/>
            <w:noWrap/>
            <w:vAlign w:val="center"/>
            <w:hideMark/>
          </w:tcPr>
          <w:p w14:paraId="205AFCD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0.370</w:t>
            </w:r>
          </w:p>
        </w:tc>
        <w:tc>
          <w:tcPr>
            <w:tcW w:w="272" w:type="pct"/>
            <w:shd w:val="clear" w:color="auto" w:fill="auto"/>
            <w:noWrap/>
            <w:vAlign w:val="center"/>
            <w:hideMark/>
          </w:tcPr>
          <w:p w14:paraId="5DA27DE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0.168</w:t>
            </w:r>
          </w:p>
        </w:tc>
        <w:tc>
          <w:tcPr>
            <w:tcW w:w="540" w:type="pct"/>
            <w:shd w:val="clear" w:color="auto" w:fill="auto"/>
            <w:noWrap/>
            <w:vAlign w:val="center"/>
            <w:hideMark/>
          </w:tcPr>
          <w:p w14:paraId="3DC3D5F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0.039, 0.700</w:t>
            </w:r>
          </w:p>
        </w:tc>
        <w:tc>
          <w:tcPr>
            <w:tcW w:w="330" w:type="pct"/>
            <w:vAlign w:val="center"/>
          </w:tcPr>
          <w:p w14:paraId="1CF330A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0.029</w:t>
            </w:r>
          </w:p>
        </w:tc>
        <w:tc>
          <w:tcPr>
            <w:tcW w:w="641" w:type="pct"/>
            <w:vAlign w:val="center"/>
          </w:tcPr>
          <w:p w14:paraId="389F4A8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0.019</w:t>
            </w:r>
          </w:p>
        </w:tc>
        <w:tc>
          <w:tcPr>
            <w:tcW w:w="640" w:type="pct"/>
            <w:vAlign w:val="center"/>
          </w:tcPr>
          <w:p w14:paraId="51FB8D5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0.139</w:t>
            </w:r>
          </w:p>
        </w:tc>
      </w:tr>
      <w:tr w:rsidR="00BB6F26" w:rsidRPr="00BB6F26" w14:paraId="5892BF74" w14:textId="77777777" w:rsidTr="005C5AA0">
        <w:trPr>
          <w:trHeight w:hRule="exact" w:val="284"/>
        </w:trPr>
        <w:tc>
          <w:tcPr>
            <w:tcW w:w="2276" w:type="pct"/>
            <w:shd w:val="clear" w:color="000000" w:fill="auto"/>
            <w:noWrap/>
            <w:vAlign w:val="center"/>
          </w:tcPr>
          <w:p w14:paraId="1111D2C6"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IG2 (n=58)</w:t>
            </w:r>
          </w:p>
        </w:tc>
        <w:tc>
          <w:tcPr>
            <w:tcW w:w="301" w:type="pct"/>
            <w:shd w:val="clear" w:color="auto" w:fill="auto"/>
            <w:noWrap/>
            <w:vAlign w:val="center"/>
          </w:tcPr>
          <w:p w14:paraId="73CFB52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-0.026</w:t>
            </w:r>
          </w:p>
        </w:tc>
        <w:tc>
          <w:tcPr>
            <w:tcW w:w="272" w:type="pct"/>
            <w:shd w:val="clear" w:color="auto" w:fill="auto"/>
            <w:noWrap/>
            <w:vAlign w:val="center"/>
          </w:tcPr>
          <w:p w14:paraId="0266182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0.171</w:t>
            </w:r>
          </w:p>
        </w:tc>
        <w:tc>
          <w:tcPr>
            <w:tcW w:w="540" w:type="pct"/>
            <w:shd w:val="clear" w:color="auto" w:fill="auto"/>
            <w:noWrap/>
            <w:vAlign w:val="center"/>
          </w:tcPr>
          <w:p w14:paraId="21B9487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-0.364, 0.311</w:t>
            </w:r>
          </w:p>
        </w:tc>
        <w:tc>
          <w:tcPr>
            <w:tcW w:w="330" w:type="pct"/>
            <w:vAlign w:val="center"/>
          </w:tcPr>
          <w:p w14:paraId="5C1CDA5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0.879</w:t>
            </w:r>
          </w:p>
        </w:tc>
        <w:tc>
          <w:tcPr>
            <w:tcW w:w="641" w:type="pct"/>
            <w:vAlign w:val="center"/>
          </w:tcPr>
          <w:p w14:paraId="59F10A6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40" w:type="pct"/>
            <w:vAlign w:val="center"/>
          </w:tcPr>
          <w:p w14:paraId="0F29FB1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p>
        </w:tc>
      </w:tr>
      <w:tr w:rsidR="00BB6F26" w:rsidRPr="00BB6F26" w14:paraId="4F143C31" w14:textId="77777777" w:rsidTr="005C5AA0">
        <w:trPr>
          <w:trHeight w:hRule="exact" w:val="284"/>
        </w:trPr>
        <w:tc>
          <w:tcPr>
            <w:tcW w:w="2276" w:type="pct"/>
            <w:shd w:val="clear" w:color="000000" w:fill="auto"/>
            <w:noWrap/>
            <w:vAlign w:val="center"/>
          </w:tcPr>
          <w:p w14:paraId="10C7A906"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IG3 (n=67)</w:t>
            </w:r>
          </w:p>
        </w:tc>
        <w:tc>
          <w:tcPr>
            <w:tcW w:w="301" w:type="pct"/>
            <w:shd w:val="clear" w:color="auto" w:fill="auto"/>
            <w:noWrap/>
            <w:vAlign w:val="center"/>
          </w:tcPr>
          <w:p w14:paraId="56AC038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0.134</w:t>
            </w:r>
          </w:p>
        </w:tc>
        <w:tc>
          <w:tcPr>
            <w:tcW w:w="272" w:type="pct"/>
            <w:shd w:val="clear" w:color="auto" w:fill="auto"/>
            <w:noWrap/>
            <w:vAlign w:val="center"/>
          </w:tcPr>
          <w:p w14:paraId="20101C4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0.168</w:t>
            </w:r>
          </w:p>
        </w:tc>
        <w:tc>
          <w:tcPr>
            <w:tcW w:w="540" w:type="pct"/>
            <w:shd w:val="clear" w:color="auto" w:fill="auto"/>
            <w:noWrap/>
            <w:vAlign w:val="center"/>
          </w:tcPr>
          <w:p w14:paraId="251A69A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-0.197, 0.465</w:t>
            </w:r>
          </w:p>
        </w:tc>
        <w:tc>
          <w:tcPr>
            <w:tcW w:w="330" w:type="pct"/>
            <w:vAlign w:val="center"/>
          </w:tcPr>
          <w:p w14:paraId="0154D21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0.425</w:t>
            </w:r>
          </w:p>
        </w:tc>
        <w:tc>
          <w:tcPr>
            <w:tcW w:w="641" w:type="pct"/>
            <w:vAlign w:val="center"/>
          </w:tcPr>
          <w:p w14:paraId="2E0B7CD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0.003</w:t>
            </w:r>
          </w:p>
        </w:tc>
        <w:tc>
          <w:tcPr>
            <w:tcW w:w="640" w:type="pct"/>
            <w:vAlign w:val="center"/>
          </w:tcPr>
          <w:p w14:paraId="09C1137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0.055</w:t>
            </w:r>
          </w:p>
        </w:tc>
      </w:tr>
      <w:tr w:rsidR="00BB6F26" w:rsidRPr="00BB6F26" w14:paraId="7921FB53" w14:textId="77777777" w:rsidTr="005C5AA0">
        <w:trPr>
          <w:trHeight w:hRule="exact" w:val="284"/>
        </w:trPr>
        <w:tc>
          <w:tcPr>
            <w:tcW w:w="2276" w:type="pct"/>
            <w:tcBorders>
              <w:bottom w:val="single" w:sz="4" w:space="0" w:color="auto"/>
            </w:tcBorders>
            <w:shd w:val="clear" w:color="000000" w:fill="auto"/>
            <w:noWrap/>
            <w:vAlign w:val="center"/>
          </w:tcPr>
          <w:p w14:paraId="56560D56"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CG (n=65)</w:t>
            </w:r>
          </w:p>
        </w:tc>
        <w:tc>
          <w:tcPr>
            <w:tcW w:w="301" w:type="pct"/>
            <w:tcBorders>
              <w:bottom w:val="single" w:sz="4" w:space="0" w:color="auto"/>
            </w:tcBorders>
            <w:shd w:val="clear" w:color="auto" w:fill="auto"/>
            <w:noWrap/>
            <w:vAlign w:val="center"/>
          </w:tcPr>
          <w:p w14:paraId="3E4A833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r w:rsidRPr="00BB6F26">
              <w:rPr>
                <w:rFonts w:ascii="Palatino Linotype" w:eastAsia="Times New Roman" w:hAnsi="Palatino Linotype" w:cs="Times New Roman"/>
                <w:noProof/>
                <w:color w:val="000000"/>
                <w:sz w:val="16"/>
                <w:szCs w:val="16"/>
                <w:vertAlign w:val="superscript"/>
                <w:lang w:eastAsia="de-DE"/>
              </w:rPr>
              <w:t>b</w:t>
            </w:r>
          </w:p>
        </w:tc>
        <w:tc>
          <w:tcPr>
            <w:tcW w:w="272" w:type="pct"/>
            <w:tcBorders>
              <w:bottom w:val="single" w:sz="4" w:space="0" w:color="auto"/>
            </w:tcBorders>
            <w:shd w:val="clear" w:color="auto" w:fill="auto"/>
            <w:noWrap/>
            <w:vAlign w:val="center"/>
          </w:tcPr>
          <w:p w14:paraId="4B97DEA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540" w:type="pct"/>
            <w:tcBorders>
              <w:bottom w:val="single" w:sz="4" w:space="0" w:color="auto"/>
            </w:tcBorders>
            <w:shd w:val="clear" w:color="auto" w:fill="auto"/>
            <w:noWrap/>
            <w:vAlign w:val="center"/>
          </w:tcPr>
          <w:p w14:paraId="1C46273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330" w:type="pct"/>
            <w:tcBorders>
              <w:bottom w:val="single" w:sz="4" w:space="0" w:color="auto"/>
            </w:tcBorders>
            <w:vAlign w:val="center"/>
          </w:tcPr>
          <w:p w14:paraId="4A5BC57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41" w:type="pct"/>
            <w:tcBorders>
              <w:bottom w:val="single" w:sz="4" w:space="0" w:color="auto"/>
            </w:tcBorders>
            <w:vAlign w:val="center"/>
          </w:tcPr>
          <w:p w14:paraId="3DB4626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40" w:type="pct"/>
            <w:tcBorders>
              <w:bottom w:val="single" w:sz="4" w:space="0" w:color="auto"/>
            </w:tcBorders>
            <w:vAlign w:val="center"/>
          </w:tcPr>
          <w:p w14:paraId="4C306F1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r>
    </w:tbl>
    <w:p w14:paraId="27B38DAC"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tbl>
      <w:tblPr>
        <w:tblW w:w="5000" w:type="pct"/>
        <w:tblCellMar>
          <w:left w:w="70" w:type="dxa"/>
          <w:right w:w="70" w:type="dxa"/>
        </w:tblCellMar>
        <w:tblLook w:val="04A0" w:firstRow="1" w:lastRow="0" w:firstColumn="1" w:lastColumn="0" w:noHBand="0" w:noVBand="1"/>
      </w:tblPr>
      <w:tblGrid>
        <w:gridCol w:w="4296"/>
        <w:gridCol w:w="554"/>
        <w:gridCol w:w="500"/>
        <w:gridCol w:w="994"/>
        <w:gridCol w:w="540"/>
        <w:gridCol w:w="1086"/>
        <w:gridCol w:w="1096"/>
      </w:tblGrid>
      <w:tr w:rsidR="00BB6F26" w:rsidRPr="00BB6F26" w14:paraId="5120C730" w14:textId="77777777" w:rsidTr="005C5AA0">
        <w:trPr>
          <w:trHeight w:hRule="exact" w:val="680"/>
        </w:trPr>
        <w:tc>
          <w:tcPr>
            <w:tcW w:w="2266" w:type="pct"/>
            <w:tcBorders>
              <w:top w:val="single" w:sz="4" w:space="0" w:color="auto"/>
              <w:bottom w:val="single" w:sz="4" w:space="0" w:color="auto"/>
            </w:tcBorders>
            <w:shd w:val="clear" w:color="auto" w:fill="auto"/>
            <w:noWrap/>
            <w:vAlign w:val="center"/>
            <w:hideMark/>
          </w:tcPr>
          <w:p w14:paraId="2E4ED654"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r w:rsidRPr="00BB6F26">
              <w:rPr>
                <w:rFonts w:ascii="Palatino Linotype" w:eastAsia="Times New Roman" w:hAnsi="Palatino Linotype" w:cs="Times New Roman"/>
                <w:b/>
                <w:bCs/>
                <w:noProof/>
                <w:sz w:val="16"/>
                <w:szCs w:val="16"/>
                <w:lang w:eastAsia="de-DE"/>
              </w:rPr>
              <w:t xml:space="preserve">GLM A3 </w:t>
            </w:r>
            <w:r w:rsidRPr="00BB6F26">
              <w:rPr>
                <w:rFonts w:ascii="Palatino Linotype" w:eastAsia="Times New Roman" w:hAnsi="Palatino Linotype" w:cs="Times New Roman"/>
                <w:bCs/>
                <w:noProof/>
                <w:sz w:val="16"/>
                <w:szCs w:val="16"/>
                <w:lang w:eastAsia="de-DE"/>
              </w:rPr>
              <w:t>(n=254</w:t>
            </w:r>
            <w:r w:rsidRPr="00BB6F26">
              <w:rPr>
                <w:rFonts w:ascii="Palatino Linotype" w:eastAsia="Times New Roman" w:hAnsi="Palatino Linotype" w:cs="Times New Roman"/>
                <w:bCs/>
                <w:noProof/>
                <w:sz w:val="16"/>
                <w:szCs w:val="16"/>
                <w:vertAlign w:val="superscript"/>
                <w:lang w:eastAsia="de-DE"/>
              </w:rPr>
              <w:t>a</w:t>
            </w:r>
            <w:r w:rsidRPr="00BB6F26">
              <w:rPr>
                <w:rFonts w:ascii="Palatino Linotype" w:eastAsia="Times New Roman" w:hAnsi="Palatino Linotype" w:cs="Times New Roman"/>
                <w:bCs/>
                <w:noProof/>
                <w:sz w:val="16"/>
                <w:szCs w:val="16"/>
                <w:lang w:eastAsia="de-DE"/>
              </w:rPr>
              <w:t>)</w:t>
            </w:r>
            <w:r w:rsidRPr="00BB6F26">
              <w:rPr>
                <w:rFonts w:ascii="Palatino Linotype" w:eastAsia="Times New Roman" w:hAnsi="Palatino Linotype" w:cs="Times New Roman"/>
                <w:b/>
                <w:bCs/>
                <w:noProof/>
                <w:sz w:val="16"/>
                <w:szCs w:val="16"/>
                <w:lang w:eastAsia="de-DE"/>
              </w:rPr>
              <w:t xml:space="preserve">: </w:t>
            </w:r>
            <w:r w:rsidRPr="00BB6F26">
              <w:rPr>
                <w:rFonts w:ascii="Palatino Linotype" w:eastAsia="Times New Roman" w:hAnsi="Palatino Linotype" w:cs="Times New Roman"/>
                <w:bCs/>
                <w:noProof/>
                <w:sz w:val="16"/>
                <w:szCs w:val="16"/>
                <w:vertAlign w:val="subscript"/>
                <w:lang w:eastAsia="de-DE"/>
              </w:rPr>
              <w:t>Hb concentrations (g/dl) at 3rd assessment (dependent variable)</w:t>
            </w:r>
          </w:p>
        </w:tc>
        <w:tc>
          <w:tcPr>
            <w:tcW w:w="272" w:type="pct"/>
            <w:tcBorders>
              <w:top w:val="single" w:sz="4" w:space="0" w:color="auto"/>
              <w:bottom w:val="single" w:sz="4" w:space="0" w:color="auto"/>
            </w:tcBorders>
            <w:shd w:val="clear" w:color="auto" w:fill="auto"/>
            <w:noWrap/>
            <w:vAlign w:val="center"/>
            <w:hideMark/>
          </w:tcPr>
          <w:p w14:paraId="21811C00"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Beta</w:t>
            </w:r>
          </w:p>
        </w:tc>
        <w:tc>
          <w:tcPr>
            <w:tcW w:w="272" w:type="pct"/>
            <w:tcBorders>
              <w:top w:val="single" w:sz="4" w:space="0" w:color="auto"/>
              <w:bottom w:val="single" w:sz="4" w:space="0" w:color="auto"/>
            </w:tcBorders>
            <w:shd w:val="clear" w:color="auto" w:fill="auto"/>
            <w:noWrap/>
            <w:vAlign w:val="center"/>
            <w:hideMark/>
          </w:tcPr>
          <w:p w14:paraId="711BEA6A"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S.E.</w:t>
            </w:r>
          </w:p>
        </w:tc>
        <w:tc>
          <w:tcPr>
            <w:tcW w:w="540" w:type="pct"/>
            <w:tcBorders>
              <w:top w:val="single" w:sz="4" w:space="0" w:color="auto"/>
              <w:bottom w:val="single" w:sz="4" w:space="0" w:color="auto"/>
            </w:tcBorders>
            <w:shd w:val="clear" w:color="auto" w:fill="auto"/>
            <w:noWrap/>
            <w:vAlign w:val="center"/>
            <w:hideMark/>
          </w:tcPr>
          <w:p w14:paraId="56FCCA1C"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95% C.I.</w:t>
            </w:r>
          </w:p>
        </w:tc>
        <w:tc>
          <w:tcPr>
            <w:tcW w:w="341" w:type="pct"/>
            <w:tcBorders>
              <w:top w:val="single" w:sz="4" w:space="0" w:color="auto"/>
              <w:bottom w:val="single" w:sz="4" w:space="0" w:color="auto"/>
            </w:tcBorders>
            <w:vAlign w:val="center"/>
          </w:tcPr>
          <w:p w14:paraId="3AE279B3"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p-value</w:t>
            </w:r>
          </w:p>
        </w:tc>
        <w:tc>
          <w:tcPr>
            <w:tcW w:w="655" w:type="pct"/>
            <w:tcBorders>
              <w:top w:val="single" w:sz="4" w:space="0" w:color="auto"/>
              <w:bottom w:val="single" w:sz="4" w:space="0" w:color="auto"/>
            </w:tcBorders>
            <w:vAlign w:val="center"/>
          </w:tcPr>
          <w:p w14:paraId="1D63A697"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partial </w:t>
            </w:r>
          </w:p>
          <w:p w14:paraId="12FAAB2D"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Eta-Square </w:t>
            </w:r>
            <m:oMath>
              <m:r>
                <m:rPr>
                  <m:sty m:val="bi"/>
                </m:rPr>
                <w:rPr>
                  <w:rFonts w:ascii="Cambria Math" w:eastAsia="Times New Roman" w:hAnsi="Cambria Math" w:cs="Times New Roman"/>
                  <w:noProof/>
                  <w:color w:val="000000"/>
                  <w:sz w:val="16"/>
                  <w:szCs w:val="16"/>
                  <w:lang w:eastAsia="de-DE"/>
                </w:rPr>
                <m:t>(</m:t>
              </m:r>
              <m:sSup>
                <m:sSupPr>
                  <m:ctrlPr>
                    <w:rPr>
                      <w:rFonts w:ascii="Cambria Math" w:eastAsia="Times New Roman" w:hAnsi="Cambria Math" w:cs="Times New Roman"/>
                      <w:b/>
                      <w:bCs/>
                      <w:i/>
                      <w:noProof/>
                      <w:color w:val="000000"/>
                      <w:sz w:val="16"/>
                      <w:szCs w:val="16"/>
                      <w:lang w:eastAsia="de-DE"/>
                    </w:rPr>
                  </m:ctrlPr>
                </m:sSupPr>
                <m:e>
                  <m:r>
                    <m:rPr>
                      <m:sty m:val="bi"/>
                    </m:rPr>
                    <w:rPr>
                      <w:rFonts w:ascii="Cambria Math" w:eastAsia="Times New Roman" w:hAnsi="Cambria Math" w:cs="Times New Roman"/>
                      <w:noProof/>
                      <w:color w:val="000000"/>
                      <w:sz w:val="16"/>
                      <w:szCs w:val="16"/>
                      <w:lang w:eastAsia="de-DE"/>
                    </w:rPr>
                    <m:t>η</m:t>
                  </m:r>
                </m:e>
                <m:sup>
                  <m:r>
                    <m:rPr>
                      <m:sty m:val="bi"/>
                    </m:rPr>
                    <w:rPr>
                      <w:rFonts w:ascii="Cambria Math" w:eastAsia="Times New Roman" w:hAnsi="Cambria Math" w:cs="Times New Roman"/>
                      <w:noProof/>
                      <w:color w:val="000000"/>
                      <w:sz w:val="16"/>
                      <w:szCs w:val="16"/>
                      <w:lang w:eastAsia="de-DE"/>
                    </w:rPr>
                    <m:t>2</m:t>
                  </m:r>
                </m:sup>
              </m:sSup>
              <m:r>
                <m:rPr>
                  <m:sty m:val="bi"/>
                </m:rPr>
                <w:rPr>
                  <w:rFonts w:ascii="Cambria Math" w:eastAsia="Times New Roman" w:hAnsi="Cambria Math" w:cs="Times New Roman"/>
                  <w:noProof/>
                  <w:color w:val="000000"/>
                  <w:sz w:val="16"/>
                  <w:szCs w:val="16"/>
                  <w:lang w:eastAsia="de-DE"/>
                </w:rPr>
                <m:t>)</m:t>
              </m:r>
            </m:oMath>
          </w:p>
        </w:tc>
        <w:tc>
          <w:tcPr>
            <w:tcW w:w="654" w:type="pct"/>
            <w:tcBorders>
              <w:top w:val="single" w:sz="4" w:space="0" w:color="auto"/>
              <w:bottom w:val="single" w:sz="4" w:space="0" w:color="auto"/>
            </w:tcBorders>
          </w:tcPr>
          <w:p w14:paraId="3585994B"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Effect size</w:t>
            </w:r>
            <w:r w:rsidRPr="00BB6F26">
              <w:rPr>
                <w:rFonts w:ascii="Palatino Linotype" w:eastAsia="Times New Roman" w:hAnsi="Palatino Linotype" w:cs="Times New Roman"/>
                <w:b/>
                <w:bCs/>
                <w:noProof/>
                <w:color w:val="000000"/>
                <w:sz w:val="16"/>
                <w:szCs w:val="16"/>
                <w:vertAlign w:val="superscript"/>
                <w:lang w:eastAsia="de-DE"/>
              </w:rPr>
              <w:t>c</w:t>
            </w:r>
          </w:p>
          <w:p w14:paraId="615691B5"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m:oMathPara>
              <m:oMath>
                <m:r>
                  <w:rPr>
                    <w:rFonts w:ascii="Cambria Math" w:eastAsia="Times New Roman" w:hAnsi="Cambria Math" w:cs="Times New Roman"/>
                    <w:noProof/>
                    <w:color w:val="000000"/>
                    <w:sz w:val="12"/>
                    <w:szCs w:val="12"/>
                    <w:lang w:eastAsia="de-DE"/>
                  </w:rPr>
                  <m:t xml:space="preserve">f= </m:t>
                </m:r>
                <m:rad>
                  <m:radPr>
                    <m:degHide m:val="1"/>
                    <m:ctrlPr>
                      <w:rPr>
                        <w:rFonts w:ascii="Cambria Math" w:eastAsia="Times New Roman" w:hAnsi="Cambria Math" w:cs="Times New Roman"/>
                        <w:i/>
                        <w:noProof/>
                        <w:color w:val="000000"/>
                        <w:sz w:val="12"/>
                        <w:szCs w:val="12"/>
                        <w:lang w:eastAsia="de-DE"/>
                      </w:rPr>
                    </m:ctrlPr>
                  </m:radPr>
                  <m:deg/>
                  <m:e>
                    <m:f>
                      <m:fPr>
                        <m:ctrlPr>
                          <w:rPr>
                            <w:rFonts w:ascii="Cambria Math" w:eastAsia="Times New Roman" w:hAnsi="Cambria Math" w:cs="Times New Roman"/>
                            <w:i/>
                            <w:noProof/>
                            <w:color w:val="000000"/>
                            <w:sz w:val="12"/>
                            <w:szCs w:val="12"/>
                            <w:lang w:eastAsia="de-DE"/>
                          </w:rPr>
                        </m:ctrlPr>
                      </m:fPr>
                      <m:num>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num>
                      <m:den>
                        <m:r>
                          <w:rPr>
                            <w:rFonts w:ascii="Cambria Math" w:eastAsia="Times New Roman" w:hAnsi="Cambria Math" w:cs="Times New Roman"/>
                            <w:noProof/>
                            <w:color w:val="000000"/>
                            <w:sz w:val="12"/>
                            <w:szCs w:val="12"/>
                            <w:lang w:eastAsia="de-DE"/>
                          </w:rPr>
                          <m:t>1-</m:t>
                        </m:r>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den>
                    </m:f>
                  </m:e>
                </m:rad>
              </m:oMath>
            </m:oMathPara>
          </w:p>
        </w:tc>
      </w:tr>
      <w:tr w:rsidR="00BB6F26" w:rsidRPr="00BB6F26" w14:paraId="3F6EE48E" w14:textId="77777777" w:rsidTr="005C5AA0">
        <w:trPr>
          <w:trHeight w:hRule="exact" w:val="284"/>
        </w:trPr>
        <w:tc>
          <w:tcPr>
            <w:tcW w:w="2266" w:type="pct"/>
            <w:tcBorders>
              <w:top w:val="single" w:sz="4" w:space="0" w:color="auto"/>
            </w:tcBorders>
            <w:shd w:val="clear" w:color="000000" w:fill="auto"/>
            <w:noWrap/>
            <w:vAlign w:val="center"/>
          </w:tcPr>
          <w:p w14:paraId="71864EA2"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Age at baseline (months)</w:t>
            </w:r>
          </w:p>
        </w:tc>
        <w:tc>
          <w:tcPr>
            <w:tcW w:w="272" w:type="pct"/>
            <w:tcBorders>
              <w:top w:val="single" w:sz="4" w:space="0" w:color="auto"/>
            </w:tcBorders>
            <w:shd w:val="clear" w:color="auto" w:fill="auto"/>
            <w:noWrap/>
            <w:vAlign w:val="center"/>
          </w:tcPr>
          <w:p w14:paraId="488380A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0.034</w:t>
            </w:r>
          </w:p>
        </w:tc>
        <w:tc>
          <w:tcPr>
            <w:tcW w:w="272" w:type="pct"/>
            <w:tcBorders>
              <w:top w:val="single" w:sz="4" w:space="0" w:color="auto"/>
            </w:tcBorders>
            <w:shd w:val="clear" w:color="auto" w:fill="auto"/>
            <w:noWrap/>
            <w:vAlign w:val="center"/>
          </w:tcPr>
          <w:p w14:paraId="77EB84C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0.007</w:t>
            </w:r>
          </w:p>
        </w:tc>
        <w:tc>
          <w:tcPr>
            <w:tcW w:w="540" w:type="pct"/>
            <w:tcBorders>
              <w:top w:val="single" w:sz="4" w:space="0" w:color="auto"/>
            </w:tcBorders>
            <w:shd w:val="clear" w:color="auto" w:fill="auto"/>
            <w:noWrap/>
            <w:vAlign w:val="center"/>
          </w:tcPr>
          <w:p w14:paraId="21516E4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0.021, 0.047</w:t>
            </w:r>
          </w:p>
        </w:tc>
        <w:tc>
          <w:tcPr>
            <w:tcW w:w="341" w:type="pct"/>
            <w:tcBorders>
              <w:top w:val="single" w:sz="4" w:space="0" w:color="auto"/>
            </w:tcBorders>
            <w:vAlign w:val="center"/>
          </w:tcPr>
          <w:p w14:paraId="4C01802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55" w:type="pct"/>
            <w:tcBorders>
              <w:top w:val="single" w:sz="4" w:space="0" w:color="auto"/>
            </w:tcBorders>
            <w:vAlign w:val="center"/>
          </w:tcPr>
          <w:p w14:paraId="709F100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0.091</w:t>
            </w:r>
          </w:p>
        </w:tc>
        <w:tc>
          <w:tcPr>
            <w:tcW w:w="654" w:type="pct"/>
            <w:tcBorders>
              <w:top w:val="single" w:sz="4" w:space="0" w:color="auto"/>
            </w:tcBorders>
          </w:tcPr>
          <w:p w14:paraId="2136693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0.316</w:t>
            </w:r>
          </w:p>
        </w:tc>
      </w:tr>
      <w:tr w:rsidR="00BB6F26" w:rsidRPr="00BB6F26" w14:paraId="25D9C6A8" w14:textId="77777777" w:rsidTr="005C5AA0">
        <w:trPr>
          <w:trHeight w:hRule="exact" w:val="284"/>
        </w:trPr>
        <w:tc>
          <w:tcPr>
            <w:tcW w:w="2266" w:type="pct"/>
            <w:shd w:val="clear" w:color="000000" w:fill="auto"/>
            <w:noWrap/>
            <w:vAlign w:val="center"/>
            <w:hideMark/>
          </w:tcPr>
          <w:p w14:paraId="1C42EE4F"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Hemoglobin concentrations at baseline (g/dl)</w:t>
            </w:r>
          </w:p>
        </w:tc>
        <w:tc>
          <w:tcPr>
            <w:tcW w:w="272" w:type="pct"/>
            <w:shd w:val="clear" w:color="auto" w:fill="auto"/>
            <w:noWrap/>
            <w:vAlign w:val="center"/>
            <w:hideMark/>
          </w:tcPr>
          <w:p w14:paraId="4EBD148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0.372</w:t>
            </w:r>
          </w:p>
        </w:tc>
        <w:tc>
          <w:tcPr>
            <w:tcW w:w="272" w:type="pct"/>
            <w:shd w:val="clear" w:color="auto" w:fill="auto"/>
            <w:noWrap/>
            <w:vAlign w:val="center"/>
            <w:hideMark/>
          </w:tcPr>
          <w:p w14:paraId="46CA6CD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0.061</w:t>
            </w:r>
          </w:p>
        </w:tc>
        <w:tc>
          <w:tcPr>
            <w:tcW w:w="540" w:type="pct"/>
            <w:shd w:val="clear" w:color="auto" w:fill="auto"/>
            <w:noWrap/>
            <w:vAlign w:val="center"/>
            <w:hideMark/>
          </w:tcPr>
          <w:p w14:paraId="5EBE6B7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0.251, 0.493</w:t>
            </w:r>
          </w:p>
        </w:tc>
        <w:tc>
          <w:tcPr>
            <w:tcW w:w="341" w:type="pct"/>
            <w:vAlign w:val="center"/>
          </w:tcPr>
          <w:p w14:paraId="4A2D9BA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55" w:type="pct"/>
            <w:vAlign w:val="center"/>
          </w:tcPr>
          <w:p w14:paraId="52B862C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0.130</w:t>
            </w:r>
          </w:p>
        </w:tc>
        <w:tc>
          <w:tcPr>
            <w:tcW w:w="654" w:type="pct"/>
            <w:vAlign w:val="center"/>
          </w:tcPr>
          <w:p w14:paraId="06B3413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0.387</w:t>
            </w:r>
          </w:p>
        </w:tc>
      </w:tr>
      <w:tr w:rsidR="00BB6F26" w:rsidRPr="00BB6F26" w14:paraId="5DE65087" w14:textId="77777777" w:rsidTr="005C5AA0">
        <w:trPr>
          <w:trHeight w:hRule="exact" w:val="284"/>
        </w:trPr>
        <w:tc>
          <w:tcPr>
            <w:tcW w:w="2266" w:type="pct"/>
            <w:shd w:val="clear" w:color="000000" w:fill="auto"/>
            <w:noWrap/>
            <w:vAlign w:val="center"/>
          </w:tcPr>
          <w:p w14:paraId="2EA6CF2F"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Time between baseline and 3</w:t>
            </w:r>
            <w:r w:rsidRPr="00BB6F26">
              <w:rPr>
                <w:rFonts w:ascii="Palatino Linotype" w:eastAsia="Times New Roman" w:hAnsi="Palatino Linotype" w:cs="Times New Roman"/>
                <w:noProof/>
                <w:color w:val="000000"/>
                <w:sz w:val="16"/>
                <w:szCs w:val="16"/>
                <w:vertAlign w:val="superscript"/>
                <w:lang w:eastAsia="de-DE"/>
              </w:rPr>
              <w:t>rd</w:t>
            </w:r>
            <w:r w:rsidRPr="00BB6F26">
              <w:rPr>
                <w:rFonts w:ascii="Palatino Linotype" w:eastAsia="Times New Roman" w:hAnsi="Palatino Linotype" w:cs="Times New Roman"/>
                <w:noProof/>
                <w:color w:val="000000"/>
                <w:sz w:val="16"/>
                <w:szCs w:val="16"/>
                <w:lang w:eastAsia="de-DE"/>
              </w:rPr>
              <w:t xml:space="preserve"> assessment (months)</w:t>
            </w:r>
          </w:p>
        </w:tc>
        <w:tc>
          <w:tcPr>
            <w:tcW w:w="272" w:type="pct"/>
            <w:shd w:val="clear" w:color="auto" w:fill="auto"/>
            <w:noWrap/>
            <w:vAlign w:val="center"/>
          </w:tcPr>
          <w:p w14:paraId="506701B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-0.162</w:t>
            </w:r>
          </w:p>
        </w:tc>
        <w:tc>
          <w:tcPr>
            <w:tcW w:w="272" w:type="pct"/>
            <w:shd w:val="clear" w:color="auto" w:fill="auto"/>
            <w:noWrap/>
            <w:vAlign w:val="center"/>
          </w:tcPr>
          <w:p w14:paraId="1ABA63F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0.099</w:t>
            </w:r>
          </w:p>
        </w:tc>
        <w:tc>
          <w:tcPr>
            <w:tcW w:w="540" w:type="pct"/>
            <w:shd w:val="clear" w:color="auto" w:fill="auto"/>
            <w:noWrap/>
            <w:vAlign w:val="center"/>
          </w:tcPr>
          <w:p w14:paraId="7B99A5F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-0.357, 0.034</w:t>
            </w:r>
          </w:p>
        </w:tc>
        <w:tc>
          <w:tcPr>
            <w:tcW w:w="341" w:type="pct"/>
            <w:vAlign w:val="center"/>
          </w:tcPr>
          <w:p w14:paraId="5080C72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0.104</w:t>
            </w:r>
          </w:p>
        </w:tc>
        <w:tc>
          <w:tcPr>
            <w:tcW w:w="655" w:type="pct"/>
            <w:vAlign w:val="center"/>
          </w:tcPr>
          <w:p w14:paraId="7764F58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0.011</w:t>
            </w:r>
          </w:p>
        </w:tc>
        <w:tc>
          <w:tcPr>
            <w:tcW w:w="654" w:type="pct"/>
            <w:vAlign w:val="center"/>
          </w:tcPr>
          <w:p w14:paraId="772B945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0.105</w:t>
            </w:r>
          </w:p>
        </w:tc>
      </w:tr>
      <w:tr w:rsidR="00BB6F26" w:rsidRPr="00BB6F26" w14:paraId="0422AA91" w14:textId="77777777" w:rsidTr="005C5AA0">
        <w:trPr>
          <w:trHeight w:hRule="exact" w:val="284"/>
        </w:trPr>
        <w:tc>
          <w:tcPr>
            <w:tcW w:w="2266" w:type="pct"/>
            <w:shd w:val="clear" w:color="000000" w:fill="auto"/>
            <w:noWrap/>
            <w:vAlign w:val="center"/>
          </w:tcPr>
          <w:p w14:paraId="67AC282D"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Gender (0=female, 1=male)</w:t>
            </w:r>
          </w:p>
        </w:tc>
        <w:tc>
          <w:tcPr>
            <w:tcW w:w="272" w:type="pct"/>
            <w:shd w:val="clear" w:color="auto" w:fill="auto"/>
            <w:noWrap/>
            <w:vAlign w:val="center"/>
          </w:tcPr>
          <w:p w14:paraId="528E3E1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-0.024</w:t>
            </w:r>
          </w:p>
        </w:tc>
        <w:tc>
          <w:tcPr>
            <w:tcW w:w="272" w:type="pct"/>
            <w:shd w:val="clear" w:color="auto" w:fill="auto"/>
            <w:noWrap/>
            <w:vAlign w:val="center"/>
          </w:tcPr>
          <w:p w14:paraId="35F08F8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0.123</w:t>
            </w:r>
          </w:p>
        </w:tc>
        <w:tc>
          <w:tcPr>
            <w:tcW w:w="540" w:type="pct"/>
            <w:shd w:val="clear" w:color="auto" w:fill="auto"/>
            <w:noWrap/>
            <w:vAlign w:val="center"/>
          </w:tcPr>
          <w:p w14:paraId="68BE4CE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-0.265, 0.218</w:t>
            </w:r>
          </w:p>
        </w:tc>
        <w:tc>
          <w:tcPr>
            <w:tcW w:w="341" w:type="pct"/>
            <w:vAlign w:val="center"/>
          </w:tcPr>
          <w:p w14:paraId="679A5D7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0.847</w:t>
            </w:r>
          </w:p>
        </w:tc>
        <w:tc>
          <w:tcPr>
            <w:tcW w:w="655" w:type="pct"/>
            <w:vAlign w:val="center"/>
          </w:tcPr>
          <w:p w14:paraId="27FF921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54" w:type="pct"/>
            <w:vAlign w:val="center"/>
          </w:tcPr>
          <w:p w14:paraId="1295491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p>
        </w:tc>
      </w:tr>
      <w:tr w:rsidR="00BB6F26" w:rsidRPr="00BB6F26" w14:paraId="6CEB985E" w14:textId="77777777" w:rsidTr="005C5AA0">
        <w:trPr>
          <w:trHeight w:hRule="exact" w:val="284"/>
        </w:trPr>
        <w:tc>
          <w:tcPr>
            <w:tcW w:w="2266" w:type="pct"/>
            <w:shd w:val="clear" w:color="000000" w:fill="auto"/>
            <w:noWrap/>
            <w:vAlign w:val="center"/>
            <w:hideMark/>
          </w:tcPr>
          <w:p w14:paraId="40F625A9"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IG1 (n=64)</w:t>
            </w:r>
          </w:p>
        </w:tc>
        <w:tc>
          <w:tcPr>
            <w:tcW w:w="272" w:type="pct"/>
            <w:shd w:val="clear" w:color="auto" w:fill="auto"/>
            <w:noWrap/>
            <w:vAlign w:val="center"/>
            <w:hideMark/>
          </w:tcPr>
          <w:p w14:paraId="3E0FABF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0.468</w:t>
            </w:r>
          </w:p>
        </w:tc>
        <w:tc>
          <w:tcPr>
            <w:tcW w:w="272" w:type="pct"/>
            <w:shd w:val="clear" w:color="auto" w:fill="auto"/>
            <w:noWrap/>
            <w:vAlign w:val="center"/>
            <w:hideMark/>
          </w:tcPr>
          <w:p w14:paraId="7A443DC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0.170</w:t>
            </w:r>
          </w:p>
        </w:tc>
        <w:tc>
          <w:tcPr>
            <w:tcW w:w="540" w:type="pct"/>
            <w:shd w:val="clear" w:color="auto" w:fill="auto"/>
            <w:noWrap/>
            <w:vAlign w:val="center"/>
            <w:hideMark/>
          </w:tcPr>
          <w:p w14:paraId="2703C7F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0.133, 0.803</w:t>
            </w:r>
          </w:p>
        </w:tc>
        <w:tc>
          <w:tcPr>
            <w:tcW w:w="341" w:type="pct"/>
            <w:vAlign w:val="center"/>
          </w:tcPr>
          <w:p w14:paraId="571B87E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0.006</w:t>
            </w:r>
          </w:p>
        </w:tc>
        <w:tc>
          <w:tcPr>
            <w:tcW w:w="655" w:type="pct"/>
            <w:vAlign w:val="center"/>
          </w:tcPr>
          <w:p w14:paraId="5638963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0.030</w:t>
            </w:r>
          </w:p>
        </w:tc>
        <w:tc>
          <w:tcPr>
            <w:tcW w:w="654" w:type="pct"/>
            <w:vAlign w:val="center"/>
          </w:tcPr>
          <w:p w14:paraId="53E7566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0.176</w:t>
            </w:r>
          </w:p>
        </w:tc>
      </w:tr>
      <w:tr w:rsidR="00BB6F26" w:rsidRPr="00BB6F26" w14:paraId="3167120B" w14:textId="77777777" w:rsidTr="005C5AA0">
        <w:trPr>
          <w:trHeight w:hRule="exact" w:val="284"/>
        </w:trPr>
        <w:tc>
          <w:tcPr>
            <w:tcW w:w="2266" w:type="pct"/>
            <w:shd w:val="clear" w:color="000000" w:fill="auto"/>
            <w:noWrap/>
            <w:vAlign w:val="center"/>
          </w:tcPr>
          <w:p w14:paraId="25414942"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IG2 (n=58)</w:t>
            </w:r>
          </w:p>
        </w:tc>
        <w:tc>
          <w:tcPr>
            <w:tcW w:w="272" w:type="pct"/>
            <w:shd w:val="clear" w:color="auto" w:fill="auto"/>
            <w:noWrap/>
            <w:vAlign w:val="center"/>
          </w:tcPr>
          <w:p w14:paraId="54A42D3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0.158</w:t>
            </w:r>
          </w:p>
        </w:tc>
        <w:tc>
          <w:tcPr>
            <w:tcW w:w="272" w:type="pct"/>
            <w:shd w:val="clear" w:color="auto" w:fill="auto"/>
            <w:noWrap/>
            <w:vAlign w:val="center"/>
          </w:tcPr>
          <w:p w14:paraId="396842D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0.175</w:t>
            </w:r>
          </w:p>
        </w:tc>
        <w:tc>
          <w:tcPr>
            <w:tcW w:w="540" w:type="pct"/>
            <w:shd w:val="clear" w:color="auto" w:fill="auto"/>
            <w:noWrap/>
            <w:vAlign w:val="center"/>
          </w:tcPr>
          <w:p w14:paraId="6FD92F7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-0.187, 0.503</w:t>
            </w:r>
          </w:p>
        </w:tc>
        <w:tc>
          <w:tcPr>
            <w:tcW w:w="341" w:type="pct"/>
            <w:vAlign w:val="center"/>
          </w:tcPr>
          <w:p w14:paraId="79FE974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0.368</w:t>
            </w:r>
          </w:p>
        </w:tc>
        <w:tc>
          <w:tcPr>
            <w:tcW w:w="655" w:type="pct"/>
            <w:vAlign w:val="center"/>
          </w:tcPr>
          <w:p w14:paraId="36FEA80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0.003</w:t>
            </w:r>
          </w:p>
        </w:tc>
        <w:tc>
          <w:tcPr>
            <w:tcW w:w="654" w:type="pct"/>
            <w:vAlign w:val="center"/>
          </w:tcPr>
          <w:p w14:paraId="6282078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0.055</w:t>
            </w:r>
          </w:p>
        </w:tc>
      </w:tr>
      <w:tr w:rsidR="00BB6F26" w:rsidRPr="00BB6F26" w14:paraId="3BBFC245" w14:textId="77777777" w:rsidTr="005C5AA0">
        <w:trPr>
          <w:trHeight w:hRule="exact" w:val="284"/>
        </w:trPr>
        <w:tc>
          <w:tcPr>
            <w:tcW w:w="2266" w:type="pct"/>
            <w:shd w:val="clear" w:color="000000" w:fill="auto"/>
            <w:noWrap/>
            <w:vAlign w:val="center"/>
          </w:tcPr>
          <w:p w14:paraId="5A2C0796"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IG3 (n=67)</w:t>
            </w:r>
          </w:p>
        </w:tc>
        <w:tc>
          <w:tcPr>
            <w:tcW w:w="272" w:type="pct"/>
            <w:shd w:val="clear" w:color="auto" w:fill="auto"/>
            <w:noWrap/>
            <w:vAlign w:val="center"/>
          </w:tcPr>
          <w:p w14:paraId="662BEC4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0.134</w:t>
            </w:r>
          </w:p>
        </w:tc>
        <w:tc>
          <w:tcPr>
            <w:tcW w:w="272" w:type="pct"/>
            <w:shd w:val="clear" w:color="auto" w:fill="auto"/>
            <w:noWrap/>
            <w:vAlign w:val="center"/>
          </w:tcPr>
          <w:p w14:paraId="3E14DB2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0.173</w:t>
            </w:r>
          </w:p>
        </w:tc>
        <w:tc>
          <w:tcPr>
            <w:tcW w:w="540" w:type="pct"/>
            <w:shd w:val="clear" w:color="auto" w:fill="auto"/>
            <w:noWrap/>
            <w:vAlign w:val="center"/>
          </w:tcPr>
          <w:p w14:paraId="412936B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-0.206, 0.473</w:t>
            </w:r>
          </w:p>
        </w:tc>
        <w:tc>
          <w:tcPr>
            <w:tcW w:w="341" w:type="pct"/>
            <w:vAlign w:val="center"/>
          </w:tcPr>
          <w:p w14:paraId="6524335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0.440</w:t>
            </w:r>
          </w:p>
        </w:tc>
        <w:tc>
          <w:tcPr>
            <w:tcW w:w="655" w:type="pct"/>
            <w:vAlign w:val="center"/>
          </w:tcPr>
          <w:p w14:paraId="38D260E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0.002</w:t>
            </w:r>
          </w:p>
        </w:tc>
        <w:tc>
          <w:tcPr>
            <w:tcW w:w="654" w:type="pct"/>
            <w:vAlign w:val="center"/>
          </w:tcPr>
          <w:p w14:paraId="79DD598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0.045</w:t>
            </w:r>
          </w:p>
        </w:tc>
      </w:tr>
      <w:tr w:rsidR="00BB6F26" w:rsidRPr="00BB6F26" w14:paraId="3B515BBC" w14:textId="77777777" w:rsidTr="005C5AA0">
        <w:trPr>
          <w:trHeight w:hRule="exact" w:val="284"/>
        </w:trPr>
        <w:tc>
          <w:tcPr>
            <w:tcW w:w="2266" w:type="pct"/>
            <w:tcBorders>
              <w:bottom w:val="single" w:sz="4" w:space="0" w:color="auto"/>
            </w:tcBorders>
            <w:shd w:val="clear" w:color="000000" w:fill="auto"/>
            <w:noWrap/>
            <w:vAlign w:val="center"/>
          </w:tcPr>
          <w:p w14:paraId="468C963A"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CG (n=65)</w:t>
            </w:r>
          </w:p>
        </w:tc>
        <w:tc>
          <w:tcPr>
            <w:tcW w:w="272" w:type="pct"/>
            <w:tcBorders>
              <w:bottom w:val="single" w:sz="4" w:space="0" w:color="auto"/>
            </w:tcBorders>
            <w:shd w:val="clear" w:color="auto" w:fill="auto"/>
            <w:noWrap/>
            <w:vAlign w:val="center"/>
          </w:tcPr>
          <w:p w14:paraId="1A6BFBA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r w:rsidRPr="00BB6F26">
              <w:rPr>
                <w:rFonts w:ascii="Palatino Linotype" w:eastAsia="Times New Roman" w:hAnsi="Palatino Linotype" w:cs="Times New Roman"/>
                <w:noProof/>
                <w:color w:val="000000"/>
                <w:sz w:val="16"/>
                <w:szCs w:val="16"/>
                <w:vertAlign w:val="superscript"/>
                <w:lang w:eastAsia="de-DE"/>
              </w:rPr>
              <w:t>b</w:t>
            </w:r>
          </w:p>
        </w:tc>
        <w:tc>
          <w:tcPr>
            <w:tcW w:w="272" w:type="pct"/>
            <w:tcBorders>
              <w:bottom w:val="single" w:sz="4" w:space="0" w:color="auto"/>
            </w:tcBorders>
            <w:shd w:val="clear" w:color="auto" w:fill="auto"/>
            <w:noWrap/>
            <w:vAlign w:val="center"/>
          </w:tcPr>
          <w:p w14:paraId="3BA1DB3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540" w:type="pct"/>
            <w:tcBorders>
              <w:bottom w:val="single" w:sz="4" w:space="0" w:color="auto"/>
            </w:tcBorders>
            <w:shd w:val="clear" w:color="auto" w:fill="auto"/>
            <w:noWrap/>
            <w:vAlign w:val="center"/>
          </w:tcPr>
          <w:p w14:paraId="4B635A2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341" w:type="pct"/>
            <w:tcBorders>
              <w:bottom w:val="single" w:sz="4" w:space="0" w:color="auto"/>
            </w:tcBorders>
            <w:vAlign w:val="center"/>
          </w:tcPr>
          <w:p w14:paraId="3D86FC4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55" w:type="pct"/>
            <w:tcBorders>
              <w:bottom w:val="single" w:sz="4" w:space="0" w:color="auto"/>
            </w:tcBorders>
            <w:vAlign w:val="center"/>
          </w:tcPr>
          <w:p w14:paraId="7E886B9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54" w:type="pct"/>
            <w:tcBorders>
              <w:bottom w:val="single" w:sz="4" w:space="0" w:color="auto"/>
            </w:tcBorders>
            <w:vAlign w:val="center"/>
          </w:tcPr>
          <w:p w14:paraId="52950E4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r>
    </w:tbl>
    <w:p w14:paraId="3B392000"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tbl>
      <w:tblPr>
        <w:tblW w:w="5000" w:type="pct"/>
        <w:tblCellMar>
          <w:left w:w="70" w:type="dxa"/>
          <w:right w:w="70" w:type="dxa"/>
        </w:tblCellMar>
        <w:tblLook w:val="04A0" w:firstRow="1" w:lastRow="0" w:firstColumn="1" w:lastColumn="0" w:noHBand="0" w:noVBand="1"/>
      </w:tblPr>
      <w:tblGrid>
        <w:gridCol w:w="4286"/>
        <w:gridCol w:w="500"/>
        <w:gridCol w:w="500"/>
        <w:gridCol w:w="994"/>
        <w:gridCol w:w="550"/>
        <w:gridCol w:w="1118"/>
        <w:gridCol w:w="1118"/>
      </w:tblGrid>
      <w:tr w:rsidR="00BB6F26" w:rsidRPr="00BB6F26" w14:paraId="0A4102FA" w14:textId="77777777" w:rsidTr="005C5AA0">
        <w:trPr>
          <w:trHeight w:hRule="exact" w:val="680"/>
        </w:trPr>
        <w:tc>
          <w:tcPr>
            <w:tcW w:w="2261" w:type="pct"/>
            <w:tcBorders>
              <w:top w:val="single" w:sz="4" w:space="0" w:color="auto"/>
              <w:bottom w:val="single" w:sz="4" w:space="0" w:color="auto"/>
            </w:tcBorders>
            <w:shd w:val="clear" w:color="auto" w:fill="auto"/>
            <w:noWrap/>
            <w:vAlign w:val="center"/>
            <w:hideMark/>
          </w:tcPr>
          <w:p w14:paraId="198D7EA3"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r w:rsidRPr="00BB6F26">
              <w:rPr>
                <w:rFonts w:ascii="Palatino Linotype" w:eastAsia="Times New Roman" w:hAnsi="Palatino Linotype" w:cs="Times New Roman"/>
                <w:b/>
                <w:bCs/>
                <w:noProof/>
                <w:sz w:val="16"/>
                <w:szCs w:val="16"/>
                <w:lang w:eastAsia="de-DE"/>
              </w:rPr>
              <w:lastRenderedPageBreak/>
              <w:t xml:space="preserve">GLM A4 </w:t>
            </w:r>
            <w:r w:rsidRPr="00BB6F26">
              <w:rPr>
                <w:rFonts w:ascii="Palatino Linotype" w:eastAsia="Times New Roman" w:hAnsi="Palatino Linotype" w:cs="Times New Roman"/>
                <w:bCs/>
                <w:noProof/>
                <w:sz w:val="16"/>
                <w:szCs w:val="16"/>
                <w:lang w:eastAsia="de-DE"/>
              </w:rPr>
              <w:t>(n=252</w:t>
            </w:r>
            <w:r w:rsidRPr="00BB6F26">
              <w:rPr>
                <w:rFonts w:ascii="Palatino Linotype" w:eastAsia="Times New Roman" w:hAnsi="Palatino Linotype" w:cs="Times New Roman"/>
                <w:bCs/>
                <w:noProof/>
                <w:sz w:val="16"/>
                <w:szCs w:val="16"/>
                <w:vertAlign w:val="superscript"/>
                <w:lang w:eastAsia="de-DE"/>
              </w:rPr>
              <w:t>a</w:t>
            </w:r>
            <w:r w:rsidRPr="00BB6F26">
              <w:rPr>
                <w:rFonts w:ascii="Palatino Linotype" w:eastAsia="Times New Roman" w:hAnsi="Palatino Linotype" w:cs="Times New Roman"/>
                <w:bCs/>
                <w:noProof/>
                <w:sz w:val="16"/>
                <w:szCs w:val="16"/>
                <w:lang w:eastAsia="de-DE"/>
              </w:rPr>
              <w:t>)</w:t>
            </w:r>
            <w:r w:rsidRPr="00BB6F26">
              <w:rPr>
                <w:rFonts w:ascii="Palatino Linotype" w:eastAsia="Times New Roman" w:hAnsi="Palatino Linotype" w:cs="Times New Roman"/>
                <w:b/>
                <w:bCs/>
                <w:noProof/>
                <w:sz w:val="16"/>
                <w:szCs w:val="16"/>
                <w:lang w:eastAsia="de-DE"/>
              </w:rPr>
              <w:t xml:space="preserve">: </w:t>
            </w:r>
            <w:r w:rsidRPr="00BB6F26">
              <w:rPr>
                <w:rFonts w:ascii="Palatino Linotype" w:eastAsia="Times New Roman" w:hAnsi="Palatino Linotype" w:cs="Times New Roman"/>
                <w:bCs/>
                <w:noProof/>
                <w:sz w:val="16"/>
                <w:szCs w:val="16"/>
                <w:vertAlign w:val="subscript"/>
                <w:lang w:eastAsia="de-DE"/>
              </w:rPr>
              <w:t>Hb concentrations (g/dl) at 4th assessment (dependent variable)</w:t>
            </w:r>
          </w:p>
        </w:tc>
        <w:tc>
          <w:tcPr>
            <w:tcW w:w="272" w:type="pct"/>
            <w:tcBorders>
              <w:top w:val="single" w:sz="4" w:space="0" w:color="auto"/>
              <w:bottom w:val="single" w:sz="4" w:space="0" w:color="auto"/>
            </w:tcBorders>
            <w:shd w:val="clear" w:color="auto" w:fill="auto"/>
            <w:noWrap/>
            <w:vAlign w:val="center"/>
            <w:hideMark/>
          </w:tcPr>
          <w:p w14:paraId="643FF680"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Beta</w:t>
            </w:r>
          </w:p>
        </w:tc>
        <w:tc>
          <w:tcPr>
            <w:tcW w:w="272" w:type="pct"/>
            <w:tcBorders>
              <w:top w:val="single" w:sz="4" w:space="0" w:color="auto"/>
              <w:bottom w:val="single" w:sz="4" w:space="0" w:color="auto"/>
            </w:tcBorders>
            <w:shd w:val="clear" w:color="auto" w:fill="auto"/>
            <w:noWrap/>
            <w:vAlign w:val="center"/>
            <w:hideMark/>
          </w:tcPr>
          <w:p w14:paraId="04E06AB0"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S.E.</w:t>
            </w:r>
          </w:p>
        </w:tc>
        <w:tc>
          <w:tcPr>
            <w:tcW w:w="540" w:type="pct"/>
            <w:tcBorders>
              <w:top w:val="single" w:sz="4" w:space="0" w:color="auto"/>
              <w:bottom w:val="single" w:sz="4" w:space="0" w:color="auto"/>
            </w:tcBorders>
            <w:shd w:val="clear" w:color="auto" w:fill="auto"/>
            <w:noWrap/>
            <w:vAlign w:val="center"/>
            <w:hideMark/>
          </w:tcPr>
          <w:p w14:paraId="3069A1C7"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95% C.I.</w:t>
            </w:r>
          </w:p>
        </w:tc>
        <w:tc>
          <w:tcPr>
            <w:tcW w:w="343" w:type="pct"/>
            <w:tcBorders>
              <w:top w:val="single" w:sz="4" w:space="0" w:color="auto"/>
              <w:bottom w:val="single" w:sz="4" w:space="0" w:color="auto"/>
            </w:tcBorders>
            <w:vAlign w:val="center"/>
          </w:tcPr>
          <w:p w14:paraId="5F701FD7"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p-value</w:t>
            </w:r>
          </w:p>
        </w:tc>
        <w:tc>
          <w:tcPr>
            <w:tcW w:w="656" w:type="pct"/>
            <w:tcBorders>
              <w:top w:val="single" w:sz="4" w:space="0" w:color="auto"/>
              <w:bottom w:val="single" w:sz="4" w:space="0" w:color="auto"/>
            </w:tcBorders>
            <w:vAlign w:val="center"/>
          </w:tcPr>
          <w:p w14:paraId="6B825F0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partial</w:t>
            </w:r>
          </w:p>
          <w:p w14:paraId="0385A822"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Eta-Square </w:t>
            </w:r>
            <m:oMath>
              <m:r>
                <m:rPr>
                  <m:sty m:val="bi"/>
                </m:rPr>
                <w:rPr>
                  <w:rFonts w:ascii="Cambria Math" w:eastAsia="Times New Roman" w:hAnsi="Cambria Math" w:cs="Times New Roman"/>
                  <w:noProof/>
                  <w:color w:val="000000"/>
                  <w:sz w:val="16"/>
                  <w:szCs w:val="16"/>
                  <w:lang w:eastAsia="de-DE"/>
                </w:rPr>
                <m:t>(</m:t>
              </m:r>
              <m:sSup>
                <m:sSupPr>
                  <m:ctrlPr>
                    <w:rPr>
                      <w:rFonts w:ascii="Cambria Math" w:eastAsia="Times New Roman" w:hAnsi="Cambria Math" w:cs="Times New Roman"/>
                      <w:b/>
                      <w:bCs/>
                      <w:i/>
                      <w:noProof/>
                      <w:color w:val="000000"/>
                      <w:sz w:val="16"/>
                      <w:szCs w:val="16"/>
                      <w:lang w:eastAsia="de-DE"/>
                    </w:rPr>
                  </m:ctrlPr>
                </m:sSupPr>
                <m:e>
                  <m:r>
                    <m:rPr>
                      <m:sty m:val="bi"/>
                    </m:rPr>
                    <w:rPr>
                      <w:rFonts w:ascii="Cambria Math" w:eastAsia="Times New Roman" w:hAnsi="Cambria Math" w:cs="Times New Roman"/>
                      <w:noProof/>
                      <w:color w:val="000000"/>
                      <w:sz w:val="16"/>
                      <w:szCs w:val="16"/>
                      <w:lang w:eastAsia="de-DE"/>
                    </w:rPr>
                    <m:t>η</m:t>
                  </m:r>
                </m:e>
                <m:sup>
                  <m:r>
                    <m:rPr>
                      <m:sty m:val="bi"/>
                    </m:rPr>
                    <w:rPr>
                      <w:rFonts w:ascii="Cambria Math" w:eastAsia="Times New Roman" w:hAnsi="Cambria Math" w:cs="Times New Roman"/>
                      <w:noProof/>
                      <w:color w:val="000000"/>
                      <w:sz w:val="16"/>
                      <w:szCs w:val="16"/>
                      <w:lang w:eastAsia="de-DE"/>
                    </w:rPr>
                    <m:t>2</m:t>
                  </m:r>
                </m:sup>
              </m:sSup>
              <m:r>
                <m:rPr>
                  <m:sty m:val="bi"/>
                </m:rPr>
                <w:rPr>
                  <w:rFonts w:ascii="Cambria Math" w:eastAsia="Times New Roman" w:hAnsi="Cambria Math" w:cs="Times New Roman"/>
                  <w:noProof/>
                  <w:color w:val="000000"/>
                  <w:sz w:val="16"/>
                  <w:szCs w:val="16"/>
                  <w:lang w:eastAsia="de-DE"/>
                </w:rPr>
                <m:t>)</m:t>
              </m:r>
            </m:oMath>
          </w:p>
        </w:tc>
        <w:tc>
          <w:tcPr>
            <w:tcW w:w="656" w:type="pct"/>
            <w:tcBorders>
              <w:top w:val="single" w:sz="4" w:space="0" w:color="auto"/>
              <w:bottom w:val="single" w:sz="4" w:space="0" w:color="auto"/>
            </w:tcBorders>
          </w:tcPr>
          <w:p w14:paraId="398FC032"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Effect size</w:t>
            </w:r>
            <w:r w:rsidRPr="00BB6F26">
              <w:rPr>
                <w:rFonts w:ascii="Palatino Linotype" w:eastAsia="Times New Roman" w:hAnsi="Palatino Linotype" w:cs="Times New Roman"/>
                <w:b/>
                <w:bCs/>
                <w:noProof/>
                <w:color w:val="000000"/>
                <w:sz w:val="16"/>
                <w:szCs w:val="16"/>
                <w:vertAlign w:val="superscript"/>
                <w:lang w:eastAsia="de-DE"/>
              </w:rPr>
              <w:t>c</w:t>
            </w:r>
          </w:p>
          <w:p w14:paraId="5ACD1F92"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m:oMathPara>
              <m:oMath>
                <m:r>
                  <w:rPr>
                    <w:rFonts w:ascii="Cambria Math" w:eastAsia="Times New Roman" w:hAnsi="Cambria Math" w:cs="Times New Roman"/>
                    <w:noProof/>
                    <w:color w:val="000000"/>
                    <w:sz w:val="12"/>
                    <w:szCs w:val="12"/>
                    <w:lang w:eastAsia="de-DE"/>
                  </w:rPr>
                  <m:t xml:space="preserve">f= </m:t>
                </m:r>
                <m:rad>
                  <m:radPr>
                    <m:degHide m:val="1"/>
                    <m:ctrlPr>
                      <w:rPr>
                        <w:rFonts w:ascii="Cambria Math" w:eastAsia="Times New Roman" w:hAnsi="Cambria Math" w:cs="Times New Roman"/>
                        <w:i/>
                        <w:noProof/>
                        <w:color w:val="000000"/>
                        <w:sz w:val="12"/>
                        <w:szCs w:val="12"/>
                        <w:lang w:eastAsia="de-DE"/>
                      </w:rPr>
                    </m:ctrlPr>
                  </m:radPr>
                  <m:deg/>
                  <m:e>
                    <m:f>
                      <m:fPr>
                        <m:ctrlPr>
                          <w:rPr>
                            <w:rFonts w:ascii="Cambria Math" w:eastAsia="Times New Roman" w:hAnsi="Cambria Math" w:cs="Times New Roman"/>
                            <w:i/>
                            <w:noProof/>
                            <w:color w:val="000000"/>
                            <w:sz w:val="12"/>
                            <w:szCs w:val="12"/>
                            <w:lang w:eastAsia="de-DE"/>
                          </w:rPr>
                        </m:ctrlPr>
                      </m:fPr>
                      <m:num>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num>
                      <m:den>
                        <m:r>
                          <w:rPr>
                            <w:rFonts w:ascii="Cambria Math" w:eastAsia="Times New Roman" w:hAnsi="Cambria Math" w:cs="Times New Roman"/>
                            <w:noProof/>
                            <w:color w:val="000000"/>
                            <w:sz w:val="12"/>
                            <w:szCs w:val="12"/>
                            <w:lang w:eastAsia="de-DE"/>
                          </w:rPr>
                          <m:t>1-</m:t>
                        </m:r>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den>
                    </m:f>
                  </m:e>
                </m:rad>
              </m:oMath>
            </m:oMathPara>
          </w:p>
        </w:tc>
      </w:tr>
      <w:tr w:rsidR="00BB6F26" w:rsidRPr="00BB6F26" w14:paraId="0459BBAA" w14:textId="77777777" w:rsidTr="005C5AA0">
        <w:trPr>
          <w:trHeight w:hRule="exact" w:val="284"/>
        </w:trPr>
        <w:tc>
          <w:tcPr>
            <w:tcW w:w="2261" w:type="pct"/>
            <w:tcBorders>
              <w:top w:val="single" w:sz="4" w:space="0" w:color="auto"/>
            </w:tcBorders>
            <w:shd w:val="clear" w:color="000000" w:fill="auto"/>
            <w:noWrap/>
            <w:vAlign w:val="center"/>
          </w:tcPr>
          <w:p w14:paraId="7B1BE99D"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Age (months)</w:t>
            </w:r>
          </w:p>
        </w:tc>
        <w:tc>
          <w:tcPr>
            <w:tcW w:w="272" w:type="pct"/>
            <w:tcBorders>
              <w:top w:val="single" w:sz="4" w:space="0" w:color="auto"/>
            </w:tcBorders>
            <w:shd w:val="clear" w:color="auto" w:fill="auto"/>
            <w:noWrap/>
            <w:vAlign w:val="center"/>
          </w:tcPr>
          <w:p w14:paraId="78DE201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0.019</w:t>
            </w:r>
          </w:p>
        </w:tc>
        <w:tc>
          <w:tcPr>
            <w:tcW w:w="272" w:type="pct"/>
            <w:tcBorders>
              <w:top w:val="single" w:sz="4" w:space="0" w:color="auto"/>
            </w:tcBorders>
            <w:shd w:val="clear" w:color="auto" w:fill="auto"/>
            <w:noWrap/>
            <w:vAlign w:val="center"/>
          </w:tcPr>
          <w:p w14:paraId="7C8246D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0.007</w:t>
            </w:r>
          </w:p>
        </w:tc>
        <w:tc>
          <w:tcPr>
            <w:tcW w:w="540" w:type="pct"/>
            <w:tcBorders>
              <w:top w:val="single" w:sz="4" w:space="0" w:color="auto"/>
            </w:tcBorders>
            <w:shd w:val="clear" w:color="auto" w:fill="auto"/>
            <w:noWrap/>
            <w:vAlign w:val="center"/>
          </w:tcPr>
          <w:p w14:paraId="2CE52F6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0.005, 0.033</w:t>
            </w:r>
          </w:p>
        </w:tc>
        <w:tc>
          <w:tcPr>
            <w:tcW w:w="343" w:type="pct"/>
            <w:tcBorders>
              <w:top w:val="single" w:sz="4" w:space="0" w:color="auto"/>
            </w:tcBorders>
            <w:vAlign w:val="center"/>
          </w:tcPr>
          <w:p w14:paraId="6F5949C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0.007</w:t>
            </w:r>
          </w:p>
        </w:tc>
        <w:tc>
          <w:tcPr>
            <w:tcW w:w="656" w:type="pct"/>
            <w:tcBorders>
              <w:top w:val="single" w:sz="4" w:space="0" w:color="auto"/>
            </w:tcBorders>
            <w:vAlign w:val="center"/>
          </w:tcPr>
          <w:p w14:paraId="4F7047A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0.030</w:t>
            </w:r>
          </w:p>
        </w:tc>
        <w:tc>
          <w:tcPr>
            <w:tcW w:w="656" w:type="pct"/>
            <w:tcBorders>
              <w:top w:val="single" w:sz="4" w:space="0" w:color="auto"/>
            </w:tcBorders>
            <w:vAlign w:val="center"/>
          </w:tcPr>
          <w:p w14:paraId="217AF01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0.176</w:t>
            </w:r>
          </w:p>
        </w:tc>
      </w:tr>
      <w:tr w:rsidR="00BB6F26" w:rsidRPr="00BB6F26" w14:paraId="698DD02E" w14:textId="77777777" w:rsidTr="005C5AA0">
        <w:trPr>
          <w:trHeight w:hRule="exact" w:val="284"/>
        </w:trPr>
        <w:tc>
          <w:tcPr>
            <w:tcW w:w="2261" w:type="pct"/>
            <w:shd w:val="clear" w:color="000000" w:fill="auto"/>
            <w:noWrap/>
            <w:vAlign w:val="center"/>
            <w:hideMark/>
          </w:tcPr>
          <w:p w14:paraId="01810E4D"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Hemoglobin concentrations at baseline (g/dl)</w:t>
            </w:r>
          </w:p>
        </w:tc>
        <w:tc>
          <w:tcPr>
            <w:tcW w:w="272" w:type="pct"/>
            <w:shd w:val="clear" w:color="auto" w:fill="auto"/>
            <w:noWrap/>
            <w:vAlign w:val="center"/>
            <w:hideMark/>
          </w:tcPr>
          <w:p w14:paraId="4F0E538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0.293</w:t>
            </w:r>
          </w:p>
        </w:tc>
        <w:tc>
          <w:tcPr>
            <w:tcW w:w="272" w:type="pct"/>
            <w:shd w:val="clear" w:color="auto" w:fill="auto"/>
            <w:noWrap/>
            <w:vAlign w:val="center"/>
            <w:hideMark/>
          </w:tcPr>
          <w:p w14:paraId="73A7145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0.063</w:t>
            </w:r>
          </w:p>
        </w:tc>
        <w:tc>
          <w:tcPr>
            <w:tcW w:w="540" w:type="pct"/>
            <w:shd w:val="clear" w:color="auto" w:fill="auto"/>
            <w:noWrap/>
            <w:vAlign w:val="center"/>
            <w:hideMark/>
          </w:tcPr>
          <w:p w14:paraId="6BC36E8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0.169, 0.418</w:t>
            </w:r>
          </w:p>
        </w:tc>
        <w:tc>
          <w:tcPr>
            <w:tcW w:w="343" w:type="pct"/>
            <w:vAlign w:val="center"/>
          </w:tcPr>
          <w:p w14:paraId="4373D15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56" w:type="pct"/>
            <w:vAlign w:val="center"/>
          </w:tcPr>
          <w:p w14:paraId="4D32B52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0.081</w:t>
            </w:r>
          </w:p>
        </w:tc>
        <w:tc>
          <w:tcPr>
            <w:tcW w:w="656" w:type="pct"/>
            <w:vAlign w:val="center"/>
          </w:tcPr>
          <w:p w14:paraId="2D5D262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0.297</w:t>
            </w:r>
          </w:p>
        </w:tc>
      </w:tr>
      <w:tr w:rsidR="00BB6F26" w:rsidRPr="00BB6F26" w14:paraId="021BBC9B" w14:textId="77777777" w:rsidTr="005C5AA0">
        <w:trPr>
          <w:trHeight w:hRule="exact" w:val="284"/>
        </w:trPr>
        <w:tc>
          <w:tcPr>
            <w:tcW w:w="2261" w:type="pct"/>
            <w:shd w:val="clear" w:color="000000" w:fill="auto"/>
            <w:noWrap/>
            <w:vAlign w:val="center"/>
          </w:tcPr>
          <w:p w14:paraId="00785406"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Time between baseline and endline assessment (months)</w:t>
            </w:r>
          </w:p>
        </w:tc>
        <w:tc>
          <w:tcPr>
            <w:tcW w:w="272" w:type="pct"/>
            <w:shd w:val="clear" w:color="auto" w:fill="auto"/>
            <w:noWrap/>
            <w:vAlign w:val="center"/>
          </w:tcPr>
          <w:p w14:paraId="233C1F7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0.281</w:t>
            </w:r>
          </w:p>
        </w:tc>
        <w:tc>
          <w:tcPr>
            <w:tcW w:w="272" w:type="pct"/>
            <w:shd w:val="clear" w:color="auto" w:fill="auto"/>
            <w:noWrap/>
            <w:vAlign w:val="center"/>
          </w:tcPr>
          <w:p w14:paraId="548F849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0.100</w:t>
            </w:r>
          </w:p>
        </w:tc>
        <w:tc>
          <w:tcPr>
            <w:tcW w:w="540" w:type="pct"/>
            <w:shd w:val="clear" w:color="auto" w:fill="auto"/>
            <w:noWrap/>
            <w:vAlign w:val="center"/>
          </w:tcPr>
          <w:p w14:paraId="20DED6A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0.085, 0.477</w:t>
            </w:r>
          </w:p>
        </w:tc>
        <w:tc>
          <w:tcPr>
            <w:tcW w:w="343" w:type="pct"/>
            <w:vAlign w:val="center"/>
          </w:tcPr>
          <w:p w14:paraId="1FDDD0F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0.005</w:t>
            </w:r>
          </w:p>
        </w:tc>
        <w:tc>
          <w:tcPr>
            <w:tcW w:w="656" w:type="pct"/>
            <w:vAlign w:val="center"/>
          </w:tcPr>
          <w:p w14:paraId="1BA53BD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0.032</w:t>
            </w:r>
          </w:p>
        </w:tc>
        <w:tc>
          <w:tcPr>
            <w:tcW w:w="656" w:type="pct"/>
            <w:vAlign w:val="center"/>
          </w:tcPr>
          <w:p w14:paraId="2CF65B5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0.182</w:t>
            </w:r>
          </w:p>
        </w:tc>
      </w:tr>
      <w:tr w:rsidR="00BB6F26" w:rsidRPr="00BB6F26" w14:paraId="2ADF84F1" w14:textId="77777777" w:rsidTr="005C5AA0">
        <w:trPr>
          <w:trHeight w:hRule="exact" w:val="284"/>
        </w:trPr>
        <w:tc>
          <w:tcPr>
            <w:tcW w:w="2261" w:type="pct"/>
            <w:shd w:val="clear" w:color="000000" w:fill="auto"/>
            <w:noWrap/>
            <w:vAlign w:val="center"/>
          </w:tcPr>
          <w:p w14:paraId="7D1F3429"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Gender (0=female, 1=male)</w:t>
            </w:r>
          </w:p>
        </w:tc>
        <w:tc>
          <w:tcPr>
            <w:tcW w:w="272" w:type="pct"/>
            <w:shd w:val="clear" w:color="auto" w:fill="auto"/>
            <w:noWrap/>
            <w:vAlign w:val="center"/>
          </w:tcPr>
          <w:p w14:paraId="31210F6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0.033</w:t>
            </w:r>
          </w:p>
        </w:tc>
        <w:tc>
          <w:tcPr>
            <w:tcW w:w="272" w:type="pct"/>
            <w:shd w:val="clear" w:color="auto" w:fill="auto"/>
            <w:noWrap/>
            <w:vAlign w:val="center"/>
          </w:tcPr>
          <w:p w14:paraId="5C5861E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0.125</w:t>
            </w:r>
          </w:p>
        </w:tc>
        <w:tc>
          <w:tcPr>
            <w:tcW w:w="540" w:type="pct"/>
            <w:shd w:val="clear" w:color="auto" w:fill="auto"/>
            <w:noWrap/>
            <w:vAlign w:val="center"/>
          </w:tcPr>
          <w:p w14:paraId="45B05D9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-0.214, 0.279</w:t>
            </w:r>
          </w:p>
        </w:tc>
        <w:tc>
          <w:tcPr>
            <w:tcW w:w="343" w:type="pct"/>
            <w:vAlign w:val="center"/>
          </w:tcPr>
          <w:p w14:paraId="1A043E8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0.795</w:t>
            </w:r>
          </w:p>
        </w:tc>
        <w:tc>
          <w:tcPr>
            <w:tcW w:w="656" w:type="pct"/>
            <w:vAlign w:val="center"/>
          </w:tcPr>
          <w:p w14:paraId="2FE0A45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56" w:type="pct"/>
            <w:vAlign w:val="center"/>
          </w:tcPr>
          <w:p w14:paraId="580DF79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p>
        </w:tc>
      </w:tr>
      <w:tr w:rsidR="00BB6F26" w:rsidRPr="00BB6F26" w14:paraId="4EA5A497" w14:textId="77777777" w:rsidTr="005C5AA0">
        <w:trPr>
          <w:trHeight w:hRule="exact" w:val="284"/>
        </w:trPr>
        <w:tc>
          <w:tcPr>
            <w:tcW w:w="2261" w:type="pct"/>
            <w:shd w:val="clear" w:color="000000" w:fill="auto"/>
            <w:noWrap/>
            <w:vAlign w:val="center"/>
          </w:tcPr>
          <w:p w14:paraId="5BFBD06A"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IG1 (n=63)</w:t>
            </w:r>
          </w:p>
        </w:tc>
        <w:tc>
          <w:tcPr>
            <w:tcW w:w="272" w:type="pct"/>
            <w:shd w:val="clear" w:color="auto" w:fill="auto"/>
            <w:noWrap/>
            <w:vAlign w:val="center"/>
          </w:tcPr>
          <w:p w14:paraId="66775B8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0.362</w:t>
            </w:r>
          </w:p>
        </w:tc>
        <w:tc>
          <w:tcPr>
            <w:tcW w:w="272" w:type="pct"/>
            <w:shd w:val="clear" w:color="auto" w:fill="auto"/>
            <w:noWrap/>
            <w:vAlign w:val="center"/>
          </w:tcPr>
          <w:p w14:paraId="0C0049C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0.175</w:t>
            </w:r>
          </w:p>
        </w:tc>
        <w:tc>
          <w:tcPr>
            <w:tcW w:w="540" w:type="pct"/>
            <w:shd w:val="clear" w:color="auto" w:fill="auto"/>
            <w:noWrap/>
            <w:vAlign w:val="center"/>
          </w:tcPr>
          <w:p w14:paraId="021A2B9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0.017, 0.707</w:t>
            </w:r>
          </w:p>
        </w:tc>
        <w:tc>
          <w:tcPr>
            <w:tcW w:w="343" w:type="pct"/>
            <w:vAlign w:val="center"/>
          </w:tcPr>
          <w:p w14:paraId="4105DA8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0.040</w:t>
            </w:r>
          </w:p>
        </w:tc>
        <w:tc>
          <w:tcPr>
            <w:tcW w:w="656" w:type="pct"/>
            <w:vAlign w:val="center"/>
          </w:tcPr>
          <w:p w14:paraId="189C3A4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0.017</w:t>
            </w:r>
          </w:p>
        </w:tc>
        <w:tc>
          <w:tcPr>
            <w:tcW w:w="656" w:type="pct"/>
            <w:vAlign w:val="center"/>
          </w:tcPr>
          <w:p w14:paraId="3C74246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0.132</w:t>
            </w:r>
          </w:p>
        </w:tc>
      </w:tr>
      <w:tr w:rsidR="00BB6F26" w:rsidRPr="00BB6F26" w14:paraId="4AB25E31" w14:textId="77777777" w:rsidTr="005C5AA0">
        <w:trPr>
          <w:trHeight w:hRule="exact" w:val="284"/>
        </w:trPr>
        <w:tc>
          <w:tcPr>
            <w:tcW w:w="2261" w:type="pct"/>
            <w:shd w:val="clear" w:color="000000" w:fill="auto"/>
            <w:noWrap/>
            <w:vAlign w:val="center"/>
          </w:tcPr>
          <w:p w14:paraId="43A80388"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IG2 (n=58)</w:t>
            </w:r>
          </w:p>
        </w:tc>
        <w:tc>
          <w:tcPr>
            <w:tcW w:w="272" w:type="pct"/>
            <w:shd w:val="clear" w:color="auto" w:fill="auto"/>
            <w:noWrap/>
            <w:vAlign w:val="center"/>
          </w:tcPr>
          <w:p w14:paraId="1F9C479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0.247</w:t>
            </w:r>
          </w:p>
        </w:tc>
        <w:tc>
          <w:tcPr>
            <w:tcW w:w="272" w:type="pct"/>
            <w:shd w:val="clear" w:color="auto" w:fill="auto"/>
            <w:noWrap/>
            <w:vAlign w:val="center"/>
          </w:tcPr>
          <w:p w14:paraId="4973DEE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0.181</w:t>
            </w:r>
          </w:p>
        </w:tc>
        <w:tc>
          <w:tcPr>
            <w:tcW w:w="540" w:type="pct"/>
            <w:shd w:val="clear" w:color="auto" w:fill="auto"/>
            <w:noWrap/>
            <w:vAlign w:val="center"/>
          </w:tcPr>
          <w:p w14:paraId="7D3BE6D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-0.110, 0.603</w:t>
            </w:r>
          </w:p>
        </w:tc>
        <w:tc>
          <w:tcPr>
            <w:tcW w:w="343" w:type="pct"/>
            <w:vAlign w:val="center"/>
          </w:tcPr>
          <w:p w14:paraId="7E14920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0.174</w:t>
            </w:r>
          </w:p>
        </w:tc>
        <w:tc>
          <w:tcPr>
            <w:tcW w:w="656" w:type="pct"/>
            <w:vAlign w:val="center"/>
          </w:tcPr>
          <w:p w14:paraId="763356E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0.008</w:t>
            </w:r>
          </w:p>
        </w:tc>
        <w:tc>
          <w:tcPr>
            <w:tcW w:w="656" w:type="pct"/>
            <w:vAlign w:val="center"/>
          </w:tcPr>
          <w:p w14:paraId="2A99006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0.090</w:t>
            </w:r>
          </w:p>
        </w:tc>
      </w:tr>
      <w:tr w:rsidR="00BB6F26" w:rsidRPr="00BB6F26" w14:paraId="30813BB5" w14:textId="77777777" w:rsidTr="005C5AA0">
        <w:trPr>
          <w:trHeight w:hRule="exact" w:val="284"/>
        </w:trPr>
        <w:tc>
          <w:tcPr>
            <w:tcW w:w="2261" w:type="pct"/>
            <w:shd w:val="clear" w:color="000000" w:fill="auto"/>
            <w:noWrap/>
            <w:vAlign w:val="center"/>
          </w:tcPr>
          <w:p w14:paraId="37D45CA9"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IG3 (n=66)</w:t>
            </w:r>
          </w:p>
        </w:tc>
        <w:tc>
          <w:tcPr>
            <w:tcW w:w="272" w:type="pct"/>
            <w:shd w:val="clear" w:color="auto" w:fill="auto"/>
            <w:noWrap/>
            <w:vAlign w:val="center"/>
          </w:tcPr>
          <w:p w14:paraId="68F3979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0.167</w:t>
            </w:r>
          </w:p>
        </w:tc>
        <w:tc>
          <w:tcPr>
            <w:tcW w:w="272" w:type="pct"/>
            <w:shd w:val="clear" w:color="auto" w:fill="auto"/>
            <w:noWrap/>
            <w:vAlign w:val="center"/>
          </w:tcPr>
          <w:p w14:paraId="640B275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0.178</w:t>
            </w:r>
          </w:p>
        </w:tc>
        <w:tc>
          <w:tcPr>
            <w:tcW w:w="540" w:type="pct"/>
            <w:shd w:val="clear" w:color="auto" w:fill="auto"/>
            <w:noWrap/>
            <w:vAlign w:val="center"/>
          </w:tcPr>
          <w:p w14:paraId="1AF00F6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-0.183, 0.517</w:t>
            </w:r>
          </w:p>
        </w:tc>
        <w:tc>
          <w:tcPr>
            <w:tcW w:w="343" w:type="pct"/>
            <w:vAlign w:val="center"/>
          </w:tcPr>
          <w:p w14:paraId="068B355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0.348</w:t>
            </w:r>
          </w:p>
        </w:tc>
        <w:tc>
          <w:tcPr>
            <w:tcW w:w="656" w:type="pct"/>
            <w:vAlign w:val="center"/>
          </w:tcPr>
          <w:p w14:paraId="25890A9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0.004</w:t>
            </w:r>
          </w:p>
        </w:tc>
        <w:tc>
          <w:tcPr>
            <w:tcW w:w="656" w:type="pct"/>
            <w:vAlign w:val="center"/>
          </w:tcPr>
          <w:p w14:paraId="1567219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0.063</w:t>
            </w:r>
          </w:p>
        </w:tc>
      </w:tr>
      <w:tr w:rsidR="00BB6F26" w:rsidRPr="00BB6F26" w14:paraId="74055A5B" w14:textId="77777777" w:rsidTr="005C5AA0">
        <w:trPr>
          <w:trHeight w:hRule="exact" w:val="284"/>
        </w:trPr>
        <w:tc>
          <w:tcPr>
            <w:tcW w:w="2261" w:type="pct"/>
            <w:tcBorders>
              <w:bottom w:val="single" w:sz="4" w:space="0" w:color="auto"/>
            </w:tcBorders>
            <w:shd w:val="clear" w:color="000000" w:fill="auto"/>
            <w:noWrap/>
            <w:vAlign w:val="center"/>
          </w:tcPr>
          <w:p w14:paraId="68DC6704"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CG (n=65)</w:t>
            </w:r>
          </w:p>
        </w:tc>
        <w:tc>
          <w:tcPr>
            <w:tcW w:w="272" w:type="pct"/>
            <w:tcBorders>
              <w:bottom w:val="single" w:sz="4" w:space="0" w:color="auto"/>
            </w:tcBorders>
            <w:shd w:val="clear" w:color="auto" w:fill="auto"/>
            <w:noWrap/>
            <w:vAlign w:val="center"/>
          </w:tcPr>
          <w:p w14:paraId="6A69039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r w:rsidRPr="00BB6F26">
              <w:rPr>
                <w:rFonts w:ascii="Palatino Linotype" w:eastAsia="Times New Roman" w:hAnsi="Palatino Linotype" w:cs="Times New Roman"/>
                <w:noProof/>
                <w:color w:val="000000"/>
                <w:sz w:val="16"/>
                <w:szCs w:val="16"/>
                <w:vertAlign w:val="superscript"/>
                <w:lang w:eastAsia="de-DE"/>
              </w:rPr>
              <w:t>b</w:t>
            </w:r>
          </w:p>
        </w:tc>
        <w:tc>
          <w:tcPr>
            <w:tcW w:w="272" w:type="pct"/>
            <w:tcBorders>
              <w:bottom w:val="single" w:sz="4" w:space="0" w:color="auto"/>
            </w:tcBorders>
            <w:shd w:val="clear" w:color="auto" w:fill="auto"/>
            <w:noWrap/>
            <w:vAlign w:val="center"/>
          </w:tcPr>
          <w:p w14:paraId="59BC348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540" w:type="pct"/>
            <w:tcBorders>
              <w:bottom w:val="single" w:sz="4" w:space="0" w:color="auto"/>
            </w:tcBorders>
            <w:shd w:val="clear" w:color="auto" w:fill="auto"/>
            <w:noWrap/>
            <w:vAlign w:val="center"/>
          </w:tcPr>
          <w:p w14:paraId="2437725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343" w:type="pct"/>
            <w:tcBorders>
              <w:bottom w:val="single" w:sz="4" w:space="0" w:color="auto"/>
            </w:tcBorders>
            <w:vAlign w:val="center"/>
          </w:tcPr>
          <w:p w14:paraId="7E29300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56" w:type="pct"/>
            <w:tcBorders>
              <w:bottom w:val="single" w:sz="4" w:space="0" w:color="auto"/>
            </w:tcBorders>
            <w:vAlign w:val="center"/>
          </w:tcPr>
          <w:p w14:paraId="0D24ECB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56" w:type="pct"/>
            <w:tcBorders>
              <w:bottom w:val="single" w:sz="4" w:space="0" w:color="auto"/>
            </w:tcBorders>
            <w:vAlign w:val="center"/>
          </w:tcPr>
          <w:p w14:paraId="5C98FBE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r>
    </w:tbl>
    <w:p w14:paraId="0C685C28" w14:textId="77777777" w:rsidR="00BB6F26" w:rsidRPr="00BB6F26" w:rsidRDefault="00BB6F26" w:rsidP="00BB6F26">
      <w:pPr>
        <w:numPr>
          <w:ilvl w:val="0"/>
          <w:numId w:val="8"/>
        </w:numPr>
        <w:spacing w:after="0" w:line="240" w:lineRule="auto"/>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Covariates appearing in the model are evaluated at the following values for </w:t>
      </w:r>
      <w:r w:rsidRPr="00BB6F26">
        <w:rPr>
          <w:rFonts w:ascii="Palatino Linotype" w:eastAsia="Times New Roman" w:hAnsi="Palatino Linotype" w:cs="Times New Roman"/>
          <w:b/>
          <w:i/>
          <w:noProof/>
          <w:color w:val="000000"/>
          <w:sz w:val="15"/>
          <w:szCs w:val="15"/>
          <w:lang w:eastAsia="de-DE"/>
        </w:rPr>
        <w:t>2</w:t>
      </w:r>
      <w:r w:rsidRPr="00BB6F26">
        <w:rPr>
          <w:rFonts w:ascii="Palatino Linotype" w:eastAsia="Times New Roman" w:hAnsi="Palatino Linotype" w:cs="Times New Roman"/>
          <w:b/>
          <w:i/>
          <w:noProof/>
          <w:color w:val="000000"/>
          <w:sz w:val="15"/>
          <w:szCs w:val="15"/>
          <w:vertAlign w:val="superscript"/>
          <w:lang w:eastAsia="de-DE"/>
        </w:rPr>
        <w:t>nd</w:t>
      </w:r>
      <w:r w:rsidRPr="00BB6F26">
        <w:rPr>
          <w:rFonts w:ascii="Palatino Linotype" w:eastAsia="Times New Roman" w:hAnsi="Palatino Linotype" w:cs="Times New Roman"/>
          <w:b/>
          <w:i/>
          <w:noProof/>
          <w:color w:val="000000"/>
          <w:sz w:val="15"/>
          <w:szCs w:val="15"/>
          <w:lang w:eastAsia="de-DE"/>
        </w:rPr>
        <w:t xml:space="preserve"> , 3</w:t>
      </w:r>
      <w:r w:rsidRPr="00BB6F26">
        <w:rPr>
          <w:rFonts w:ascii="Palatino Linotype" w:eastAsia="Times New Roman" w:hAnsi="Palatino Linotype" w:cs="Times New Roman"/>
          <w:b/>
          <w:i/>
          <w:noProof/>
          <w:color w:val="000000"/>
          <w:sz w:val="15"/>
          <w:szCs w:val="15"/>
          <w:vertAlign w:val="superscript"/>
          <w:lang w:eastAsia="de-DE"/>
        </w:rPr>
        <w:t>rd</w:t>
      </w:r>
      <w:r w:rsidRPr="00BB6F26">
        <w:rPr>
          <w:rFonts w:ascii="Palatino Linotype" w:eastAsia="Times New Roman" w:hAnsi="Palatino Linotype" w:cs="Times New Roman"/>
          <w:b/>
          <w:i/>
          <w:noProof/>
          <w:color w:val="000000"/>
          <w:sz w:val="15"/>
          <w:szCs w:val="15"/>
          <w:lang w:eastAsia="de-DE"/>
        </w:rPr>
        <w:t xml:space="preserve"> assessment</w:t>
      </w:r>
      <w:r w:rsidRPr="00BB6F26">
        <w:rPr>
          <w:rFonts w:ascii="Palatino Linotype" w:eastAsia="Times New Roman" w:hAnsi="Palatino Linotype" w:cs="Times New Roman"/>
          <w:i/>
          <w:noProof/>
          <w:color w:val="000000"/>
          <w:sz w:val="15"/>
          <w:szCs w:val="15"/>
          <w:lang w:eastAsia="de-DE"/>
        </w:rPr>
        <w:t xml:space="preserve">: age at baseline: 22.5406 months, hemoglobin concentrations at baseline: 9.304 g/dl, time between assessment points: 6.6330/11.7159 months (GLMA2/GLMA3), gender: 0.5669. For </w:t>
      </w:r>
      <w:r w:rsidRPr="00BB6F26">
        <w:rPr>
          <w:rFonts w:ascii="Palatino Linotype" w:eastAsia="Times New Roman" w:hAnsi="Palatino Linotype" w:cs="Times New Roman"/>
          <w:b/>
          <w:i/>
          <w:noProof/>
          <w:color w:val="000000"/>
          <w:sz w:val="15"/>
          <w:szCs w:val="15"/>
          <w:lang w:eastAsia="de-DE"/>
        </w:rPr>
        <w:t>endline (4</w:t>
      </w:r>
      <w:r w:rsidRPr="00BB6F26">
        <w:rPr>
          <w:rFonts w:ascii="Palatino Linotype" w:eastAsia="Times New Roman" w:hAnsi="Palatino Linotype" w:cs="Times New Roman"/>
          <w:b/>
          <w:i/>
          <w:noProof/>
          <w:color w:val="000000"/>
          <w:sz w:val="15"/>
          <w:szCs w:val="15"/>
          <w:vertAlign w:val="superscript"/>
          <w:lang w:eastAsia="de-DE"/>
        </w:rPr>
        <w:t>th</w:t>
      </w:r>
      <w:r w:rsidRPr="00BB6F26">
        <w:rPr>
          <w:rFonts w:ascii="Palatino Linotype" w:eastAsia="Times New Roman" w:hAnsi="Palatino Linotype" w:cs="Times New Roman"/>
          <w:b/>
          <w:i/>
          <w:noProof/>
          <w:color w:val="000000"/>
          <w:sz w:val="15"/>
          <w:szCs w:val="15"/>
          <w:lang w:eastAsia="de-DE"/>
        </w:rPr>
        <w:t>) assessment</w:t>
      </w:r>
      <w:r w:rsidRPr="00BB6F26">
        <w:rPr>
          <w:rFonts w:ascii="Palatino Linotype" w:eastAsia="Times New Roman" w:hAnsi="Palatino Linotype" w:cs="Times New Roman"/>
          <w:i/>
          <w:noProof/>
          <w:color w:val="000000"/>
          <w:sz w:val="15"/>
          <w:szCs w:val="15"/>
          <w:lang w:eastAsia="de-DE"/>
        </w:rPr>
        <w:t>:  age at baseline 22.6373 months, hemoglobin concentrations at baseline: 9.309 g/dl, time 18.9475 months (GLMA4), gender 0.5635. 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 xml:space="preserve"> assessment (n=252): exclusion of serial No 106 (IG1), serial No 216 (IG3) as standardized residual </w:t>
      </w:r>
      <w:r w:rsidRPr="00BB6F26">
        <w:rPr>
          <w:rFonts w:ascii="Palatino Linotype" w:eastAsia="Times New Roman" w:hAnsi="Palatino Linotype" w:cs="Times New Roman"/>
          <w:i/>
          <w:color w:val="222223"/>
          <w:sz w:val="15"/>
          <w:szCs w:val="15"/>
          <w:lang w:eastAsia="de-DE"/>
        </w:rPr>
        <w:t>|z|</w:t>
      </w:r>
      <w:r w:rsidRPr="00BB6F26">
        <w:rPr>
          <w:rFonts w:ascii="Palatino Linotype" w:eastAsia="Times New Roman" w:hAnsi="Palatino Linotype" w:cs="Times New Roman"/>
          <w:i/>
          <w:noProof/>
          <w:color w:val="1F1C1D"/>
          <w:sz w:val="15"/>
          <w:szCs w:val="15"/>
          <w:lang w:eastAsia="de-DE"/>
        </w:rPr>
        <w:t>&gt;3SD.</w:t>
      </w:r>
    </w:p>
    <w:p w14:paraId="1AA43131" w14:textId="77777777" w:rsidR="00BB6F26" w:rsidRPr="00BB6F26" w:rsidRDefault="00BB6F26" w:rsidP="00BB6F26">
      <w:pPr>
        <w:numPr>
          <w:ilvl w:val="0"/>
          <w:numId w:val="8"/>
        </w:numPr>
        <w:spacing w:after="0" w:line="240" w:lineRule="auto"/>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Parameter is set to zero, because it is redundant, as serving as control. </w:t>
      </w:r>
    </w:p>
    <w:p w14:paraId="27FFE34B" w14:textId="77777777" w:rsidR="00BB6F26" w:rsidRPr="00BB6F26" w:rsidRDefault="00BB6F26" w:rsidP="00BB6F26">
      <w:pPr>
        <w:numPr>
          <w:ilvl w:val="0"/>
          <w:numId w:val="8"/>
        </w:numPr>
        <w:spacing w:after="0" w:line="240" w:lineRule="auto"/>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Calculation of effect size (f) using eta-square (</w:t>
      </w:r>
      <m:oMath>
        <m:sSup>
          <m:sSupPr>
            <m:ctrlPr>
              <w:rPr>
                <w:rFonts w:ascii="Cambria Math" w:eastAsia="Times New Roman" w:hAnsi="Cambria Math" w:cs="Times New Roman"/>
                <w:i/>
                <w:noProof/>
                <w:color w:val="000000"/>
                <w:sz w:val="15"/>
                <w:szCs w:val="15"/>
                <w:lang w:eastAsia="de-DE"/>
              </w:rPr>
            </m:ctrlPr>
          </m:sSupPr>
          <m:e>
            <m:r>
              <w:rPr>
                <w:rFonts w:ascii="Cambria Math" w:eastAsia="Times New Roman" w:hAnsi="Cambria Math" w:cs="Times New Roman"/>
                <w:noProof/>
                <w:color w:val="000000"/>
                <w:sz w:val="15"/>
                <w:szCs w:val="15"/>
                <w:lang w:eastAsia="de-DE"/>
              </w:rPr>
              <m:t>η</m:t>
            </m:r>
          </m:e>
          <m:sup>
            <m:r>
              <w:rPr>
                <w:rFonts w:ascii="Cambria Math" w:eastAsia="Times New Roman" w:hAnsi="Cambria Math" w:cs="Times New Roman"/>
                <w:noProof/>
                <w:color w:val="000000"/>
                <w:sz w:val="15"/>
                <w:szCs w:val="15"/>
                <w:lang w:eastAsia="de-DE"/>
              </w:rPr>
              <m:t>2</m:t>
            </m:r>
          </m:sup>
        </m:sSup>
      </m:oMath>
      <w:r w:rsidRPr="00BB6F26">
        <w:rPr>
          <w:rFonts w:ascii="Palatino Linotype" w:eastAsia="Times New Roman" w:hAnsi="Palatino Linotype" w:cs="Times New Roman"/>
          <w:i/>
          <w:noProof/>
          <w:color w:val="000000"/>
          <w:sz w:val="15"/>
          <w:szCs w:val="15"/>
          <w:lang w:eastAsia="de-DE"/>
        </w:rPr>
        <w:t xml:space="preserve">) obtained during GLM:  </w:t>
      </w:r>
      <m:oMath>
        <m:r>
          <w:rPr>
            <w:rFonts w:ascii="Cambria Math" w:eastAsia="Times New Roman" w:hAnsi="Cambria Math" w:cs="Times New Roman"/>
            <w:noProof/>
            <w:color w:val="000000"/>
            <w:sz w:val="15"/>
            <w:szCs w:val="15"/>
            <w:lang w:eastAsia="de-DE"/>
          </w:rPr>
          <m:t xml:space="preserve">f= </m:t>
        </m:r>
        <m:rad>
          <m:radPr>
            <m:degHide m:val="1"/>
            <m:ctrlPr>
              <w:rPr>
                <w:rFonts w:ascii="Cambria Math" w:eastAsia="Times New Roman" w:hAnsi="Cambria Math" w:cs="Times New Roman"/>
                <w:i/>
                <w:noProof/>
                <w:color w:val="000000"/>
                <w:sz w:val="15"/>
                <w:szCs w:val="15"/>
                <w:lang w:eastAsia="de-DE"/>
              </w:rPr>
            </m:ctrlPr>
          </m:radPr>
          <m:deg/>
          <m:e>
            <m:f>
              <m:fPr>
                <m:ctrlPr>
                  <w:rPr>
                    <w:rFonts w:ascii="Cambria Math" w:eastAsia="Times New Roman" w:hAnsi="Cambria Math" w:cs="Times New Roman"/>
                    <w:i/>
                    <w:noProof/>
                    <w:color w:val="000000"/>
                    <w:sz w:val="15"/>
                    <w:szCs w:val="15"/>
                    <w:lang w:eastAsia="de-DE"/>
                  </w:rPr>
                </m:ctrlPr>
              </m:fPr>
              <m:num>
                <m:sSup>
                  <m:sSupPr>
                    <m:ctrlPr>
                      <w:rPr>
                        <w:rFonts w:ascii="Cambria Math" w:eastAsia="Times New Roman" w:hAnsi="Cambria Math" w:cs="Times New Roman"/>
                        <w:i/>
                        <w:noProof/>
                        <w:color w:val="000000"/>
                        <w:sz w:val="15"/>
                        <w:szCs w:val="15"/>
                        <w:lang w:eastAsia="de-DE"/>
                      </w:rPr>
                    </m:ctrlPr>
                  </m:sSupPr>
                  <m:e>
                    <m:r>
                      <w:rPr>
                        <w:rFonts w:ascii="Cambria Math" w:eastAsia="Times New Roman" w:hAnsi="Cambria Math" w:cs="Times New Roman"/>
                        <w:noProof/>
                        <w:color w:val="000000"/>
                        <w:sz w:val="15"/>
                        <w:szCs w:val="15"/>
                        <w:lang w:eastAsia="de-DE"/>
                      </w:rPr>
                      <m:t>η</m:t>
                    </m:r>
                  </m:e>
                  <m:sup>
                    <m:r>
                      <w:rPr>
                        <w:rFonts w:ascii="Cambria Math" w:eastAsia="Times New Roman" w:hAnsi="Cambria Math" w:cs="Times New Roman"/>
                        <w:noProof/>
                        <w:color w:val="000000"/>
                        <w:sz w:val="15"/>
                        <w:szCs w:val="15"/>
                        <w:lang w:eastAsia="de-DE"/>
                      </w:rPr>
                      <m:t>2</m:t>
                    </m:r>
                  </m:sup>
                </m:sSup>
              </m:num>
              <m:den>
                <m:r>
                  <w:rPr>
                    <w:rFonts w:ascii="Cambria Math" w:eastAsia="Times New Roman" w:hAnsi="Cambria Math" w:cs="Times New Roman"/>
                    <w:noProof/>
                    <w:color w:val="000000"/>
                    <w:sz w:val="15"/>
                    <w:szCs w:val="15"/>
                    <w:lang w:eastAsia="de-DE"/>
                  </w:rPr>
                  <m:t>1-</m:t>
                </m:r>
                <m:sSup>
                  <m:sSupPr>
                    <m:ctrlPr>
                      <w:rPr>
                        <w:rFonts w:ascii="Cambria Math" w:eastAsia="Times New Roman" w:hAnsi="Cambria Math" w:cs="Times New Roman"/>
                        <w:i/>
                        <w:noProof/>
                        <w:color w:val="000000"/>
                        <w:sz w:val="15"/>
                        <w:szCs w:val="15"/>
                        <w:lang w:eastAsia="de-DE"/>
                      </w:rPr>
                    </m:ctrlPr>
                  </m:sSupPr>
                  <m:e>
                    <m:r>
                      <w:rPr>
                        <w:rFonts w:ascii="Cambria Math" w:eastAsia="Times New Roman" w:hAnsi="Cambria Math" w:cs="Times New Roman"/>
                        <w:noProof/>
                        <w:color w:val="000000"/>
                        <w:sz w:val="15"/>
                        <w:szCs w:val="15"/>
                        <w:lang w:eastAsia="de-DE"/>
                      </w:rPr>
                      <m:t>η</m:t>
                    </m:r>
                  </m:e>
                  <m:sup>
                    <m:r>
                      <w:rPr>
                        <w:rFonts w:ascii="Cambria Math" w:eastAsia="Times New Roman" w:hAnsi="Cambria Math" w:cs="Times New Roman"/>
                        <w:noProof/>
                        <w:color w:val="000000"/>
                        <w:sz w:val="15"/>
                        <w:szCs w:val="15"/>
                        <w:lang w:eastAsia="de-DE"/>
                      </w:rPr>
                      <m:t>2</m:t>
                    </m:r>
                  </m:sup>
                </m:sSup>
              </m:den>
            </m:f>
          </m:e>
        </m:rad>
      </m:oMath>
    </w:p>
    <w:p w14:paraId="1EBF7A75"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Interpretation of the strength of effect size according to Cohen (1992) </w:t>
      </w:r>
      <w:r w:rsidRPr="00BB6F26">
        <w:rPr>
          <w:rFonts w:ascii="Palatino Linotype" w:eastAsia="Times New Roman" w:hAnsi="Palatino Linotype" w:cs="Times New Roman"/>
          <w:i/>
          <w:noProof/>
          <w:color w:val="000000"/>
          <w:sz w:val="15"/>
          <w:szCs w:val="15"/>
          <w:lang w:eastAsia="de-DE"/>
        </w:rPr>
        <w:fldChar w:fldCharType="begin"/>
      </w:r>
      <w:r w:rsidRPr="00BB6F26">
        <w:rPr>
          <w:rFonts w:ascii="Palatino Linotype" w:eastAsia="Times New Roman" w:hAnsi="Palatino Linotype" w:cs="Times New Roman"/>
          <w:i/>
          <w:noProof/>
          <w:color w:val="000000"/>
          <w:sz w:val="15"/>
          <w:szCs w:val="15"/>
          <w:lang w:eastAsia="de-DE"/>
        </w:rPr>
        <w:instrText xml:space="preserve"> ADDIN ZOTERO_ITEM CSL_CITATION {"citationID":"HNPuSd9a","properties":{"formattedCitation":"[49]","plainCitation":"[49]","noteIndex":0},"citationItems":[{"id":6356,"uris":["http://zotero.org/users/4915919/items/PPBID9I2"],"uri":["http://zotero.org/users/4915919/items/PPBID9I2"],"itemData":{"id":6356,"type":"article-journal","abstract":"One possible reason for the continued neglect of statistical power analysis in research in the behavioral sciences is the inaccessibility of or difficulty with  the standard material. A convenient, although not comprehensive, presentation of  required sample sizes is provided here. Effect-size indexes and conventional values for these are given for operationally defined small, medium, and large effects. The sample sizes necessary for .80 power to detect effects at these levels are tabled for eight standard statistical tests: (a) the difference between independent means, (b) the significance of a product-moment correlation,  (c) the difference between independent rs, (d) the sign test, (e) the difference  between independent proportions, (f) chi-square tests for goodness of fit and contingency tables, (g) one-way analysis of variance, and (h) the significance of a multiple or multiple partial correlation.","container-title":"Psychological bulletin","ISSN":"0033-2909 0033-2909","issue":"1","journalAbbreviation":"Psychol Bull","language":"eng","note":"PMID: 19565683","page":"155-159","title":"A power primer.","volume":"112","author":[{"family":"Cohen","given":"J."}],"issued":{"date-parts":[["1992",7]]}}}],"schema":"https://github.com/citation-style-language/schema/raw/master/csl-citation.json"} </w:instrText>
      </w:r>
      <w:r w:rsidRPr="00BB6F26">
        <w:rPr>
          <w:rFonts w:ascii="Palatino Linotype" w:eastAsia="Times New Roman" w:hAnsi="Palatino Linotype" w:cs="Times New Roman"/>
          <w:i/>
          <w:noProof/>
          <w:color w:val="000000"/>
          <w:sz w:val="15"/>
          <w:szCs w:val="15"/>
          <w:lang w:eastAsia="de-DE"/>
        </w:rPr>
        <w:fldChar w:fldCharType="separate"/>
      </w:r>
      <w:r w:rsidRPr="00BB6F26">
        <w:rPr>
          <w:rFonts w:ascii="Palatino Linotype" w:eastAsia="Times New Roman" w:hAnsi="Palatino Linotype" w:cs="Times New Roman"/>
          <w:i/>
          <w:noProof/>
          <w:color w:val="000000"/>
          <w:sz w:val="15"/>
          <w:szCs w:val="15"/>
          <w:lang w:eastAsia="de-DE"/>
        </w:rPr>
        <w:t>[49]</w:t>
      </w:r>
      <w:r w:rsidRPr="00BB6F26">
        <w:rPr>
          <w:rFonts w:ascii="Palatino Linotype" w:eastAsia="Times New Roman" w:hAnsi="Palatino Linotype" w:cs="Times New Roman"/>
          <w:i/>
          <w:noProof/>
          <w:color w:val="000000"/>
          <w:sz w:val="15"/>
          <w:szCs w:val="15"/>
          <w:lang w:eastAsia="de-DE"/>
        </w:rPr>
        <w:fldChar w:fldCharType="end"/>
      </w:r>
      <w:r w:rsidRPr="00BB6F26">
        <w:rPr>
          <w:rFonts w:ascii="Palatino Linotype" w:eastAsia="Times New Roman" w:hAnsi="Palatino Linotype" w:cs="Times New Roman"/>
          <w:i/>
          <w:noProof/>
          <w:color w:val="000000"/>
          <w:sz w:val="15"/>
          <w:szCs w:val="15"/>
          <w:lang w:eastAsia="de-DE"/>
        </w:rPr>
        <w:t xml:space="preserve">: </w:t>
      </w:r>
    </w:p>
    <w:p w14:paraId="32C9958C"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0.1 ≤ f &lt; 0.25 (weak), 0.25 ≤ f &lt; 4 (medium), f &gt; 0.4 (strong). </w:t>
      </w:r>
    </w:p>
    <w:p w14:paraId="7A7AFACA"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Small effect sizes still can have large consequences, interpretation to related findings in the literature is additionally recommended </w:t>
      </w:r>
      <w:r w:rsidRPr="00BB6F26">
        <w:rPr>
          <w:rFonts w:ascii="Palatino Linotype" w:eastAsia="Times New Roman" w:hAnsi="Palatino Linotype" w:cs="Times New Roman"/>
          <w:i/>
          <w:noProof/>
          <w:color w:val="000000"/>
          <w:sz w:val="15"/>
          <w:szCs w:val="15"/>
          <w:lang w:eastAsia="de-DE"/>
        </w:rPr>
        <w:fldChar w:fldCharType="begin"/>
      </w:r>
      <w:r w:rsidRPr="00BB6F26">
        <w:rPr>
          <w:rFonts w:ascii="Palatino Linotype" w:eastAsia="Times New Roman" w:hAnsi="Palatino Linotype" w:cs="Times New Roman"/>
          <w:i/>
          <w:noProof/>
          <w:color w:val="000000"/>
          <w:sz w:val="15"/>
          <w:szCs w:val="15"/>
          <w:lang w:eastAsia="de-DE"/>
        </w:rPr>
        <w:instrText xml:space="preserve"> ADDIN ZOTERO_ITEM CSL_CITATION {"citationID":"Ie8BEMaf","properties":{"formattedCitation":"[179]","plainCitation":"[179]","noteIndex":0},"citationItems":[{"id":6470,"uris":["http://zotero.org/users/4915919/items/HEYDIK5N"],"uri":["http://zotero.org/users/4915919/items/HEYDIK5N"],"itemData":{"id":6470,"type":"article-journal","abstract":"Effect sizes are the most important outcome of empirical studies. Most articles on effect sizes highlight their importance to communicate the practical significance of results. For scientists themselves, effect sizes are most useful  because they facilitate cumulative science. Effect sizes can be used to determine the sample size for follow-up studies, or examining effects across studies. This  article aims to provide a practical primer on how to calculate and report effect  sizes for t-tests and ANOVA's such that effect sizes can be used in a-priori power analyses and meta-analyses. Whereas many articles about effect sizes focus  on between-subjects designs and address within-subjects designs only briefly, I provide a detailed overview of the similarities and differences between within- and between-subjects designs. I suggest that some research questions in experimental psychology examine inherently intra-individual effects, which makes  effect sizes that incorporate the correlation between measures the best summary of the results. Finally, a supplementary spreadsheet is provided to make it as easy as possible for researchers to incorporate effect size calculations into their workflow.","container-title":"Frontiers in psychology","DOI":"10.3389/fpsyg.2013.00863","ISSN":"1664-1078 1664-1078","journalAbbreviation":"Front Psychol","language":"eng","note":"PMID: 24324449 \nPMCID: PMC3840331","page":"863","title":"Calculating and reporting effect sizes to facilitate cumulative science: a practical primer for t-tests and ANOVAs.","volume":"4","author":[{"family":"Lakens","given":"Daniel"}],"issued":{"date-parts":[["2013",11,26]]}}}],"schema":"https://github.com/citation-style-language/schema/raw/master/csl-citation.json"} </w:instrText>
      </w:r>
      <w:r w:rsidRPr="00BB6F26">
        <w:rPr>
          <w:rFonts w:ascii="Palatino Linotype" w:eastAsia="Times New Roman" w:hAnsi="Palatino Linotype" w:cs="Times New Roman"/>
          <w:i/>
          <w:noProof/>
          <w:color w:val="000000"/>
          <w:sz w:val="15"/>
          <w:szCs w:val="15"/>
          <w:lang w:eastAsia="de-DE"/>
        </w:rPr>
        <w:fldChar w:fldCharType="separate"/>
      </w:r>
      <w:r w:rsidRPr="00BB6F26">
        <w:rPr>
          <w:rFonts w:ascii="Palatino Linotype" w:eastAsia="Times New Roman" w:hAnsi="Palatino Linotype" w:cs="Times New Roman"/>
          <w:i/>
          <w:noProof/>
          <w:color w:val="000000"/>
          <w:sz w:val="15"/>
          <w:szCs w:val="15"/>
          <w:lang w:eastAsia="de-DE"/>
        </w:rPr>
        <w:t>[179]</w:t>
      </w:r>
      <w:r w:rsidRPr="00BB6F26">
        <w:rPr>
          <w:rFonts w:ascii="Palatino Linotype" w:eastAsia="Times New Roman" w:hAnsi="Palatino Linotype" w:cs="Times New Roman"/>
          <w:i/>
          <w:noProof/>
          <w:color w:val="000000"/>
          <w:sz w:val="15"/>
          <w:szCs w:val="15"/>
          <w:lang w:eastAsia="de-DE"/>
        </w:rPr>
        <w:fldChar w:fldCharType="end"/>
      </w:r>
      <w:r w:rsidRPr="00BB6F26">
        <w:rPr>
          <w:rFonts w:ascii="Palatino Linotype" w:eastAsia="Times New Roman" w:hAnsi="Palatino Linotype" w:cs="Times New Roman"/>
          <w:i/>
          <w:noProof/>
          <w:color w:val="000000"/>
          <w:sz w:val="15"/>
          <w:szCs w:val="15"/>
          <w:lang w:eastAsia="de-DE"/>
        </w:rPr>
        <w:t>.</w:t>
      </w:r>
    </w:p>
    <w:p w14:paraId="5AF41CE7"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noProof/>
          <w:color w:val="000000"/>
          <w:sz w:val="18"/>
          <w:szCs w:val="18"/>
          <w:lang w:eastAsia="de-DE"/>
        </w:rPr>
      </w:pPr>
    </w:p>
    <w:p w14:paraId="6205BE21"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115BEDA1" w14:textId="77777777" w:rsidR="00BB6F26" w:rsidRPr="00BB6F26" w:rsidRDefault="00BB6F26" w:rsidP="00BB6F26">
      <w:pPr>
        <w:keepNext/>
        <w:spacing w:after="200" w:line="240" w:lineRule="auto"/>
        <w:rPr>
          <w:rFonts w:ascii="Palatino Linotype" w:eastAsia="MS Mincho" w:hAnsi="Palatino Linotype" w:cs="Times New Roman"/>
          <w:b/>
          <w:bCs/>
          <w:sz w:val="20"/>
          <w:lang w:eastAsia="de-DE"/>
        </w:rPr>
      </w:pPr>
      <w:bookmarkStart w:id="7" w:name="_Ref445469507"/>
      <w:r w:rsidRPr="00BB6F26">
        <w:rPr>
          <w:rFonts w:ascii="Palatino Linotype" w:eastAsia="MS Mincho" w:hAnsi="Palatino Linotype" w:cs="Times New Roman"/>
          <w:bCs/>
          <w:sz w:val="20"/>
          <w:lang w:eastAsia="de-DE"/>
        </w:rPr>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7</w:t>
      </w:r>
      <w:r w:rsidRPr="00BB6F26">
        <w:rPr>
          <w:rFonts w:ascii="Palatino Linotype" w:eastAsia="MS Mincho" w:hAnsi="Palatino Linotype" w:cs="Times New Roman"/>
          <w:bCs/>
          <w:sz w:val="20"/>
          <w:lang w:eastAsia="de-DE"/>
        </w:rPr>
        <w:fldChar w:fldCharType="end"/>
      </w:r>
      <w:bookmarkEnd w:id="7"/>
      <w:r w:rsidRPr="00BB6F26">
        <w:rPr>
          <w:rFonts w:ascii="Palatino Linotype" w:eastAsia="MS Mincho" w:hAnsi="Palatino Linotype" w:cs="Times New Roman"/>
          <w:bCs/>
          <w:sz w:val="20"/>
          <w:lang w:eastAsia="de-DE"/>
        </w:rPr>
        <w:t xml:space="preserve">: </w:t>
      </w:r>
      <w:r w:rsidRPr="00BB6F26">
        <w:rPr>
          <w:rFonts w:ascii="Palatino Linotype" w:eastAsia="MS Mincho" w:hAnsi="Palatino Linotype" w:cs="Times New Roman"/>
          <w:b/>
          <w:bCs/>
          <w:noProof/>
          <w:sz w:val="20"/>
          <w:lang w:eastAsia="de-DE"/>
        </w:rPr>
        <w:t>General linear model for mean Hb changes occurred during 3</w:t>
      </w:r>
      <w:r w:rsidRPr="00BB6F26">
        <w:rPr>
          <w:rFonts w:ascii="Palatino Linotype" w:eastAsia="MS Mincho" w:hAnsi="Palatino Linotype" w:cs="Times New Roman"/>
          <w:b/>
          <w:bCs/>
          <w:noProof/>
          <w:sz w:val="20"/>
          <w:vertAlign w:val="superscript"/>
          <w:lang w:eastAsia="de-DE"/>
        </w:rPr>
        <w:t>rd</w:t>
      </w:r>
      <w:r w:rsidRPr="00BB6F26">
        <w:rPr>
          <w:rFonts w:ascii="Palatino Linotype" w:eastAsia="MS Mincho" w:hAnsi="Palatino Linotype" w:cs="Times New Roman"/>
          <w:b/>
          <w:bCs/>
          <w:noProof/>
          <w:sz w:val="20"/>
          <w:lang w:eastAsia="de-DE"/>
        </w:rPr>
        <w:t>1</w:t>
      </w:r>
      <w:r w:rsidRPr="00BB6F26">
        <w:rPr>
          <w:rFonts w:ascii="Palatino Linotype" w:eastAsia="MS Mincho" w:hAnsi="Palatino Linotype" w:cs="Times New Roman"/>
          <w:b/>
          <w:bCs/>
          <w:noProof/>
          <w:sz w:val="20"/>
          <w:vertAlign w:val="superscript"/>
          <w:lang w:eastAsia="de-DE"/>
        </w:rPr>
        <w:t>st</w:t>
      </w:r>
      <w:r w:rsidRPr="00BB6F26">
        <w:rPr>
          <w:rFonts w:ascii="Palatino Linotype" w:eastAsia="MS Mincho" w:hAnsi="Palatino Linotype" w:cs="Times New Roman"/>
          <w:b/>
          <w:bCs/>
          <w:noProof/>
          <w:sz w:val="20"/>
          <w:lang w:eastAsia="de-DE"/>
        </w:rPr>
        <w:t xml:space="preserve"> assessment period (GLM B1: Hb</w:t>
      </w:r>
      <w:r w:rsidRPr="00BB6F26">
        <w:rPr>
          <w:rFonts w:ascii="Palatino Linotype" w:eastAsia="MS Mincho" w:hAnsi="Palatino Linotype" w:cs="Times New Roman"/>
          <w:b/>
          <w:bCs/>
          <w:noProof/>
          <w:sz w:val="20"/>
          <w:vertAlign w:val="subscript"/>
          <w:lang w:eastAsia="de-DE"/>
        </w:rPr>
        <w:t>Diff</w:t>
      </w:r>
      <w:r w:rsidRPr="00BB6F26">
        <w:rPr>
          <w:rFonts w:ascii="Palatino Linotype" w:eastAsia="MS Mincho" w:hAnsi="Palatino Linotype" w:cs="Times New Roman"/>
          <w:b/>
          <w:bCs/>
          <w:noProof/>
          <w:sz w:val="20"/>
          <w:lang w:eastAsia="de-DE"/>
        </w:rPr>
        <w:t>_</w:t>
      </w:r>
      <w:r w:rsidRPr="00BB6F26">
        <w:rPr>
          <w:rFonts w:ascii="Palatino Linotype" w:eastAsia="MS Mincho" w:hAnsi="Palatino Linotype" w:cs="Times New Roman"/>
          <w:b/>
          <w:bCs/>
          <w:noProof/>
          <w:sz w:val="20"/>
          <w:vertAlign w:val="subscript"/>
          <w:lang w:eastAsia="de-DE"/>
        </w:rPr>
        <w:t>3rd1st</w:t>
      </w:r>
      <w:r w:rsidRPr="00BB6F26">
        <w:rPr>
          <w:rFonts w:ascii="Palatino Linotype" w:eastAsia="MS Mincho" w:hAnsi="Palatino Linotype" w:cs="Times New Roman"/>
          <w:b/>
          <w:bCs/>
          <w:noProof/>
          <w:sz w:val="20"/>
          <w:lang w:eastAsia="de-DE"/>
        </w:rPr>
        <w:t>) and 4</w:t>
      </w:r>
      <w:r w:rsidRPr="00BB6F26">
        <w:rPr>
          <w:rFonts w:ascii="Palatino Linotype" w:eastAsia="MS Mincho" w:hAnsi="Palatino Linotype" w:cs="Times New Roman"/>
          <w:b/>
          <w:bCs/>
          <w:noProof/>
          <w:sz w:val="20"/>
          <w:vertAlign w:val="superscript"/>
          <w:lang w:eastAsia="de-DE"/>
        </w:rPr>
        <w:t>th</w:t>
      </w:r>
      <w:r w:rsidRPr="00BB6F26">
        <w:rPr>
          <w:rFonts w:ascii="Palatino Linotype" w:eastAsia="MS Mincho" w:hAnsi="Palatino Linotype" w:cs="Times New Roman"/>
          <w:b/>
          <w:bCs/>
          <w:noProof/>
          <w:sz w:val="20"/>
          <w:lang w:eastAsia="de-DE"/>
        </w:rPr>
        <w:t>1</w:t>
      </w:r>
      <w:r w:rsidRPr="00BB6F26">
        <w:rPr>
          <w:rFonts w:ascii="Palatino Linotype" w:eastAsia="MS Mincho" w:hAnsi="Palatino Linotype" w:cs="Times New Roman"/>
          <w:b/>
          <w:bCs/>
          <w:noProof/>
          <w:sz w:val="20"/>
          <w:vertAlign w:val="superscript"/>
          <w:lang w:eastAsia="de-DE"/>
        </w:rPr>
        <w:t>st</w:t>
      </w:r>
      <w:r w:rsidRPr="00BB6F26">
        <w:rPr>
          <w:rFonts w:ascii="Palatino Linotype" w:eastAsia="MS Mincho" w:hAnsi="Palatino Linotype" w:cs="Times New Roman"/>
          <w:b/>
          <w:bCs/>
          <w:noProof/>
          <w:sz w:val="20"/>
          <w:lang w:eastAsia="de-DE"/>
        </w:rPr>
        <w:t xml:space="preserve">  assessment period (GLM B2: Hb</w:t>
      </w:r>
      <w:r w:rsidRPr="00BB6F26">
        <w:rPr>
          <w:rFonts w:ascii="Palatino Linotype" w:eastAsia="MS Mincho" w:hAnsi="Palatino Linotype" w:cs="Times New Roman"/>
          <w:b/>
          <w:bCs/>
          <w:noProof/>
          <w:sz w:val="20"/>
          <w:vertAlign w:val="subscript"/>
          <w:lang w:eastAsia="de-DE"/>
        </w:rPr>
        <w:t>Diff</w:t>
      </w:r>
      <w:r w:rsidRPr="00BB6F26">
        <w:rPr>
          <w:rFonts w:ascii="Palatino Linotype" w:eastAsia="MS Mincho" w:hAnsi="Palatino Linotype" w:cs="Times New Roman"/>
          <w:b/>
          <w:bCs/>
          <w:noProof/>
          <w:sz w:val="20"/>
          <w:lang w:eastAsia="de-DE"/>
        </w:rPr>
        <w:t>_</w:t>
      </w:r>
      <w:r w:rsidRPr="00BB6F26">
        <w:rPr>
          <w:rFonts w:ascii="Palatino Linotype" w:eastAsia="MS Mincho" w:hAnsi="Palatino Linotype" w:cs="Times New Roman"/>
          <w:b/>
          <w:bCs/>
          <w:noProof/>
          <w:sz w:val="20"/>
          <w:vertAlign w:val="subscript"/>
          <w:lang w:eastAsia="de-DE"/>
        </w:rPr>
        <w:t>4th1st</w:t>
      </w:r>
      <w:r w:rsidRPr="00BB6F26">
        <w:rPr>
          <w:rFonts w:ascii="Palatino Linotype" w:eastAsia="MS Mincho" w:hAnsi="Palatino Linotype" w:cs="Times New Roman"/>
          <w:b/>
          <w:bCs/>
          <w:noProof/>
          <w:sz w:val="20"/>
          <w:lang w:eastAsia="de-DE"/>
        </w:rPr>
        <w:t>), adjusted for age and Hb concentrations at baseline, time between baseline and investigated assessment point, and gender, respectively.</w:t>
      </w:r>
    </w:p>
    <w:tbl>
      <w:tblPr>
        <w:tblW w:w="5000" w:type="pct"/>
        <w:tblCellMar>
          <w:left w:w="70" w:type="dxa"/>
          <w:right w:w="70" w:type="dxa"/>
        </w:tblCellMar>
        <w:tblLook w:val="04A0" w:firstRow="1" w:lastRow="0" w:firstColumn="1" w:lastColumn="0" w:noHBand="0" w:noVBand="1"/>
      </w:tblPr>
      <w:tblGrid>
        <w:gridCol w:w="4211"/>
        <w:gridCol w:w="554"/>
        <w:gridCol w:w="500"/>
        <w:gridCol w:w="1047"/>
        <w:gridCol w:w="545"/>
        <w:gridCol w:w="1105"/>
        <w:gridCol w:w="1104"/>
      </w:tblGrid>
      <w:tr w:rsidR="00BB6F26" w:rsidRPr="00BB6F26" w14:paraId="07B73BB4" w14:textId="77777777" w:rsidTr="005C5AA0">
        <w:trPr>
          <w:trHeight w:hRule="exact" w:val="680"/>
        </w:trPr>
        <w:tc>
          <w:tcPr>
            <w:tcW w:w="2287" w:type="pct"/>
            <w:tcBorders>
              <w:top w:val="single" w:sz="4" w:space="0" w:color="auto"/>
              <w:bottom w:val="single" w:sz="4" w:space="0" w:color="auto"/>
            </w:tcBorders>
            <w:shd w:val="clear" w:color="auto" w:fill="auto"/>
            <w:noWrap/>
            <w:vAlign w:val="center"/>
            <w:hideMark/>
          </w:tcPr>
          <w:p w14:paraId="0EB7F3B6"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r w:rsidRPr="00BB6F26">
              <w:rPr>
                <w:rFonts w:ascii="Palatino Linotype" w:eastAsia="Times New Roman" w:hAnsi="Palatino Linotype" w:cs="Times New Roman"/>
                <w:b/>
                <w:bCs/>
                <w:noProof/>
                <w:sz w:val="16"/>
                <w:szCs w:val="16"/>
                <w:lang w:eastAsia="de-DE"/>
              </w:rPr>
              <w:t xml:space="preserve">GLM B1 </w:t>
            </w:r>
            <w:r w:rsidRPr="00BB6F26">
              <w:rPr>
                <w:rFonts w:ascii="Palatino Linotype" w:eastAsia="Times New Roman" w:hAnsi="Palatino Linotype" w:cs="Times New Roman"/>
                <w:bCs/>
                <w:noProof/>
                <w:sz w:val="16"/>
                <w:szCs w:val="16"/>
                <w:lang w:eastAsia="de-DE"/>
              </w:rPr>
              <w:t>(n=254</w:t>
            </w:r>
            <w:r w:rsidRPr="00BB6F26">
              <w:rPr>
                <w:rFonts w:ascii="Palatino Linotype" w:eastAsia="Times New Roman" w:hAnsi="Palatino Linotype" w:cs="Times New Roman"/>
                <w:bCs/>
                <w:noProof/>
                <w:sz w:val="16"/>
                <w:szCs w:val="16"/>
                <w:vertAlign w:val="superscript"/>
                <w:lang w:eastAsia="de-DE"/>
              </w:rPr>
              <w:t>a</w:t>
            </w:r>
            <w:r w:rsidRPr="00BB6F26">
              <w:rPr>
                <w:rFonts w:ascii="Palatino Linotype" w:eastAsia="Times New Roman" w:hAnsi="Palatino Linotype" w:cs="Times New Roman"/>
                <w:bCs/>
                <w:noProof/>
                <w:sz w:val="16"/>
                <w:szCs w:val="16"/>
                <w:lang w:eastAsia="de-DE"/>
              </w:rPr>
              <w:t>)</w:t>
            </w:r>
            <w:r w:rsidRPr="00BB6F26">
              <w:rPr>
                <w:rFonts w:ascii="Palatino Linotype" w:eastAsia="Times New Roman" w:hAnsi="Palatino Linotype" w:cs="Times New Roman"/>
                <w:b/>
                <w:bCs/>
                <w:noProof/>
                <w:sz w:val="16"/>
                <w:szCs w:val="16"/>
                <w:lang w:eastAsia="de-DE"/>
              </w:rPr>
              <w:t xml:space="preserve">: </w:t>
            </w:r>
          </w:p>
          <w:p w14:paraId="420D45C3"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r w:rsidRPr="00BB6F26">
              <w:rPr>
                <w:rFonts w:ascii="Palatino Linotype" w:eastAsia="Times New Roman" w:hAnsi="Palatino Linotype" w:cs="Times New Roman"/>
                <w:bCs/>
                <w:noProof/>
                <w:sz w:val="16"/>
                <w:szCs w:val="16"/>
                <w:vertAlign w:val="subscript"/>
                <w:lang w:eastAsia="de-DE"/>
              </w:rPr>
              <w:t>Hb Changes (g/dl) occurred between baseline (1st) and 3rd assessment (dependent variable)</w:t>
            </w:r>
          </w:p>
        </w:tc>
        <w:tc>
          <w:tcPr>
            <w:tcW w:w="301" w:type="pct"/>
            <w:tcBorders>
              <w:top w:val="single" w:sz="4" w:space="0" w:color="auto"/>
              <w:bottom w:val="single" w:sz="4" w:space="0" w:color="auto"/>
            </w:tcBorders>
            <w:shd w:val="clear" w:color="auto" w:fill="auto"/>
            <w:noWrap/>
            <w:vAlign w:val="center"/>
            <w:hideMark/>
          </w:tcPr>
          <w:p w14:paraId="123A2FF8"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Beta</w:t>
            </w:r>
          </w:p>
        </w:tc>
        <w:tc>
          <w:tcPr>
            <w:tcW w:w="272" w:type="pct"/>
            <w:tcBorders>
              <w:top w:val="single" w:sz="4" w:space="0" w:color="auto"/>
              <w:bottom w:val="single" w:sz="4" w:space="0" w:color="auto"/>
            </w:tcBorders>
            <w:shd w:val="clear" w:color="auto" w:fill="auto"/>
            <w:noWrap/>
            <w:vAlign w:val="center"/>
            <w:hideMark/>
          </w:tcPr>
          <w:p w14:paraId="5D4F06AC"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S.E.</w:t>
            </w:r>
          </w:p>
        </w:tc>
        <w:tc>
          <w:tcPr>
            <w:tcW w:w="569" w:type="pct"/>
            <w:tcBorders>
              <w:top w:val="single" w:sz="4" w:space="0" w:color="auto"/>
              <w:bottom w:val="single" w:sz="4" w:space="0" w:color="auto"/>
            </w:tcBorders>
            <w:shd w:val="clear" w:color="auto" w:fill="auto"/>
            <w:noWrap/>
            <w:vAlign w:val="center"/>
            <w:hideMark/>
          </w:tcPr>
          <w:p w14:paraId="3BBFDC8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95% C.I.</w:t>
            </w:r>
          </w:p>
        </w:tc>
        <w:tc>
          <w:tcPr>
            <w:tcW w:w="318" w:type="pct"/>
            <w:tcBorders>
              <w:top w:val="single" w:sz="4" w:space="0" w:color="auto"/>
              <w:bottom w:val="single" w:sz="4" w:space="0" w:color="auto"/>
            </w:tcBorders>
            <w:vAlign w:val="center"/>
          </w:tcPr>
          <w:p w14:paraId="4A7D3F41"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p-value</w:t>
            </w:r>
          </w:p>
        </w:tc>
        <w:tc>
          <w:tcPr>
            <w:tcW w:w="627" w:type="pct"/>
            <w:tcBorders>
              <w:top w:val="single" w:sz="4" w:space="0" w:color="auto"/>
              <w:bottom w:val="single" w:sz="4" w:space="0" w:color="auto"/>
            </w:tcBorders>
            <w:vAlign w:val="center"/>
          </w:tcPr>
          <w:p w14:paraId="41F06A45"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partial </w:t>
            </w:r>
          </w:p>
          <w:p w14:paraId="3F29A1B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Eta-Square </w:t>
            </w:r>
            <m:oMath>
              <m:r>
                <m:rPr>
                  <m:sty m:val="bi"/>
                </m:rPr>
                <w:rPr>
                  <w:rFonts w:ascii="Cambria Math" w:eastAsia="Times New Roman" w:hAnsi="Cambria Math" w:cs="Times New Roman"/>
                  <w:noProof/>
                  <w:color w:val="000000"/>
                  <w:sz w:val="16"/>
                  <w:szCs w:val="16"/>
                  <w:lang w:eastAsia="de-DE"/>
                </w:rPr>
                <m:t>(</m:t>
              </m:r>
              <m:sSup>
                <m:sSupPr>
                  <m:ctrlPr>
                    <w:rPr>
                      <w:rFonts w:ascii="Cambria Math" w:eastAsia="Times New Roman" w:hAnsi="Cambria Math" w:cs="Times New Roman"/>
                      <w:b/>
                      <w:bCs/>
                      <w:i/>
                      <w:noProof/>
                      <w:color w:val="000000"/>
                      <w:sz w:val="16"/>
                      <w:szCs w:val="16"/>
                      <w:lang w:eastAsia="de-DE"/>
                    </w:rPr>
                  </m:ctrlPr>
                </m:sSupPr>
                <m:e>
                  <m:r>
                    <m:rPr>
                      <m:sty m:val="bi"/>
                    </m:rPr>
                    <w:rPr>
                      <w:rFonts w:ascii="Cambria Math" w:eastAsia="Times New Roman" w:hAnsi="Cambria Math" w:cs="Times New Roman"/>
                      <w:noProof/>
                      <w:color w:val="000000"/>
                      <w:sz w:val="16"/>
                      <w:szCs w:val="16"/>
                      <w:lang w:eastAsia="de-DE"/>
                    </w:rPr>
                    <m:t>η</m:t>
                  </m:r>
                </m:e>
                <m:sup>
                  <m:r>
                    <m:rPr>
                      <m:sty m:val="bi"/>
                    </m:rPr>
                    <w:rPr>
                      <w:rFonts w:ascii="Cambria Math" w:eastAsia="Times New Roman" w:hAnsi="Cambria Math" w:cs="Times New Roman"/>
                      <w:noProof/>
                      <w:color w:val="000000"/>
                      <w:sz w:val="16"/>
                      <w:szCs w:val="16"/>
                      <w:lang w:eastAsia="de-DE"/>
                    </w:rPr>
                    <m:t>2</m:t>
                  </m:r>
                </m:sup>
              </m:sSup>
              <m:r>
                <m:rPr>
                  <m:sty m:val="bi"/>
                </m:rPr>
                <w:rPr>
                  <w:rFonts w:ascii="Cambria Math" w:eastAsia="Times New Roman" w:hAnsi="Cambria Math" w:cs="Times New Roman"/>
                  <w:noProof/>
                  <w:color w:val="000000"/>
                  <w:sz w:val="16"/>
                  <w:szCs w:val="16"/>
                  <w:lang w:eastAsia="de-DE"/>
                </w:rPr>
                <m:t>)</m:t>
              </m:r>
            </m:oMath>
          </w:p>
        </w:tc>
        <w:tc>
          <w:tcPr>
            <w:tcW w:w="626" w:type="pct"/>
            <w:tcBorders>
              <w:top w:val="single" w:sz="4" w:space="0" w:color="auto"/>
              <w:bottom w:val="single" w:sz="4" w:space="0" w:color="auto"/>
            </w:tcBorders>
          </w:tcPr>
          <w:p w14:paraId="3B2EFD92"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Effect size</w:t>
            </w:r>
          </w:p>
          <w:p w14:paraId="14C29412"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m:oMathPara>
              <m:oMath>
                <m:r>
                  <w:rPr>
                    <w:rFonts w:ascii="Cambria Math" w:eastAsia="Times New Roman" w:hAnsi="Cambria Math" w:cs="Times New Roman"/>
                    <w:noProof/>
                    <w:color w:val="000000"/>
                    <w:sz w:val="12"/>
                    <w:szCs w:val="12"/>
                    <w:lang w:eastAsia="de-DE"/>
                  </w:rPr>
                  <m:t xml:space="preserve">f= </m:t>
                </m:r>
                <m:rad>
                  <m:radPr>
                    <m:degHide m:val="1"/>
                    <m:ctrlPr>
                      <w:rPr>
                        <w:rFonts w:ascii="Cambria Math" w:eastAsia="Times New Roman" w:hAnsi="Cambria Math" w:cs="Times New Roman"/>
                        <w:i/>
                        <w:noProof/>
                        <w:color w:val="000000"/>
                        <w:sz w:val="12"/>
                        <w:szCs w:val="12"/>
                        <w:lang w:eastAsia="de-DE"/>
                      </w:rPr>
                    </m:ctrlPr>
                  </m:radPr>
                  <m:deg/>
                  <m:e>
                    <m:f>
                      <m:fPr>
                        <m:ctrlPr>
                          <w:rPr>
                            <w:rFonts w:ascii="Cambria Math" w:eastAsia="Times New Roman" w:hAnsi="Cambria Math" w:cs="Times New Roman"/>
                            <w:i/>
                            <w:noProof/>
                            <w:color w:val="000000"/>
                            <w:sz w:val="12"/>
                            <w:szCs w:val="12"/>
                            <w:lang w:eastAsia="de-DE"/>
                          </w:rPr>
                        </m:ctrlPr>
                      </m:fPr>
                      <m:num>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num>
                      <m:den>
                        <m:r>
                          <w:rPr>
                            <w:rFonts w:ascii="Cambria Math" w:eastAsia="Times New Roman" w:hAnsi="Cambria Math" w:cs="Times New Roman"/>
                            <w:noProof/>
                            <w:color w:val="000000"/>
                            <w:sz w:val="12"/>
                            <w:szCs w:val="12"/>
                            <w:lang w:eastAsia="de-DE"/>
                          </w:rPr>
                          <m:t>1-</m:t>
                        </m:r>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den>
                    </m:f>
                  </m:e>
                </m:rad>
              </m:oMath>
            </m:oMathPara>
          </w:p>
        </w:tc>
      </w:tr>
      <w:tr w:rsidR="00BB6F26" w:rsidRPr="00BB6F26" w14:paraId="6403B96E" w14:textId="77777777" w:rsidTr="005C5AA0">
        <w:trPr>
          <w:trHeight w:hRule="exact" w:val="284"/>
        </w:trPr>
        <w:tc>
          <w:tcPr>
            <w:tcW w:w="2287" w:type="pct"/>
            <w:tcBorders>
              <w:top w:val="single" w:sz="4" w:space="0" w:color="auto"/>
            </w:tcBorders>
            <w:shd w:val="clear" w:color="000000" w:fill="auto"/>
            <w:noWrap/>
            <w:vAlign w:val="center"/>
          </w:tcPr>
          <w:p w14:paraId="1B7A0E9B"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Age (months)</w:t>
            </w:r>
          </w:p>
        </w:tc>
        <w:tc>
          <w:tcPr>
            <w:tcW w:w="301" w:type="pct"/>
            <w:tcBorders>
              <w:top w:val="single" w:sz="4" w:space="0" w:color="auto"/>
            </w:tcBorders>
            <w:shd w:val="clear" w:color="auto" w:fill="auto"/>
            <w:noWrap/>
            <w:vAlign w:val="center"/>
          </w:tcPr>
          <w:p w14:paraId="348F1C3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0.034</w:t>
            </w:r>
          </w:p>
        </w:tc>
        <w:tc>
          <w:tcPr>
            <w:tcW w:w="272" w:type="pct"/>
            <w:tcBorders>
              <w:top w:val="single" w:sz="4" w:space="0" w:color="auto"/>
            </w:tcBorders>
            <w:shd w:val="clear" w:color="auto" w:fill="auto"/>
            <w:noWrap/>
            <w:vAlign w:val="center"/>
          </w:tcPr>
          <w:p w14:paraId="713A1D8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0.007</w:t>
            </w:r>
          </w:p>
        </w:tc>
        <w:tc>
          <w:tcPr>
            <w:tcW w:w="569" w:type="pct"/>
            <w:tcBorders>
              <w:top w:val="single" w:sz="4" w:space="0" w:color="auto"/>
            </w:tcBorders>
            <w:shd w:val="clear" w:color="auto" w:fill="auto"/>
            <w:noWrap/>
            <w:vAlign w:val="center"/>
          </w:tcPr>
          <w:p w14:paraId="5D8BC30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0.021, 0.047</w:t>
            </w:r>
          </w:p>
        </w:tc>
        <w:tc>
          <w:tcPr>
            <w:tcW w:w="318" w:type="pct"/>
            <w:tcBorders>
              <w:top w:val="single" w:sz="4" w:space="0" w:color="auto"/>
            </w:tcBorders>
            <w:vAlign w:val="center"/>
          </w:tcPr>
          <w:p w14:paraId="55C678B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27" w:type="pct"/>
            <w:tcBorders>
              <w:top w:val="single" w:sz="4" w:space="0" w:color="auto"/>
            </w:tcBorders>
            <w:vAlign w:val="center"/>
          </w:tcPr>
          <w:p w14:paraId="3A1166F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0.091</w:t>
            </w:r>
          </w:p>
        </w:tc>
        <w:tc>
          <w:tcPr>
            <w:tcW w:w="626" w:type="pct"/>
            <w:tcBorders>
              <w:top w:val="single" w:sz="4" w:space="0" w:color="auto"/>
            </w:tcBorders>
            <w:vAlign w:val="center"/>
          </w:tcPr>
          <w:p w14:paraId="48A7AF7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0.316</w:t>
            </w:r>
          </w:p>
        </w:tc>
      </w:tr>
      <w:tr w:rsidR="00BB6F26" w:rsidRPr="00BB6F26" w14:paraId="64F6FB7F" w14:textId="77777777" w:rsidTr="005C5AA0">
        <w:trPr>
          <w:trHeight w:hRule="exact" w:val="284"/>
        </w:trPr>
        <w:tc>
          <w:tcPr>
            <w:tcW w:w="2287" w:type="pct"/>
            <w:shd w:val="clear" w:color="000000" w:fill="auto"/>
            <w:noWrap/>
            <w:vAlign w:val="center"/>
            <w:hideMark/>
          </w:tcPr>
          <w:p w14:paraId="7DED9031"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Hemoglobin concentrations at baseline (g/dl)</w:t>
            </w:r>
          </w:p>
        </w:tc>
        <w:tc>
          <w:tcPr>
            <w:tcW w:w="301" w:type="pct"/>
            <w:shd w:val="clear" w:color="auto" w:fill="auto"/>
            <w:noWrap/>
            <w:vAlign w:val="center"/>
          </w:tcPr>
          <w:p w14:paraId="1DC1A2D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-0.628</w:t>
            </w:r>
          </w:p>
        </w:tc>
        <w:tc>
          <w:tcPr>
            <w:tcW w:w="272" w:type="pct"/>
            <w:shd w:val="clear" w:color="auto" w:fill="auto"/>
            <w:noWrap/>
            <w:vAlign w:val="center"/>
          </w:tcPr>
          <w:p w14:paraId="2890A91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0.061</w:t>
            </w:r>
          </w:p>
        </w:tc>
        <w:tc>
          <w:tcPr>
            <w:tcW w:w="569" w:type="pct"/>
            <w:shd w:val="clear" w:color="auto" w:fill="auto"/>
            <w:noWrap/>
            <w:vAlign w:val="center"/>
          </w:tcPr>
          <w:p w14:paraId="50B467F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-0.749, -0.507</w:t>
            </w:r>
          </w:p>
        </w:tc>
        <w:tc>
          <w:tcPr>
            <w:tcW w:w="318" w:type="pct"/>
            <w:vAlign w:val="center"/>
          </w:tcPr>
          <w:p w14:paraId="3404816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27" w:type="pct"/>
            <w:vAlign w:val="center"/>
          </w:tcPr>
          <w:p w14:paraId="2BE5727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0.299</w:t>
            </w:r>
          </w:p>
        </w:tc>
        <w:tc>
          <w:tcPr>
            <w:tcW w:w="626" w:type="pct"/>
            <w:vAlign w:val="center"/>
          </w:tcPr>
          <w:p w14:paraId="1C64E02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0.653</w:t>
            </w:r>
          </w:p>
        </w:tc>
      </w:tr>
      <w:tr w:rsidR="00BB6F26" w:rsidRPr="00BB6F26" w14:paraId="011D393B" w14:textId="77777777" w:rsidTr="005C5AA0">
        <w:trPr>
          <w:trHeight w:hRule="exact" w:val="284"/>
        </w:trPr>
        <w:tc>
          <w:tcPr>
            <w:tcW w:w="2287" w:type="pct"/>
            <w:shd w:val="clear" w:color="000000" w:fill="auto"/>
            <w:noWrap/>
            <w:vAlign w:val="center"/>
          </w:tcPr>
          <w:p w14:paraId="721B291A"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Time between baseline and 3</w:t>
            </w:r>
            <w:r w:rsidRPr="00BB6F26">
              <w:rPr>
                <w:rFonts w:ascii="Palatino Linotype" w:eastAsia="Times New Roman" w:hAnsi="Palatino Linotype" w:cs="Times New Roman"/>
                <w:noProof/>
                <w:color w:val="000000"/>
                <w:sz w:val="16"/>
                <w:szCs w:val="16"/>
                <w:vertAlign w:val="superscript"/>
                <w:lang w:eastAsia="de-DE"/>
              </w:rPr>
              <w:t>rd</w:t>
            </w:r>
            <w:r w:rsidRPr="00BB6F26">
              <w:rPr>
                <w:rFonts w:ascii="Palatino Linotype" w:eastAsia="Times New Roman" w:hAnsi="Palatino Linotype" w:cs="Times New Roman"/>
                <w:noProof/>
                <w:color w:val="000000"/>
                <w:sz w:val="16"/>
                <w:szCs w:val="16"/>
                <w:lang w:eastAsia="de-DE"/>
              </w:rPr>
              <w:t xml:space="preserve"> assessment (months)</w:t>
            </w:r>
          </w:p>
        </w:tc>
        <w:tc>
          <w:tcPr>
            <w:tcW w:w="301" w:type="pct"/>
            <w:shd w:val="clear" w:color="auto" w:fill="auto"/>
            <w:noWrap/>
            <w:vAlign w:val="center"/>
          </w:tcPr>
          <w:p w14:paraId="1704AED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-0.162</w:t>
            </w:r>
          </w:p>
        </w:tc>
        <w:tc>
          <w:tcPr>
            <w:tcW w:w="272" w:type="pct"/>
            <w:shd w:val="clear" w:color="auto" w:fill="auto"/>
            <w:noWrap/>
            <w:vAlign w:val="center"/>
          </w:tcPr>
          <w:p w14:paraId="29B4A3F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0.099</w:t>
            </w:r>
          </w:p>
        </w:tc>
        <w:tc>
          <w:tcPr>
            <w:tcW w:w="569" w:type="pct"/>
            <w:shd w:val="clear" w:color="auto" w:fill="auto"/>
            <w:noWrap/>
            <w:vAlign w:val="center"/>
          </w:tcPr>
          <w:p w14:paraId="1202C1C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-0.357, 0.034</w:t>
            </w:r>
          </w:p>
        </w:tc>
        <w:tc>
          <w:tcPr>
            <w:tcW w:w="318" w:type="pct"/>
            <w:vAlign w:val="center"/>
          </w:tcPr>
          <w:p w14:paraId="0ED0A59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0.104</w:t>
            </w:r>
          </w:p>
        </w:tc>
        <w:tc>
          <w:tcPr>
            <w:tcW w:w="627" w:type="pct"/>
            <w:vAlign w:val="center"/>
          </w:tcPr>
          <w:p w14:paraId="756E6C5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0.011</w:t>
            </w:r>
          </w:p>
        </w:tc>
        <w:tc>
          <w:tcPr>
            <w:tcW w:w="626" w:type="pct"/>
            <w:vAlign w:val="center"/>
          </w:tcPr>
          <w:p w14:paraId="283E826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0.105</w:t>
            </w:r>
          </w:p>
        </w:tc>
      </w:tr>
      <w:tr w:rsidR="00BB6F26" w:rsidRPr="00BB6F26" w14:paraId="66E31D5D" w14:textId="77777777" w:rsidTr="005C5AA0">
        <w:trPr>
          <w:trHeight w:hRule="exact" w:val="284"/>
        </w:trPr>
        <w:tc>
          <w:tcPr>
            <w:tcW w:w="2287" w:type="pct"/>
            <w:shd w:val="clear" w:color="000000" w:fill="auto"/>
            <w:noWrap/>
            <w:vAlign w:val="center"/>
          </w:tcPr>
          <w:p w14:paraId="59294C6C"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Gender (0=female, 1=male)</w:t>
            </w:r>
          </w:p>
        </w:tc>
        <w:tc>
          <w:tcPr>
            <w:tcW w:w="301" w:type="pct"/>
            <w:shd w:val="clear" w:color="auto" w:fill="auto"/>
            <w:noWrap/>
            <w:vAlign w:val="center"/>
          </w:tcPr>
          <w:p w14:paraId="2065A9B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-0.024</w:t>
            </w:r>
          </w:p>
        </w:tc>
        <w:tc>
          <w:tcPr>
            <w:tcW w:w="272" w:type="pct"/>
            <w:shd w:val="clear" w:color="auto" w:fill="auto"/>
            <w:noWrap/>
            <w:vAlign w:val="center"/>
          </w:tcPr>
          <w:p w14:paraId="772CDF0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0.123</w:t>
            </w:r>
          </w:p>
        </w:tc>
        <w:tc>
          <w:tcPr>
            <w:tcW w:w="569" w:type="pct"/>
            <w:shd w:val="clear" w:color="auto" w:fill="auto"/>
            <w:noWrap/>
            <w:vAlign w:val="center"/>
          </w:tcPr>
          <w:p w14:paraId="0F74A13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-0.265, 0.218</w:t>
            </w:r>
          </w:p>
        </w:tc>
        <w:tc>
          <w:tcPr>
            <w:tcW w:w="318" w:type="pct"/>
            <w:vAlign w:val="center"/>
          </w:tcPr>
          <w:p w14:paraId="085A02D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0.847</w:t>
            </w:r>
          </w:p>
        </w:tc>
        <w:tc>
          <w:tcPr>
            <w:tcW w:w="627" w:type="pct"/>
            <w:vAlign w:val="center"/>
          </w:tcPr>
          <w:p w14:paraId="002AD01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626" w:type="pct"/>
            <w:vAlign w:val="center"/>
          </w:tcPr>
          <w:p w14:paraId="057EA74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p>
        </w:tc>
      </w:tr>
      <w:tr w:rsidR="00BB6F26" w:rsidRPr="00BB6F26" w14:paraId="1944EE56" w14:textId="77777777" w:rsidTr="005C5AA0">
        <w:trPr>
          <w:trHeight w:hRule="exact" w:val="284"/>
        </w:trPr>
        <w:tc>
          <w:tcPr>
            <w:tcW w:w="2287" w:type="pct"/>
            <w:shd w:val="clear" w:color="000000" w:fill="auto"/>
            <w:noWrap/>
            <w:vAlign w:val="center"/>
            <w:hideMark/>
          </w:tcPr>
          <w:p w14:paraId="31EA5C34"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IG1 (n=64)</w:t>
            </w:r>
          </w:p>
        </w:tc>
        <w:tc>
          <w:tcPr>
            <w:tcW w:w="301" w:type="pct"/>
            <w:shd w:val="clear" w:color="auto" w:fill="auto"/>
            <w:noWrap/>
            <w:vAlign w:val="center"/>
          </w:tcPr>
          <w:p w14:paraId="06DFFB4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0.468</w:t>
            </w:r>
          </w:p>
        </w:tc>
        <w:tc>
          <w:tcPr>
            <w:tcW w:w="272" w:type="pct"/>
            <w:shd w:val="clear" w:color="auto" w:fill="auto"/>
            <w:noWrap/>
            <w:vAlign w:val="center"/>
          </w:tcPr>
          <w:p w14:paraId="59B88C9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0.170</w:t>
            </w:r>
          </w:p>
        </w:tc>
        <w:tc>
          <w:tcPr>
            <w:tcW w:w="569" w:type="pct"/>
            <w:shd w:val="clear" w:color="auto" w:fill="auto"/>
            <w:noWrap/>
            <w:vAlign w:val="center"/>
          </w:tcPr>
          <w:p w14:paraId="17F671F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0.133, 0.803</w:t>
            </w:r>
          </w:p>
        </w:tc>
        <w:tc>
          <w:tcPr>
            <w:tcW w:w="318" w:type="pct"/>
            <w:vAlign w:val="center"/>
          </w:tcPr>
          <w:p w14:paraId="647F0D4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0.006</w:t>
            </w:r>
          </w:p>
        </w:tc>
        <w:tc>
          <w:tcPr>
            <w:tcW w:w="627" w:type="pct"/>
            <w:vAlign w:val="center"/>
          </w:tcPr>
          <w:p w14:paraId="792C98D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0.030</w:t>
            </w:r>
          </w:p>
        </w:tc>
        <w:tc>
          <w:tcPr>
            <w:tcW w:w="626" w:type="pct"/>
            <w:vAlign w:val="center"/>
          </w:tcPr>
          <w:p w14:paraId="3EF006E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0.176</w:t>
            </w:r>
          </w:p>
        </w:tc>
      </w:tr>
      <w:tr w:rsidR="00BB6F26" w:rsidRPr="00BB6F26" w14:paraId="401CA98E" w14:textId="77777777" w:rsidTr="005C5AA0">
        <w:trPr>
          <w:trHeight w:hRule="exact" w:val="284"/>
        </w:trPr>
        <w:tc>
          <w:tcPr>
            <w:tcW w:w="2287" w:type="pct"/>
            <w:shd w:val="clear" w:color="000000" w:fill="auto"/>
            <w:noWrap/>
            <w:vAlign w:val="center"/>
          </w:tcPr>
          <w:p w14:paraId="047811BE"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IG2 (n=58)</w:t>
            </w:r>
          </w:p>
        </w:tc>
        <w:tc>
          <w:tcPr>
            <w:tcW w:w="301" w:type="pct"/>
            <w:shd w:val="clear" w:color="auto" w:fill="auto"/>
            <w:noWrap/>
            <w:vAlign w:val="center"/>
          </w:tcPr>
          <w:p w14:paraId="0D4D57D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0.158</w:t>
            </w:r>
          </w:p>
        </w:tc>
        <w:tc>
          <w:tcPr>
            <w:tcW w:w="272" w:type="pct"/>
            <w:shd w:val="clear" w:color="auto" w:fill="auto"/>
            <w:noWrap/>
            <w:vAlign w:val="center"/>
          </w:tcPr>
          <w:p w14:paraId="6B30180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0.175</w:t>
            </w:r>
          </w:p>
        </w:tc>
        <w:tc>
          <w:tcPr>
            <w:tcW w:w="569" w:type="pct"/>
            <w:shd w:val="clear" w:color="auto" w:fill="auto"/>
            <w:noWrap/>
            <w:vAlign w:val="center"/>
          </w:tcPr>
          <w:p w14:paraId="2F1638C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-0.187, 0.503</w:t>
            </w:r>
          </w:p>
        </w:tc>
        <w:tc>
          <w:tcPr>
            <w:tcW w:w="318" w:type="pct"/>
            <w:vAlign w:val="center"/>
          </w:tcPr>
          <w:p w14:paraId="028D16B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0.368</w:t>
            </w:r>
          </w:p>
        </w:tc>
        <w:tc>
          <w:tcPr>
            <w:tcW w:w="627" w:type="pct"/>
            <w:vAlign w:val="center"/>
          </w:tcPr>
          <w:p w14:paraId="79AD3DF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0.003</w:t>
            </w:r>
          </w:p>
        </w:tc>
        <w:tc>
          <w:tcPr>
            <w:tcW w:w="626" w:type="pct"/>
            <w:vAlign w:val="center"/>
          </w:tcPr>
          <w:p w14:paraId="062E7A7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0.055</w:t>
            </w:r>
          </w:p>
        </w:tc>
      </w:tr>
      <w:tr w:rsidR="00BB6F26" w:rsidRPr="00BB6F26" w14:paraId="21EB3CD4" w14:textId="77777777" w:rsidTr="005C5AA0">
        <w:trPr>
          <w:trHeight w:hRule="exact" w:val="284"/>
        </w:trPr>
        <w:tc>
          <w:tcPr>
            <w:tcW w:w="2287" w:type="pct"/>
            <w:shd w:val="clear" w:color="000000" w:fill="auto"/>
            <w:noWrap/>
            <w:vAlign w:val="center"/>
          </w:tcPr>
          <w:p w14:paraId="26A17844"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IG3 (n=67)</w:t>
            </w:r>
          </w:p>
        </w:tc>
        <w:tc>
          <w:tcPr>
            <w:tcW w:w="301" w:type="pct"/>
            <w:shd w:val="clear" w:color="auto" w:fill="auto"/>
            <w:noWrap/>
            <w:vAlign w:val="center"/>
          </w:tcPr>
          <w:p w14:paraId="1B8F8DB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0.134</w:t>
            </w:r>
          </w:p>
        </w:tc>
        <w:tc>
          <w:tcPr>
            <w:tcW w:w="272" w:type="pct"/>
            <w:shd w:val="clear" w:color="auto" w:fill="auto"/>
            <w:noWrap/>
            <w:vAlign w:val="center"/>
          </w:tcPr>
          <w:p w14:paraId="6D3C641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0.173</w:t>
            </w:r>
          </w:p>
        </w:tc>
        <w:tc>
          <w:tcPr>
            <w:tcW w:w="569" w:type="pct"/>
            <w:shd w:val="clear" w:color="auto" w:fill="auto"/>
            <w:noWrap/>
            <w:vAlign w:val="center"/>
          </w:tcPr>
          <w:p w14:paraId="40D9CD6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-0.206, 0.473</w:t>
            </w:r>
          </w:p>
        </w:tc>
        <w:tc>
          <w:tcPr>
            <w:tcW w:w="318" w:type="pct"/>
            <w:vAlign w:val="center"/>
          </w:tcPr>
          <w:p w14:paraId="7EA9E80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0.440</w:t>
            </w:r>
          </w:p>
        </w:tc>
        <w:tc>
          <w:tcPr>
            <w:tcW w:w="627" w:type="pct"/>
            <w:vAlign w:val="center"/>
          </w:tcPr>
          <w:p w14:paraId="5736EE7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0.002</w:t>
            </w:r>
          </w:p>
        </w:tc>
        <w:tc>
          <w:tcPr>
            <w:tcW w:w="626" w:type="pct"/>
            <w:vAlign w:val="center"/>
          </w:tcPr>
          <w:p w14:paraId="716745B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0.045</w:t>
            </w:r>
          </w:p>
        </w:tc>
      </w:tr>
      <w:tr w:rsidR="00BB6F26" w:rsidRPr="00BB6F26" w14:paraId="5B3BB797" w14:textId="77777777" w:rsidTr="005C5AA0">
        <w:trPr>
          <w:trHeight w:hRule="exact" w:val="284"/>
        </w:trPr>
        <w:tc>
          <w:tcPr>
            <w:tcW w:w="2287" w:type="pct"/>
            <w:tcBorders>
              <w:bottom w:val="single" w:sz="4" w:space="0" w:color="auto"/>
            </w:tcBorders>
            <w:shd w:val="clear" w:color="000000" w:fill="auto"/>
            <w:noWrap/>
            <w:vAlign w:val="center"/>
          </w:tcPr>
          <w:p w14:paraId="58894A7C"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CG (n=65)</w:t>
            </w:r>
          </w:p>
        </w:tc>
        <w:tc>
          <w:tcPr>
            <w:tcW w:w="301" w:type="pct"/>
            <w:tcBorders>
              <w:bottom w:val="single" w:sz="4" w:space="0" w:color="auto"/>
            </w:tcBorders>
            <w:shd w:val="clear" w:color="auto" w:fill="auto"/>
            <w:noWrap/>
            <w:vAlign w:val="center"/>
          </w:tcPr>
          <w:p w14:paraId="25FB5D1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r w:rsidRPr="00BB6F26">
              <w:rPr>
                <w:rFonts w:ascii="Palatino Linotype" w:eastAsia="Times New Roman" w:hAnsi="Palatino Linotype" w:cs="Times New Roman"/>
                <w:noProof/>
                <w:color w:val="000000"/>
                <w:sz w:val="16"/>
                <w:szCs w:val="16"/>
                <w:vertAlign w:val="superscript"/>
                <w:lang w:eastAsia="de-DE"/>
              </w:rPr>
              <w:t>b</w:t>
            </w:r>
          </w:p>
        </w:tc>
        <w:tc>
          <w:tcPr>
            <w:tcW w:w="272" w:type="pct"/>
            <w:tcBorders>
              <w:bottom w:val="single" w:sz="4" w:space="0" w:color="auto"/>
            </w:tcBorders>
            <w:shd w:val="clear" w:color="auto" w:fill="auto"/>
            <w:noWrap/>
            <w:vAlign w:val="center"/>
          </w:tcPr>
          <w:p w14:paraId="372F710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569" w:type="pct"/>
            <w:tcBorders>
              <w:bottom w:val="single" w:sz="4" w:space="0" w:color="auto"/>
            </w:tcBorders>
            <w:shd w:val="clear" w:color="auto" w:fill="auto"/>
            <w:noWrap/>
            <w:vAlign w:val="center"/>
          </w:tcPr>
          <w:p w14:paraId="3211124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318" w:type="pct"/>
            <w:tcBorders>
              <w:bottom w:val="single" w:sz="4" w:space="0" w:color="auto"/>
            </w:tcBorders>
            <w:vAlign w:val="center"/>
          </w:tcPr>
          <w:p w14:paraId="53F7391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27" w:type="pct"/>
            <w:tcBorders>
              <w:bottom w:val="single" w:sz="4" w:space="0" w:color="auto"/>
            </w:tcBorders>
            <w:vAlign w:val="center"/>
          </w:tcPr>
          <w:p w14:paraId="4E55CE2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626" w:type="pct"/>
            <w:tcBorders>
              <w:bottom w:val="single" w:sz="4" w:space="0" w:color="auto"/>
            </w:tcBorders>
            <w:vAlign w:val="center"/>
          </w:tcPr>
          <w:p w14:paraId="4CD324E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r>
    </w:tbl>
    <w:p w14:paraId="1CFEF77F"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Cs w:val="20"/>
          <w:lang w:eastAsia="de-DE"/>
        </w:rPr>
      </w:pPr>
    </w:p>
    <w:tbl>
      <w:tblPr>
        <w:tblW w:w="5000" w:type="pct"/>
        <w:tblCellMar>
          <w:left w:w="70" w:type="dxa"/>
          <w:right w:w="70" w:type="dxa"/>
        </w:tblCellMar>
        <w:tblLook w:val="04A0" w:firstRow="1" w:lastRow="0" w:firstColumn="1" w:lastColumn="0" w:noHBand="0" w:noVBand="1"/>
      </w:tblPr>
      <w:tblGrid>
        <w:gridCol w:w="4598"/>
        <w:gridCol w:w="554"/>
        <w:gridCol w:w="500"/>
        <w:gridCol w:w="1047"/>
        <w:gridCol w:w="540"/>
        <w:gridCol w:w="879"/>
        <w:gridCol w:w="948"/>
      </w:tblGrid>
      <w:tr w:rsidR="00BB6F26" w:rsidRPr="00BB6F26" w14:paraId="072B9E6B" w14:textId="77777777" w:rsidTr="005C5AA0">
        <w:trPr>
          <w:trHeight w:hRule="exact" w:val="680"/>
        </w:trPr>
        <w:tc>
          <w:tcPr>
            <w:tcW w:w="2497" w:type="pct"/>
            <w:tcBorders>
              <w:top w:val="single" w:sz="4" w:space="0" w:color="auto"/>
              <w:bottom w:val="single" w:sz="4" w:space="0" w:color="auto"/>
            </w:tcBorders>
            <w:shd w:val="clear" w:color="auto" w:fill="auto"/>
            <w:noWrap/>
            <w:vAlign w:val="center"/>
            <w:hideMark/>
          </w:tcPr>
          <w:p w14:paraId="7C697C3B"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r w:rsidRPr="00BB6F26">
              <w:rPr>
                <w:rFonts w:ascii="Palatino Linotype" w:eastAsia="Times New Roman" w:hAnsi="Palatino Linotype" w:cs="Times New Roman"/>
                <w:b/>
                <w:bCs/>
                <w:noProof/>
                <w:sz w:val="16"/>
                <w:szCs w:val="16"/>
                <w:lang w:eastAsia="de-DE"/>
              </w:rPr>
              <w:t xml:space="preserve">GLM B2 </w:t>
            </w:r>
            <w:r w:rsidRPr="00BB6F26">
              <w:rPr>
                <w:rFonts w:ascii="Palatino Linotype" w:eastAsia="Times New Roman" w:hAnsi="Palatino Linotype" w:cs="Times New Roman"/>
                <w:bCs/>
                <w:noProof/>
                <w:sz w:val="16"/>
                <w:szCs w:val="16"/>
                <w:lang w:eastAsia="de-DE"/>
              </w:rPr>
              <w:t>(n=252</w:t>
            </w:r>
            <w:r w:rsidRPr="00BB6F26">
              <w:rPr>
                <w:rFonts w:ascii="Palatino Linotype" w:eastAsia="Times New Roman" w:hAnsi="Palatino Linotype" w:cs="Times New Roman"/>
                <w:bCs/>
                <w:noProof/>
                <w:sz w:val="16"/>
                <w:szCs w:val="16"/>
                <w:vertAlign w:val="superscript"/>
                <w:lang w:eastAsia="de-DE"/>
              </w:rPr>
              <w:t>a</w:t>
            </w:r>
            <w:r w:rsidRPr="00BB6F26">
              <w:rPr>
                <w:rFonts w:ascii="Palatino Linotype" w:eastAsia="Times New Roman" w:hAnsi="Palatino Linotype" w:cs="Times New Roman"/>
                <w:bCs/>
                <w:noProof/>
                <w:sz w:val="16"/>
                <w:szCs w:val="16"/>
                <w:lang w:eastAsia="de-DE"/>
              </w:rPr>
              <w:t>)</w:t>
            </w:r>
            <w:r w:rsidRPr="00BB6F26">
              <w:rPr>
                <w:rFonts w:ascii="Palatino Linotype" w:eastAsia="Times New Roman" w:hAnsi="Palatino Linotype" w:cs="Times New Roman"/>
                <w:b/>
                <w:bCs/>
                <w:noProof/>
                <w:sz w:val="16"/>
                <w:szCs w:val="16"/>
                <w:lang w:eastAsia="de-DE"/>
              </w:rPr>
              <w:t xml:space="preserve">: </w:t>
            </w:r>
          </w:p>
          <w:p w14:paraId="75CFCD01"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r w:rsidRPr="00BB6F26">
              <w:rPr>
                <w:rFonts w:ascii="Palatino Linotype" w:eastAsia="Times New Roman" w:hAnsi="Palatino Linotype" w:cs="Times New Roman"/>
                <w:bCs/>
                <w:noProof/>
                <w:sz w:val="16"/>
                <w:szCs w:val="16"/>
                <w:vertAlign w:val="subscript"/>
                <w:lang w:eastAsia="de-DE"/>
              </w:rPr>
              <w:t>Hb changes (g/dl) occurred between baseline (1st) and endline (4th) assessment (dependent variable)</w:t>
            </w:r>
          </w:p>
        </w:tc>
        <w:tc>
          <w:tcPr>
            <w:tcW w:w="301" w:type="pct"/>
            <w:tcBorders>
              <w:top w:val="single" w:sz="4" w:space="0" w:color="auto"/>
              <w:bottom w:val="single" w:sz="4" w:space="0" w:color="auto"/>
            </w:tcBorders>
            <w:shd w:val="clear" w:color="auto" w:fill="auto"/>
            <w:noWrap/>
            <w:vAlign w:val="center"/>
            <w:hideMark/>
          </w:tcPr>
          <w:p w14:paraId="3FF89D05"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Beta</w:t>
            </w:r>
          </w:p>
        </w:tc>
        <w:tc>
          <w:tcPr>
            <w:tcW w:w="272" w:type="pct"/>
            <w:tcBorders>
              <w:top w:val="single" w:sz="4" w:space="0" w:color="auto"/>
              <w:bottom w:val="single" w:sz="4" w:space="0" w:color="auto"/>
            </w:tcBorders>
            <w:shd w:val="clear" w:color="auto" w:fill="auto"/>
            <w:noWrap/>
            <w:vAlign w:val="center"/>
            <w:hideMark/>
          </w:tcPr>
          <w:p w14:paraId="3FAC93D2"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S.E.</w:t>
            </w:r>
          </w:p>
        </w:tc>
        <w:tc>
          <w:tcPr>
            <w:tcW w:w="569" w:type="pct"/>
            <w:tcBorders>
              <w:top w:val="single" w:sz="4" w:space="0" w:color="auto"/>
              <w:bottom w:val="single" w:sz="4" w:space="0" w:color="auto"/>
            </w:tcBorders>
            <w:shd w:val="clear" w:color="auto" w:fill="auto"/>
            <w:noWrap/>
            <w:vAlign w:val="center"/>
            <w:hideMark/>
          </w:tcPr>
          <w:p w14:paraId="5AAFB24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95% C.I.</w:t>
            </w:r>
          </w:p>
        </w:tc>
        <w:tc>
          <w:tcPr>
            <w:tcW w:w="293" w:type="pct"/>
            <w:tcBorders>
              <w:top w:val="single" w:sz="4" w:space="0" w:color="auto"/>
              <w:bottom w:val="single" w:sz="4" w:space="0" w:color="auto"/>
            </w:tcBorders>
            <w:vAlign w:val="center"/>
          </w:tcPr>
          <w:p w14:paraId="2158646E"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p-value</w:t>
            </w:r>
          </w:p>
        </w:tc>
        <w:tc>
          <w:tcPr>
            <w:tcW w:w="515" w:type="pct"/>
            <w:tcBorders>
              <w:top w:val="single" w:sz="4" w:space="0" w:color="auto"/>
              <w:bottom w:val="single" w:sz="4" w:space="0" w:color="auto"/>
            </w:tcBorders>
            <w:vAlign w:val="center"/>
          </w:tcPr>
          <w:p w14:paraId="5711A0BC"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partial </w:t>
            </w:r>
          </w:p>
          <w:p w14:paraId="5A501ECB"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 xml:space="preserve">Eta-Square </w:t>
            </w:r>
            <m:oMath>
              <m:r>
                <m:rPr>
                  <m:sty m:val="bi"/>
                </m:rPr>
                <w:rPr>
                  <w:rFonts w:ascii="Cambria Math" w:eastAsia="Times New Roman" w:hAnsi="Cambria Math" w:cs="Times New Roman"/>
                  <w:noProof/>
                  <w:color w:val="000000"/>
                  <w:sz w:val="16"/>
                  <w:szCs w:val="16"/>
                  <w:lang w:eastAsia="de-DE"/>
                </w:rPr>
                <m:t>(</m:t>
              </m:r>
              <m:sSup>
                <m:sSupPr>
                  <m:ctrlPr>
                    <w:rPr>
                      <w:rFonts w:ascii="Cambria Math" w:eastAsia="Times New Roman" w:hAnsi="Cambria Math" w:cs="Times New Roman"/>
                      <w:b/>
                      <w:bCs/>
                      <w:i/>
                      <w:noProof/>
                      <w:color w:val="000000"/>
                      <w:sz w:val="16"/>
                      <w:szCs w:val="16"/>
                      <w:lang w:eastAsia="de-DE"/>
                    </w:rPr>
                  </m:ctrlPr>
                </m:sSupPr>
                <m:e>
                  <m:r>
                    <m:rPr>
                      <m:sty m:val="bi"/>
                    </m:rPr>
                    <w:rPr>
                      <w:rFonts w:ascii="Cambria Math" w:eastAsia="Times New Roman" w:hAnsi="Cambria Math" w:cs="Times New Roman"/>
                      <w:noProof/>
                      <w:color w:val="000000"/>
                      <w:sz w:val="16"/>
                      <w:szCs w:val="16"/>
                      <w:lang w:eastAsia="de-DE"/>
                    </w:rPr>
                    <m:t>η</m:t>
                  </m:r>
                </m:e>
                <m:sup>
                  <m:r>
                    <m:rPr>
                      <m:sty m:val="bi"/>
                    </m:rPr>
                    <w:rPr>
                      <w:rFonts w:ascii="Cambria Math" w:eastAsia="Times New Roman" w:hAnsi="Cambria Math" w:cs="Times New Roman"/>
                      <w:noProof/>
                      <w:color w:val="000000"/>
                      <w:sz w:val="16"/>
                      <w:szCs w:val="16"/>
                      <w:lang w:eastAsia="de-DE"/>
                    </w:rPr>
                    <m:t>2</m:t>
                  </m:r>
                </m:sup>
              </m:sSup>
              <m:r>
                <m:rPr>
                  <m:sty m:val="bi"/>
                </m:rPr>
                <w:rPr>
                  <w:rFonts w:ascii="Cambria Math" w:eastAsia="Times New Roman" w:hAnsi="Cambria Math" w:cs="Times New Roman"/>
                  <w:noProof/>
                  <w:color w:val="000000"/>
                  <w:sz w:val="16"/>
                  <w:szCs w:val="16"/>
                  <w:lang w:eastAsia="de-DE"/>
                </w:rPr>
                <m:t>)</m:t>
              </m:r>
            </m:oMath>
          </w:p>
        </w:tc>
        <w:tc>
          <w:tcPr>
            <w:tcW w:w="553" w:type="pct"/>
            <w:tcBorders>
              <w:top w:val="single" w:sz="4" w:space="0" w:color="auto"/>
              <w:bottom w:val="single" w:sz="4" w:space="0" w:color="auto"/>
            </w:tcBorders>
          </w:tcPr>
          <w:p w14:paraId="4EBA2B0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w:r w:rsidRPr="00BB6F26">
              <w:rPr>
                <w:rFonts w:ascii="Palatino Linotype" w:eastAsia="Times New Roman" w:hAnsi="Palatino Linotype" w:cs="Times New Roman"/>
                <w:b/>
                <w:bCs/>
                <w:noProof/>
                <w:color w:val="000000"/>
                <w:sz w:val="16"/>
                <w:szCs w:val="16"/>
                <w:lang w:eastAsia="de-DE"/>
              </w:rPr>
              <w:t>Effect size</w:t>
            </w:r>
          </w:p>
          <w:p w14:paraId="5712CC11"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6"/>
                <w:szCs w:val="16"/>
                <w:lang w:eastAsia="de-DE"/>
              </w:rPr>
            </w:pPr>
            <m:oMathPara>
              <m:oMath>
                <m:r>
                  <w:rPr>
                    <w:rFonts w:ascii="Cambria Math" w:eastAsia="Times New Roman" w:hAnsi="Cambria Math" w:cs="Times New Roman"/>
                    <w:noProof/>
                    <w:color w:val="000000"/>
                    <w:sz w:val="12"/>
                    <w:szCs w:val="12"/>
                    <w:lang w:eastAsia="de-DE"/>
                  </w:rPr>
                  <m:t xml:space="preserve">f= </m:t>
                </m:r>
                <m:rad>
                  <m:radPr>
                    <m:degHide m:val="1"/>
                    <m:ctrlPr>
                      <w:rPr>
                        <w:rFonts w:ascii="Cambria Math" w:eastAsia="Times New Roman" w:hAnsi="Cambria Math" w:cs="Times New Roman"/>
                        <w:i/>
                        <w:noProof/>
                        <w:color w:val="000000"/>
                        <w:sz w:val="12"/>
                        <w:szCs w:val="12"/>
                        <w:lang w:eastAsia="de-DE"/>
                      </w:rPr>
                    </m:ctrlPr>
                  </m:radPr>
                  <m:deg/>
                  <m:e>
                    <m:f>
                      <m:fPr>
                        <m:ctrlPr>
                          <w:rPr>
                            <w:rFonts w:ascii="Cambria Math" w:eastAsia="Times New Roman" w:hAnsi="Cambria Math" w:cs="Times New Roman"/>
                            <w:i/>
                            <w:noProof/>
                            <w:color w:val="000000"/>
                            <w:sz w:val="12"/>
                            <w:szCs w:val="12"/>
                            <w:lang w:eastAsia="de-DE"/>
                          </w:rPr>
                        </m:ctrlPr>
                      </m:fPr>
                      <m:num>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num>
                      <m:den>
                        <m:r>
                          <w:rPr>
                            <w:rFonts w:ascii="Cambria Math" w:eastAsia="Times New Roman" w:hAnsi="Cambria Math" w:cs="Times New Roman"/>
                            <w:noProof/>
                            <w:color w:val="000000"/>
                            <w:sz w:val="12"/>
                            <w:szCs w:val="12"/>
                            <w:lang w:eastAsia="de-DE"/>
                          </w:rPr>
                          <m:t>1-</m:t>
                        </m:r>
                        <m:sSup>
                          <m:sSupPr>
                            <m:ctrlPr>
                              <w:rPr>
                                <w:rFonts w:ascii="Cambria Math" w:eastAsia="Times New Roman" w:hAnsi="Cambria Math" w:cs="Times New Roman"/>
                                <w:i/>
                                <w:noProof/>
                                <w:color w:val="000000"/>
                                <w:sz w:val="12"/>
                                <w:szCs w:val="12"/>
                                <w:lang w:eastAsia="de-DE"/>
                              </w:rPr>
                            </m:ctrlPr>
                          </m:sSupPr>
                          <m:e>
                            <m:r>
                              <w:rPr>
                                <w:rFonts w:ascii="Cambria Math" w:eastAsia="Times New Roman" w:hAnsi="Cambria Math" w:cs="Times New Roman"/>
                                <w:noProof/>
                                <w:color w:val="000000"/>
                                <w:sz w:val="12"/>
                                <w:szCs w:val="12"/>
                                <w:lang w:eastAsia="de-DE"/>
                              </w:rPr>
                              <m:t>η</m:t>
                            </m:r>
                          </m:e>
                          <m:sup>
                            <m:r>
                              <w:rPr>
                                <w:rFonts w:ascii="Cambria Math" w:eastAsia="Times New Roman" w:hAnsi="Cambria Math" w:cs="Times New Roman"/>
                                <w:noProof/>
                                <w:color w:val="000000"/>
                                <w:sz w:val="12"/>
                                <w:szCs w:val="12"/>
                                <w:lang w:eastAsia="de-DE"/>
                              </w:rPr>
                              <m:t>2</m:t>
                            </m:r>
                          </m:sup>
                        </m:sSup>
                      </m:den>
                    </m:f>
                  </m:e>
                </m:rad>
              </m:oMath>
            </m:oMathPara>
          </w:p>
        </w:tc>
      </w:tr>
      <w:tr w:rsidR="00BB6F26" w:rsidRPr="00BB6F26" w14:paraId="4A34C978" w14:textId="77777777" w:rsidTr="005C5AA0">
        <w:trPr>
          <w:trHeight w:hRule="exact" w:val="284"/>
        </w:trPr>
        <w:tc>
          <w:tcPr>
            <w:tcW w:w="2497" w:type="pct"/>
            <w:tcBorders>
              <w:top w:val="single" w:sz="4" w:space="0" w:color="auto"/>
            </w:tcBorders>
            <w:shd w:val="clear" w:color="000000" w:fill="auto"/>
            <w:noWrap/>
            <w:vAlign w:val="center"/>
          </w:tcPr>
          <w:p w14:paraId="2F69141D"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Age (months)</w:t>
            </w:r>
          </w:p>
        </w:tc>
        <w:tc>
          <w:tcPr>
            <w:tcW w:w="301" w:type="pct"/>
            <w:tcBorders>
              <w:top w:val="single" w:sz="4" w:space="0" w:color="auto"/>
            </w:tcBorders>
            <w:shd w:val="clear" w:color="auto" w:fill="auto"/>
            <w:noWrap/>
            <w:vAlign w:val="center"/>
          </w:tcPr>
          <w:p w14:paraId="6D355A9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0.019</w:t>
            </w:r>
          </w:p>
        </w:tc>
        <w:tc>
          <w:tcPr>
            <w:tcW w:w="272" w:type="pct"/>
            <w:tcBorders>
              <w:top w:val="single" w:sz="4" w:space="0" w:color="auto"/>
            </w:tcBorders>
            <w:shd w:val="clear" w:color="auto" w:fill="auto"/>
            <w:noWrap/>
            <w:vAlign w:val="center"/>
          </w:tcPr>
          <w:p w14:paraId="32E0A28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0.007</w:t>
            </w:r>
          </w:p>
        </w:tc>
        <w:tc>
          <w:tcPr>
            <w:tcW w:w="569" w:type="pct"/>
            <w:tcBorders>
              <w:top w:val="single" w:sz="4" w:space="0" w:color="auto"/>
            </w:tcBorders>
            <w:shd w:val="clear" w:color="auto" w:fill="auto"/>
            <w:noWrap/>
            <w:vAlign w:val="center"/>
          </w:tcPr>
          <w:p w14:paraId="6EC7E8E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0.005, 0.033</w:t>
            </w:r>
          </w:p>
        </w:tc>
        <w:tc>
          <w:tcPr>
            <w:tcW w:w="293" w:type="pct"/>
            <w:tcBorders>
              <w:top w:val="single" w:sz="4" w:space="0" w:color="auto"/>
            </w:tcBorders>
            <w:vAlign w:val="center"/>
          </w:tcPr>
          <w:p w14:paraId="063E302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0.007</w:t>
            </w:r>
          </w:p>
        </w:tc>
        <w:tc>
          <w:tcPr>
            <w:tcW w:w="515" w:type="pct"/>
            <w:tcBorders>
              <w:top w:val="single" w:sz="4" w:space="0" w:color="auto"/>
            </w:tcBorders>
            <w:vAlign w:val="center"/>
          </w:tcPr>
          <w:p w14:paraId="1AC8DF3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0.030</w:t>
            </w:r>
          </w:p>
        </w:tc>
        <w:tc>
          <w:tcPr>
            <w:tcW w:w="553" w:type="pct"/>
            <w:tcBorders>
              <w:top w:val="single" w:sz="4" w:space="0" w:color="auto"/>
            </w:tcBorders>
            <w:vAlign w:val="center"/>
          </w:tcPr>
          <w:p w14:paraId="2728258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0.176</w:t>
            </w:r>
          </w:p>
        </w:tc>
      </w:tr>
      <w:tr w:rsidR="00BB6F26" w:rsidRPr="00BB6F26" w14:paraId="2AED5533" w14:textId="77777777" w:rsidTr="005C5AA0">
        <w:trPr>
          <w:trHeight w:hRule="exact" w:val="284"/>
        </w:trPr>
        <w:tc>
          <w:tcPr>
            <w:tcW w:w="2497" w:type="pct"/>
            <w:shd w:val="clear" w:color="000000" w:fill="auto"/>
            <w:noWrap/>
            <w:vAlign w:val="center"/>
            <w:hideMark/>
          </w:tcPr>
          <w:p w14:paraId="6621CC1F"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Hemoglobin concentrations at baseline (g/dl)</w:t>
            </w:r>
          </w:p>
        </w:tc>
        <w:tc>
          <w:tcPr>
            <w:tcW w:w="301" w:type="pct"/>
            <w:shd w:val="clear" w:color="auto" w:fill="auto"/>
            <w:noWrap/>
            <w:vAlign w:val="center"/>
          </w:tcPr>
          <w:p w14:paraId="39A09EB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-0.707</w:t>
            </w:r>
          </w:p>
        </w:tc>
        <w:tc>
          <w:tcPr>
            <w:tcW w:w="272" w:type="pct"/>
            <w:shd w:val="clear" w:color="auto" w:fill="auto"/>
            <w:noWrap/>
            <w:vAlign w:val="center"/>
          </w:tcPr>
          <w:p w14:paraId="61F4FFE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0.063</w:t>
            </w:r>
          </w:p>
        </w:tc>
        <w:tc>
          <w:tcPr>
            <w:tcW w:w="569" w:type="pct"/>
            <w:shd w:val="clear" w:color="auto" w:fill="auto"/>
            <w:noWrap/>
            <w:vAlign w:val="center"/>
          </w:tcPr>
          <w:p w14:paraId="0F0A610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-0.831, -0.582</w:t>
            </w:r>
          </w:p>
        </w:tc>
        <w:tc>
          <w:tcPr>
            <w:tcW w:w="293" w:type="pct"/>
            <w:vAlign w:val="center"/>
          </w:tcPr>
          <w:p w14:paraId="1C399CD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515" w:type="pct"/>
            <w:vAlign w:val="center"/>
          </w:tcPr>
          <w:p w14:paraId="6942C6A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0.339</w:t>
            </w:r>
          </w:p>
        </w:tc>
        <w:tc>
          <w:tcPr>
            <w:tcW w:w="553" w:type="pct"/>
            <w:vAlign w:val="center"/>
          </w:tcPr>
          <w:p w14:paraId="41CB2F9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0.716</w:t>
            </w:r>
          </w:p>
        </w:tc>
      </w:tr>
      <w:tr w:rsidR="00BB6F26" w:rsidRPr="00BB6F26" w14:paraId="22F0EA9B" w14:textId="77777777" w:rsidTr="005C5AA0">
        <w:trPr>
          <w:trHeight w:hRule="exact" w:val="284"/>
        </w:trPr>
        <w:tc>
          <w:tcPr>
            <w:tcW w:w="2497" w:type="pct"/>
            <w:shd w:val="clear" w:color="000000" w:fill="auto"/>
            <w:noWrap/>
            <w:vAlign w:val="center"/>
          </w:tcPr>
          <w:p w14:paraId="6DEA58D8"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Time between baseline and endline assessment (months)</w:t>
            </w:r>
          </w:p>
        </w:tc>
        <w:tc>
          <w:tcPr>
            <w:tcW w:w="301" w:type="pct"/>
            <w:shd w:val="clear" w:color="auto" w:fill="auto"/>
            <w:noWrap/>
            <w:vAlign w:val="center"/>
          </w:tcPr>
          <w:p w14:paraId="525F561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0.281</w:t>
            </w:r>
          </w:p>
        </w:tc>
        <w:tc>
          <w:tcPr>
            <w:tcW w:w="272" w:type="pct"/>
            <w:shd w:val="clear" w:color="auto" w:fill="auto"/>
            <w:noWrap/>
            <w:vAlign w:val="center"/>
          </w:tcPr>
          <w:p w14:paraId="2E75D74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0.100</w:t>
            </w:r>
          </w:p>
        </w:tc>
        <w:tc>
          <w:tcPr>
            <w:tcW w:w="569" w:type="pct"/>
            <w:shd w:val="clear" w:color="auto" w:fill="auto"/>
            <w:noWrap/>
            <w:vAlign w:val="center"/>
          </w:tcPr>
          <w:p w14:paraId="79D026A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0.085, 0.477</w:t>
            </w:r>
          </w:p>
        </w:tc>
        <w:tc>
          <w:tcPr>
            <w:tcW w:w="293" w:type="pct"/>
            <w:vAlign w:val="center"/>
          </w:tcPr>
          <w:p w14:paraId="4168353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0.005</w:t>
            </w:r>
          </w:p>
        </w:tc>
        <w:tc>
          <w:tcPr>
            <w:tcW w:w="515" w:type="pct"/>
            <w:vAlign w:val="center"/>
          </w:tcPr>
          <w:p w14:paraId="55CEDA7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0.032</w:t>
            </w:r>
          </w:p>
        </w:tc>
        <w:tc>
          <w:tcPr>
            <w:tcW w:w="553" w:type="pct"/>
            <w:vAlign w:val="center"/>
          </w:tcPr>
          <w:p w14:paraId="7B9F223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0.182</w:t>
            </w:r>
          </w:p>
        </w:tc>
      </w:tr>
      <w:tr w:rsidR="00BB6F26" w:rsidRPr="00BB6F26" w14:paraId="699AA268" w14:textId="77777777" w:rsidTr="005C5AA0">
        <w:trPr>
          <w:trHeight w:hRule="exact" w:val="284"/>
        </w:trPr>
        <w:tc>
          <w:tcPr>
            <w:tcW w:w="2497" w:type="pct"/>
            <w:shd w:val="clear" w:color="000000" w:fill="auto"/>
            <w:noWrap/>
            <w:vAlign w:val="center"/>
          </w:tcPr>
          <w:p w14:paraId="0F650691"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Gender (0=female, 1=male)</w:t>
            </w:r>
          </w:p>
        </w:tc>
        <w:tc>
          <w:tcPr>
            <w:tcW w:w="301" w:type="pct"/>
            <w:shd w:val="clear" w:color="auto" w:fill="auto"/>
            <w:noWrap/>
            <w:vAlign w:val="center"/>
          </w:tcPr>
          <w:p w14:paraId="31B99C6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0.033</w:t>
            </w:r>
          </w:p>
        </w:tc>
        <w:tc>
          <w:tcPr>
            <w:tcW w:w="272" w:type="pct"/>
            <w:shd w:val="clear" w:color="auto" w:fill="auto"/>
            <w:noWrap/>
            <w:vAlign w:val="center"/>
          </w:tcPr>
          <w:p w14:paraId="38B0F57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0.125</w:t>
            </w:r>
          </w:p>
        </w:tc>
        <w:tc>
          <w:tcPr>
            <w:tcW w:w="569" w:type="pct"/>
            <w:shd w:val="clear" w:color="auto" w:fill="auto"/>
            <w:noWrap/>
            <w:vAlign w:val="center"/>
          </w:tcPr>
          <w:p w14:paraId="77C5302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-0.214, 0.279</w:t>
            </w:r>
          </w:p>
        </w:tc>
        <w:tc>
          <w:tcPr>
            <w:tcW w:w="293" w:type="pct"/>
            <w:vAlign w:val="center"/>
          </w:tcPr>
          <w:p w14:paraId="62D5B0F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0.795</w:t>
            </w:r>
          </w:p>
        </w:tc>
        <w:tc>
          <w:tcPr>
            <w:tcW w:w="515" w:type="pct"/>
            <w:vAlign w:val="center"/>
          </w:tcPr>
          <w:p w14:paraId="3AF301B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0.000</w:t>
            </w:r>
          </w:p>
        </w:tc>
        <w:tc>
          <w:tcPr>
            <w:tcW w:w="553" w:type="pct"/>
            <w:vAlign w:val="center"/>
          </w:tcPr>
          <w:p w14:paraId="1795D1B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p>
        </w:tc>
      </w:tr>
      <w:tr w:rsidR="00BB6F26" w:rsidRPr="00BB6F26" w14:paraId="3A51DACB" w14:textId="77777777" w:rsidTr="005C5AA0">
        <w:trPr>
          <w:trHeight w:hRule="exact" w:val="284"/>
        </w:trPr>
        <w:tc>
          <w:tcPr>
            <w:tcW w:w="2497" w:type="pct"/>
            <w:shd w:val="clear" w:color="000000" w:fill="auto"/>
            <w:noWrap/>
            <w:vAlign w:val="center"/>
            <w:hideMark/>
          </w:tcPr>
          <w:p w14:paraId="6C555C93"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IG1 (n=63)</w:t>
            </w:r>
          </w:p>
        </w:tc>
        <w:tc>
          <w:tcPr>
            <w:tcW w:w="301" w:type="pct"/>
            <w:shd w:val="clear" w:color="auto" w:fill="auto"/>
            <w:noWrap/>
            <w:vAlign w:val="center"/>
          </w:tcPr>
          <w:p w14:paraId="21CD69B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0.362</w:t>
            </w:r>
          </w:p>
        </w:tc>
        <w:tc>
          <w:tcPr>
            <w:tcW w:w="272" w:type="pct"/>
            <w:shd w:val="clear" w:color="auto" w:fill="auto"/>
            <w:noWrap/>
            <w:vAlign w:val="center"/>
          </w:tcPr>
          <w:p w14:paraId="605D642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0.175</w:t>
            </w:r>
          </w:p>
        </w:tc>
        <w:tc>
          <w:tcPr>
            <w:tcW w:w="569" w:type="pct"/>
            <w:shd w:val="clear" w:color="auto" w:fill="auto"/>
            <w:noWrap/>
            <w:vAlign w:val="center"/>
          </w:tcPr>
          <w:p w14:paraId="79D706D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0.017, 0.707</w:t>
            </w:r>
          </w:p>
        </w:tc>
        <w:tc>
          <w:tcPr>
            <w:tcW w:w="293" w:type="pct"/>
            <w:vAlign w:val="center"/>
          </w:tcPr>
          <w:p w14:paraId="492FA4C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0.040</w:t>
            </w:r>
          </w:p>
        </w:tc>
        <w:tc>
          <w:tcPr>
            <w:tcW w:w="515" w:type="pct"/>
            <w:vAlign w:val="center"/>
          </w:tcPr>
          <w:p w14:paraId="43D050D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0.017</w:t>
            </w:r>
          </w:p>
        </w:tc>
        <w:tc>
          <w:tcPr>
            <w:tcW w:w="553" w:type="pct"/>
            <w:vAlign w:val="center"/>
          </w:tcPr>
          <w:p w14:paraId="29B9071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0.132</w:t>
            </w:r>
          </w:p>
        </w:tc>
      </w:tr>
      <w:tr w:rsidR="00BB6F26" w:rsidRPr="00BB6F26" w14:paraId="614E63D0" w14:textId="77777777" w:rsidTr="005C5AA0">
        <w:trPr>
          <w:trHeight w:hRule="exact" w:val="284"/>
        </w:trPr>
        <w:tc>
          <w:tcPr>
            <w:tcW w:w="2497" w:type="pct"/>
            <w:shd w:val="clear" w:color="000000" w:fill="auto"/>
            <w:noWrap/>
            <w:vAlign w:val="center"/>
          </w:tcPr>
          <w:p w14:paraId="714364A0"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IG2 (n=58)</w:t>
            </w:r>
          </w:p>
        </w:tc>
        <w:tc>
          <w:tcPr>
            <w:tcW w:w="301" w:type="pct"/>
            <w:shd w:val="clear" w:color="auto" w:fill="auto"/>
            <w:noWrap/>
            <w:vAlign w:val="center"/>
          </w:tcPr>
          <w:p w14:paraId="417847E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0.247</w:t>
            </w:r>
          </w:p>
        </w:tc>
        <w:tc>
          <w:tcPr>
            <w:tcW w:w="272" w:type="pct"/>
            <w:shd w:val="clear" w:color="auto" w:fill="auto"/>
            <w:noWrap/>
            <w:vAlign w:val="center"/>
          </w:tcPr>
          <w:p w14:paraId="3E6A896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0.181</w:t>
            </w:r>
          </w:p>
        </w:tc>
        <w:tc>
          <w:tcPr>
            <w:tcW w:w="569" w:type="pct"/>
            <w:shd w:val="clear" w:color="auto" w:fill="auto"/>
            <w:noWrap/>
            <w:vAlign w:val="center"/>
          </w:tcPr>
          <w:p w14:paraId="18255E1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-0.110, 0.603</w:t>
            </w:r>
          </w:p>
        </w:tc>
        <w:tc>
          <w:tcPr>
            <w:tcW w:w="293" w:type="pct"/>
            <w:vAlign w:val="center"/>
          </w:tcPr>
          <w:p w14:paraId="6C97DBB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0.174</w:t>
            </w:r>
          </w:p>
        </w:tc>
        <w:tc>
          <w:tcPr>
            <w:tcW w:w="515" w:type="pct"/>
            <w:vAlign w:val="center"/>
          </w:tcPr>
          <w:p w14:paraId="18D403B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0.008</w:t>
            </w:r>
          </w:p>
        </w:tc>
        <w:tc>
          <w:tcPr>
            <w:tcW w:w="553" w:type="pct"/>
            <w:vAlign w:val="center"/>
          </w:tcPr>
          <w:p w14:paraId="18A0865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0.090</w:t>
            </w:r>
          </w:p>
        </w:tc>
      </w:tr>
      <w:tr w:rsidR="00BB6F26" w:rsidRPr="00BB6F26" w14:paraId="5D202EDC" w14:textId="77777777" w:rsidTr="005C5AA0">
        <w:trPr>
          <w:trHeight w:hRule="exact" w:val="284"/>
        </w:trPr>
        <w:tc>
          <w:tcPr>
            <w:tcW w:w="2497" w:type="pct"/>
            <w:shd w:val="clear" w:color="000000" w:fill="auto"/>
            <w:noWrap/>
            <w:vAlign w:val="center"/>
          </w:tcPr>
          <w:p w14:paraId="175802D9"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IG3 (n=66)</w:t>
            </w:r>
          </w:p>
        </w:tc>
        <w:tc>
          <w:tcPr>
            <w:tcW w:w="301" w:type="pct"/>
            <w:shd w:val="clear" w:color="auto" w:fill="auto"/>
            <w:noWrap/>
            <w:vAlign w:val="center"/>
          </w:tcPr>
          <w:p w14:paraId="267201F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0.167</w:t>
            </w:r>
          </w:p>
        </w:tc>
        <w:tc>
          <w:tcPr>
            <w:tcW w:w="272" w:type="pct"/>
            <w:shd w:val="clear" w:color="auto" w:fill="auto"/>
            <w:noWrap/>
            <w:vAlign w:val="center"/>
          </w:tcPr>
          <w:p w14:paraId="7EC2575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0.178</w:t>
            </w:r>
          </w:p>
        </w:tc>
        <w:tc>
          <w:tcPr>
            <w:tcW w:w="569" w:type="pct"/>
            <w:shd w:val="clear" w:color="auto" w:fill="auto"/>
            <w:noWrap/>
            <w:vAlign w:val="center"/>
          </w:tcPr>
          <w:p w14:paraId="009D930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-0.183, 0.517</w:t>
            </w:r>
          </w:p>
        </w:tc>
        <w:tc>
          <w:tcPr>
            <w:tcW w:w="293" w:type="pct"/>
            <w:vAlign w:val="center"/>
          </w:tcPr>
          <w:p w14:paraId="381F29A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0.348</w:t>
            </w:r>
          </w:p>
        </w:tc>
        <w:tc>
          <w:tcPr>
            <w:tcW w:w="515" w:type="pct"/>
            <w:vAlign w:val="center"/>
          </w:tcPr>
          <w:p w14:paraId="1E8E7E0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0.004</w:t>
            </w:r>
          </w:p>
        </w:tc>
        <w:tc>
          <w:tcPr>
            <w:tcW w:w="553" w:type="pct"/>
            <w:vAlign w:val="center"/>
          </w:tcPr>
          <w:p w14:paraId="5B86CAD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0.063</w:t>
            </w:r>
          </w:p>
        </w:tc>
      </w:tr>
      <w:tr w:rsidR="00BB6F26" w:rsidRPr="00BB6F26" w14:paraId="29A4C08B" w14:textId="77777777" w:rsidTr="005C5AA0">
        <w:trPr>
          <w:trHeight w:hRule="exact" w:val="284"/>
        </w:trPr>
        <w:tc>
          <w:tcPr>
            <w:tcW w:w="2497" w:type="pct"/>
            <w:tcBorders>
              <w:bottom w:val="single" w:sz="4" w:space="0" w:color="auto"/>
            </w:tcBorders>
            <w:shd w:val="clear" w:color="000000" w:fill="auto"/>
            <w:noWrap/>
            <w:vAlign w:val="center"/>
          </w:tcPr>
          <w:p w14:paraId="36B293D3" w14:textId="77777777" w:rsidR="00BB6F26" w:rsidRPr="00BB6F26" w:rsidRDefault="00BB6F26" w:rsidP="00BB6F26">
            <w:pPr>
              <w:spacing w:after="0" w:line="240" w:lineRule="auto"/>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CG (n=65)</w:t>
            </w:r>
          </w:p>
        </w:tc>
        <w:tc>
          <w:tcPr>
            <w:tcW w:w="301" w:type="pct"/>
            <w:tcBorders>
              <w:bottom w:val="single" w:sz="4" w:space="0" w:color="auto"/>
            </w:tcBorders>
            <w:shd w:val="clear" w:color="auto" w:fill="auto"/>
            <w:noWrap/>
            <w:vAlign w:val="center"/>
          </w:tcPr>
          <w:p w14:paraId="7BDDE0B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0</w:t>
            </w:r>
            <w:r w:rsidRPr="00BB6F26">
              <w:rPr>
                <w:rFonts w:ascii="Palatino Linotype" w:eastAsia="Times New Roman" w:hAnsi="Palatino Linotype" w:cs="Times New Roman"/>
                <w:noProof/>
                <w:color w:val="000000"/>
                <w:sz w:val="16"/>
                <w:szCs w:val="16"/>
                <w:vertAlign w:val="superscript"/>
                <w:lang w:eastAsia="de-DE"/>
              </w:rPr>
              <w:t>b</w:t>
            </w:r>
          </w:p>
        </w:tc>
        <w:tc>
          <w:tcPr>
            <w:tcW w:w="272" w:type="pct"/>
            <w:tcBorders>
              <w:bottom w:val="single" w:sz="4" w:space="0" w:color="auto"/>
            </w:tcBorders>
            <w:shd w:val="clear" w:color="auto" w:fill="auto"/>
            <w:noWrap/>
            <w:vAlign w:val="center"/>
          </w:tcPr>
          <w:p w14:paraId="0A01B46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569" w:type="pct"/>
            <w:tcBorders>
              <w:bottom w:val="single" w:sz="4" w:space="0" w:color="auto"/>
            </w:tcBorders>
            <w:shd w:val="clear" w:color="auto" w:fill="auto"/>
            <w:noWrap/>
            <w:vAlign w:val="center"/>
          </w:tcPr>
          <w:p w14:paraId="7E71AB3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293" w:type="pct"/>
            <w:tcBorders>
              <w:bottom w:val="single" w:sz="4" w:space="0" w:color="auto"/>
            </w:tcBorders>
            <w:vAlign w:val="center"/>
          </w:tcPr>
          <w:p w14:paraId="69C1CC0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515" w:type="pct"/>
            <w:tcBorders>
              <w:bottom w:val="single" w:sz="4" w:space="0" w:color="auto"/>
            </w:tcBorders>
            <w:vAlign w:val="center"/>
          </w:tcPr>
          <w:p w14:paraId="4ABDC06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c>
          <w:tcPr>
            <w:tcW w:w="553" w:type="pct"/>
            <w:tcBorders>
              <w:bottom w:val="single" w:sz="4" w:space="0" w:color="auto"/>
            </w:tcBorders>
            <w:vAlign w:val="center"/>
          </w:tcPr>
          <w:p w14:paraId="6C8AF34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6"/>
                <w:szCs w:val="16"/>
                <w:lang w:eastAsia="de-DE"/>
              </w:rPr>
            </w:pPr>
            <w:r w:rsidRPr="00BB6F26">
              <w:rPr>
                <w:rFonts w:ascii="Palatino Linotype" w:eastAsia="Times New Roman" w:hAnsi="Palatino Linotype" w:cs="Times New Roman"/>
                <w:noProof/>
                <w:color w:val="000000"/>
                <w:sz w:val="16"/>
                <w:szCs w:val="16"/>
                <w:lang w:eastAsia="de-DE"/>
              </w:rPr>
              <w:t>.</w:t>
            </w:r>
          </w:p>
        </w:tc>
      </w:tr>
    </w:tbl>
    <w:p w14:paraId="307B59CE"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noProof/>
          <w:color w:val="000000"/>
          <w:szCs w:val="20"/>
          <w:lang w:eastAsia="de-DE"/>
        </w:rPr>
      </w:pPr>
    </w:p>
    <w:p w14:paraId="07310E5A" w14:textId="77777777" w:rsidR="00BB6F26" w:rsidRPr="00BB6F26" w:rsidRDefault="00BB6F26" w:rsidP="00BB6F26">
      <w:pPr>
        <w:numPr>
          <w:ilvl w:val="0"/>
          <w:numId w:val="9"/>
        </w:numPr>
        <w:spacing w:after="0" w:line="240" w:lineRule="auto"/>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Covariates appearing in the model are evaluated at the following values for </w:t>
      </w:r>
      <w:r w:rsidRPr="00BB6F26">
        <w:rPr>
          <w:rFonts w:ascii="Palatino Linotype" w:eastAsia="Times New Roman" w:hAnsi="Palatino Linotype" w:cs="Times New Roman"/>
          <w:b/>
          <w:i/>
          <w:noProof/>
          <w:color w:val="000000"/>
          <w:sz w:val="15"/>
          <w:szCs w:val="15"/>
          <w:lang w:eastAsia="de-DE"/>
        </w:rPr>
        <w:t>3</w:t>
      </w:r>
      <w:r w:rsidRPr="00BB6F26">
        <w:rPr>
          <w:rFonts w:ascii="Palatino Linotype" w:eastAsia="Times New Roman" w:hAnsi="Palatino Linotype" w:cs="Times New Roman"/>
          <w:b/>
          <w:i/>
          <w:noProof/>
          <w:color w:val="000000"/>
          <w:sz w:val="15"/>
          <w:szCs w:val="15"/>
          <w:vertAlign w:val="superscript"/>
          <w:lang w:eastAsia="de-DE"/>
        </w:rPr>
        <w:t>rd</w:t>
      </w:r>
      <w:r w:rsidRPr="00BB6F26">
        <w:rPr>
          <w:rFonts w:ascii="Palatino Linotype" w:eastAsia="Times New Roman" w:hAnsi="Palatino Linotype" w:cs="Times New Roman"/>
          <w:b/>
          <w:i/>
          <w:noProof/>
          <w:color w:val="000000"/>
          <w:sz w:val="15"/>
          <w:szCs w:val="15"/>
          <w:lang w:eastAsia="de-DE"/>
        </w:rPr>
        <w:t>1</w:t>
      </w:r>
      <w:r w:rsidRPr="00BB6F26">
        <w:rPr>
          <w:rFonts w:ascii="Palatino Linotype" w:eastAsia="Times New Roman" w:hAnsi="Palatino Linotype" w:cs="Times New Roman"/>
          <w:b/>
          <w:i/>
          <w:noProof/>
          <w:color w:val="000000"/>
          <w:sz w:val="15"/>
          <w:szCs w:val="15"/>
          <w:vertAlign w:val="superscript"/>
          <w:lang w:eastAsia="de-DE"/>
        </w:rPr>
        <w:t>st</w:t>
      </w:r>
      <w:r w:rsidRPr="00BB6F26">
        <w:rPr>
          <w:rFonts w:ascii="Palatino Linotype" w:eastAsia="Times New Roman" w:hAnsi="Palatino Linotype" w:cs="Times New Roman"/>
          <w:b/>
          <w:i/>
          <w:noProof/>
          <w:color w:val="000000"/>
          <w:sz w:val="15"/>
          <w:szCs w:val="15"/>
          <w:lang w:eastAsia="de-DE"/>
        </w:rPr>
        <w:t xml:space="preserve"> assessment period</w:t>
      </w:r>
      <w:r w:rsidRPr="00BB6F26">
        <w:rPr>
          <w:rFonts w:ascii="Palatino Linotype" w:eastAsia="Times New Roman" w:hAnsi="Palatino Linotype" w:cs="Times New Roman"/>
          <w:i/>
          <w:noProof/>
          <w:color w:val="000000"/>
          <w:sz w:val="15"/>
          <w:szCs w:val="15"/>
          <w:lang w:eastAsia="de-DE"/>
        </w:rPr>
        <w:t>: age at baseline: 22.5406 months, Hb concentrations at baseline assessment: 9.304 g/dl, time between baseline and 3</w:t>
      </w:r>
      <w:r w:rsidRPr="00BB6F26">
        <w:rPr>
          <w:rFonts w:ascii="Palatino Linotype" w:eastAsia="Times New Roman" w:hAnsi="Palatino Linotype" w:cs="Times New Roman"/>
          <w:i/>
          <w:noProof/>
          <w:color w:val="000000"/>
          <w:sz w:val="15"/>
          <w:szCs w:val="15"/>
          <w:vertAlign w:val="superscript"/>
          <w:lang w:eastAsia="de-DE"/>
        </w:rPr>
        <w:t>rd</w:t>
      </w:r>
      <w:r w:rsidRPr="00BB6F26">
        <w:rPr>
          <w:rFonts w:ascii="Palatino Linotype" w:eastAsia="Times New Roman" w:hAnsi="Palatino Linotype" w:cs="Times New Roman"/>
          <w:i/>
          <w:noProof/>
          <w:color w:val="000000"/>
          <w:sz w:val="15"/>
          <w:szCs w:val="15"/>
          <w:lang w:eastAsia="de-DE"/>
        </w:rPr>
        <w:t xml:space="preserve"> assessment: 11.7159 months, gender: 0.5669. For </w:t>
      </w:r>
      <w:r w:rsidRPr="00BB6F26">
        <w:rPr>
          <w:rFonts w:ascii="Palatino Linotype" w:eastAsia="Times New Roman" w:hAnsi="Palatino Linotype" w:cs="Times New Roman"/>
          <w:b/>
          <w:i/>
          <w:noProof/>
          <w:color w:val="000000"/>
          <w:sz w:val="15"/>
          <w:szCs w:val="15"/>
          <w:lang w:eastAsia="de-DE"/>
        </w:rPr>
        <w:t>4</w:t>
      </w:r>
      <w:r w:rsidRPr="00BB6F26">
        <w:rPr>
          <w:rFonts w:ascii="Palatino Linotype" w:eastAsia="Times New Roman" w:hAnsi="Palatino Linotype" w:cs="Times New Roman"/>
          <w:b/>
          <w:i/>
          <w:noProof/>
          <w:color w:val="000000"/>
          <w:sz w:val="15"/>
          <w:szCs w:val="15"/>
          <w:vertAlign w:val="superscript"/>
          <w:lang w:eastAsia="de-DE"/>
        </w:rPr>
        <w:t>th</w:t>
      </w:r>
      <w:r w:rsidRPr="00BB6F26">
        <w:rPr>
          <w:rFonts w:ascii="Palatino Linotype" w:eastAsia="Times New Roman" w:hAnsi="Palatino Linotype" w:cs="Times New Roman"/>
          <w:b/>
          <w:i/>
          <w:noProof/>
          <w:color w:val="000000"/>
          <w:sz w:val="15"/>
          <w:szCs w:val="15"/>
          <w:lang w:eastAsia="de-DE"/>
        </w:rPr>
        <w:t>1</w:t>
      </w:r>
      <w:r w:rsidRPr="00BB6F26">
        <w:rPr>
          <w:rFonts w:ascii="Palatino Linotype" w:eastAsia="Times New Roman" w:hAnsi="Palatino Linotype" w:cs="Times New Roman"/>
          <w:b/>
          <w:i/>
          <w:noProof/>
          <w:color w:val="000000"/>
          <w:sz w:val="15"/>
          <w:szCs w:val="15"/>
          <w:vertAlign w:val="superscript"/>
          <w:lang w:eastAsia="de-DE"/>
        </w:rPr>
        <w:t>st</w:t>
      </w:r>
      <w:r w:rsidRPr="00BB6F26">
        <w:rPr>
          <w:rFonts w:ascii="Palatino Linotype" w:eastAsia="Times New Roman" w:hAnsi="Palatino Linotype" w:cs="Times New Roman"/>
          <w:b/>
          <w:i/>
          <w:noProof/>
          <w:color w:val="000000"/>
          <w:sz w:val="15"/>
          <w:szCs w:val="15"/>
          <w:lang w:eastAsia="de-DE"/>
        </w:rPr>
        <w:t xml:space="preserve"> assessment period</w:t>
      </w:r>
      <w:r w:rsidRPr="00BB6F26">
        <w:rPr>
          <w:rFonts w:ascii="Palatino Linotype" w:eastAsia="Times New Roman" w:hAnsi="Palatino Linotype" w:cs="Times New Roman"/>
          <w:i/>
          <w:noProof/>
          <w:color w:val="000000"/>
          <w:sz w:val="15"/>
          <w:szCs w:val="15"/>
          <w:lang w:eastAsia="de-DE"/>
        </w:rPr>
        <w:t>: age at baseline: 22.6373 months, Hb concentrations at baseline assessment: 9.309 g/dl, time between baseline and endline assessment: 18.9475 months, gender: 0.5635.</w:t>
      </w:r>
    </w:p>
    <w:p w14:paraId="0000565C"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lastRenderedPageBreak/>
        <w:t>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assessment period (n=252): exclusion of serial No 106 (IG1), serial No 216 (IG3) as standardized residual </w:t>
      </w:r>
      <w:r w:rsidRPr="00BB6F26">
        <w:rPr>
          <w:rFonts w:ascii="Palatino Linotype" w:eastAsia="Times New Roman" w:hAnsi="Palatino Linotype" w:cs="Times New Roman"/>
          <w:i/>
          <w:color w:val="222223"/>
          <w:sz w:val="15"/>
          <w:szCs w:val="15"/>
          <w:lang w:eastAsia="de-DE"/>
        </w:rPr>
        <w:t>|z|</w:t>
      </w:r>
      <w:r w:rsidRPr="00BB6F26">
        <w:rPr>
          <w:rFonts w:ascii="Palatino Linotype" w:eastAsia="Times New Roman" w:hAnsi="Palatino Linotype" w:cs="Times New Roman"/>
          <w:i/>
          <w:noProof/>
          <w:color w:val="1F1C1D"/>
          <w:sz w:val="15"/>
          <w:szCs w:val="15"/>
          <w:lang w:eastAsia="de-DE"/>
        </w:rPr>
        <w:t>&gt;3SD.</w:t>
      </w:r>
    </w:p>
    <w:p w14:paraId="27FDBBB9" w14:textId="77777777" w:rsidR="00BB6F26" w:rsidRPr="00BB6F26" w:rsidRDefault="00BB6F26" w:rsidP="00BB6F26">
      <w:pPr>
        <w:numPr>
          <w:ilvl w:val="0"/>
          <w:numId w:val="9"/>
        </w:numPr>
        <w:spacing w:after="0" w:line="240" w:lineRule="auto"/>
        <w:contextualSpacing/>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Parameter is set to zero, because it is redundant, as serving as control. </w:t>
      </w:r>
    </w:p>
    <w:p w14:paraId="4C1779CE" w14:textId="77777777" w:rsidR="00BB6F26" w:rsidRPr="00BB6F26" w:rsidRDefault="00BB6F26" w:rsidP="00BB6F26">
      <w:pPr>
        <w:numPr>
          <w:ilvl w:val="0"/>
          <w:numId w:val="9"/>
        </w:numPr>
        <w:spacing w:after="0" w:line="240" w:lineRule="auto"/>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Calculation of effect size (f) using eta-square (</w:t>
      </w:r>
      <m:oMath>
        <m:sSup>
          <m:sSupPr>
            <m:ctrlPr>
              <w:rPr>
                <w:rFonts w:ascii="Cambria Math" w:eastAsia="Times New Roman" w:hAnsi="Cambria Math" w:cs="Times New Roman"/>
                <w:i/>
                <w:noProof/>
                <w:color w:val="000000"/>
                <w:sz w:val="15"/>
                <w:szCs w:val="15"/>
                <w:lang w:eastAsia="de-DE"/>
              </w:rPr>
            </m:ctrlPr>
          </m:sSupPr>
          <m:e>
            <m:r>
              <w:rPr>
                <w:rFonts w:ascii="Cambria Math" w:eastAsia="Times New Roman" w:hAnsi="Cambria Math" w:cs="Times New Roman"/>
                <w:noProof/>
                <w:color w:val="000000"/>
                <w:sz w:val="15"/>
                <w:szCs w:val="15"/>
                <w:lang w:eastAsia="de-DE"/>
              </w:rPr>
              <m:t>η</m:t>
            </m:r>
          </m:e>
          <m:sup>
            <m:r>
              <w:rPr>
                <w:rFonts w:ascii="Cambria Math" w:eastAsia="Times New Roman" w:hAnsi="Cambria Math" w:cs="Times New Roman"/>
                <w:noProof/>
                <w:color w:val="000000"/>
                <w:sz w:val="15"/>
                <w:szCs w:val="15"/>
                <w:lang w:eastAsia="de-DE"/>
              </w:rPr>
              <m:t>2</m:t>
            </m:r>
          </m:sup>
        </m:sSup>
      </m:oMath>
      <w:r w:rsidRPr="00BB6F26">
        <w:rPr>
          <w:rFonts w:ascii="Palatino Linotype" w:eastAsia="Times New Roman" w:hAnsi="Palatino Linotype" w:cs="Times New Roman"/>
          <w:i/>
          <w:noProof/>
          <w:color w:val="000000"/>
          <w:sz w:val="15"/>
          <w:szCs w:val="15"/>
          <w:lang w:eastAsia="de-DE"/>
        </w:rPr>
        <w:t xml:space="preserve">) obtained during GLM:  </w:t>
      </w:r>
      <m:oMath>
        <m:r>
          <w:rPr>
            <w:rFonts w:ascii="Cambria Math" w:eastAsia="Times New Roman" w:hAnsi="Cambria Math" w:cs="Times New Roman"/>
            <w:noProof/>
            <w:color w:val="000000"/>
            <w:sz w:val="15"/>
            <w:szCs w:val="15"/>
            <w:lang w:eastAsia="de-DE"/>
          </w:rPr>
          <m:t xml:space="preserve">f= </m:t>
        </m:r>
        <m:rad>
          <m:radPr>
            <m:degHide m:val="1"/>
            <m:ctrlPr>
              <w:rPr>
                <w:rFonts w:ascii="Cambria Math" w:eastAsia="Times New Roman" w:hAnsi="Cambria Math" w:cs="Times New Roman"/>
                <w:i/>
                <w:noProof/>
                <w:color w:val="000000"/>
                <w:sz w:val="15"/>
                <w:szCs w:val="15"/>
                <w:lang w:eastAsia="de-DE"/>
              </w:rPr>
            </m:ctrlPr>
          </m:radPr>
          <m:deg/>
          <m:e>
            <m:f>
              <m:fPr>
                <m:ctrlPr>
                  <w:rPr>
                    <w:rFonts w:ascii="Cambria Math" w:eastAsia="Times New Roman" w:hAnsi="Cambria Math" w:cs="Times New Roman"/>
                    <w:i/>
                    <w:noProof/>
                    <w:color w:val="000000"/>
                    <w:sz w:val="15"/>
                    <w:szCs w:val="15"/>
                    <w:lang w:eastAsia="de-DE"/>
                  </w:rPr>
                </m:ctrlPr>
              </m:fPr>
              <m:num>
                <m:sSup>
                  <m:sSupPr>
                    <m:ctrlPr>
                      <w:rPr>
                        <w:rFonts w:ascii="Cambria Math" w:eastAsia="Times New Roman" w:hAnsi="Cambria Math" w:cs="Times New Roman"/>
                        <w:i/>
                        <w:noProof/>
                        <w:color w:val="000000"/>
                        <w:sz w:val="15"/>
                        <w:szCs w:val="15"/>
                        <w:lang w:eastAsia="de-DE"/>
                      </w:rPr>
                    </m:ctrlPr>
                  </m:sSupPr>
                  <m:e>
                    <m:r>
                      <w:rPr>
                        <w:rFonts w:ascii="Cambria Math" w:eastAsia="Times New Roman" w:hAnsi="Cambria Math" w:cs="Times New Roman"/>
                        <w:noProof/>
                        <w:color w:val="000000"/>
                        <w:sz w:val="15"/>
                        <w:szCs w:val="15"/>
                        <w:lang w:eastAsia="de-DE"/>
                      </w:rPr>
                      <m:t>η</m:t>
                    </m:r>
                  </m:e>
                  <m:sup>
                    <m:r>
                      <w:rPr>
                        <w:rFonts w:ascii="Cambria Math" w:eastAsia="Times New Roman" w:hAnsi="Cambria Math" w:cs="Times New Roman"/>
                        <w:noProof/>
                        <w:color w:val="000000"/>
                        <w:sz w:val="15"/>
                        <w:szCs w:val="15"/>
                        <w:lang w:eastAsia="de-DE"/>
                      </w:rPr>
                      <m:t>2</m:t>
                    </m:r>
                  </m:sup>
                </m:sSup>
              </m:num>
              <m:den>
                <m:r>
                  <w:rPr>
                    <w:rFonts w:ascii="Cambria Math" w:eastAsia="Times New Roman" w:hAnsi="Cambria Math" w:cs="Times New Roman"/>
                    <w:noProof/>
                    <w:color w:val="000000"/>
                    <w:sz w:val="15"/>
                    <w:szCs w:val="15"/>
                    <w:lang w:eastAsia="de-DE"/>
                  </w:rPr>
                  <m:t>1-</m:t>
                </m:r>
                <m:sSup>
                  <m:sSupPr>
                    <m:ctrlPr>
                      <w:rPr>
                        <w:rFonts w:ascii="Cambria Math" w:eastAsia="Times New Roman" w:hAnsi="Cambria Math" w:cs="Times New Roman"/>
                        <w:i/>
                        <w:noProof/>
                        <w:color w:val="000000"/>
                        <w:sz w:val="15"/>
                        <w:szCs w:val="15"/>
                        <w:lang w:eastAsia="de-DE"/>
                      </w:rPr>
                    </m:ctrlPr>
                  </m:sSupPr>
                  <m:e>
                    <m:r>
                      <w:rPr>
                        <w:rFonts w:ascii="Cambria Math" w:eastAsia="Times New Roman" w:hAnsi="Cambria Math" w:cs="Times New Roman"/>
                        <w:noProof/>
                        <w:color w:val="000000"/>
                        <w:sz w:val="15"/>
                        <w:szCs w:val="15"/>
                        <w:lang w:eastAsia="de-DE"/>
                      </w:rPr>
                      <m:t>η</m:t>
                    </m:r>
                  </m:e>
                  <m:sup>
                    <m:r>
                      <w:rPr>
                        <w:rFonts w:ascii="Cambria Math" w:eastAsia="Times New Roman" w:hAnsi="Cambria Math" w:cs="Times New Roman"/>
                        <w:noProof/>
                        <w:color w:val="000000"/>
                        <w:sz w:val="15"/>
                        <w:szCs w:val="15"/>
                        <w:lang w:eastAsia="de-DE"/>
                      </w:rPr>
                      <m:t>2</m:t>
                    </m:r>
                  </m:sup>
                </m:sSup>
              </m:den>
            </m:f>
          </m:e>
        </m:rad>
      </m:oMath>
    </w:p>
    <w:p w14:paraId="3BA8B40B"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Interpretation of the strength of effect size according to Cohen (1992) </w:t>
      </w:r>
      <w:r w:rsidRPr="00BB6F26">
        <w:rPr>
          <w:rFonts w:ascii="Palatino Linotype" w:eastAsia="Times New Roman" w:hAnsi="Palatino Linotype" w:cs="Times New Roman"/>
          <w:i/>
          <w:noProof/>
          <w:color w:val="000000"/>
          <w:sz w:val="15"/>
          <w:szCs w:val="15"/>
          <w:lang w:eastAsia="de-DE"/>
        </w:rPr>
        <w:fldChar w:fldCharType="begin"/>
      </w:r>
      <w:r w:rsidRPr="00BB6F26">
        <w:rPr>
          <w:rFonts w:ascii="Palatino Linotype" w:eastAsia="Times New Roman" w:hAnsi="Palatino Linotype" w:cs="Times New Roman"/>
          <w:i/>
          <w:noProof/>
          <w:color w:val="000000"/>
          <w:sz w:val="15"/>
          <w:szCs w:val="15"/>
          <w:lang w:eastAsia="de-DE"/>
        </w:rPr>
        <w:instrText xml:space="preserve"> ADDIN ZOTERO_ITEM CSL_CITATION {"citationID":"3DeJRUL6","properties":{"formattedCitation":"[49]","plainCitation":"[49]","noteIndex":0},"citationItems":[{"id":6356,"uris":["http://zotero.org/users/4915919/items/PPBID9I2"],"uri":["http://zotero.org/users/4915919/items/PPBID9I2"],"itemData":{"id":6356,"type":"article-journal","abstract":"One possible reason for the continued neglect of statistical power analysis in research in the behavioral sciences is the inaccessibility of or difficulty with  the standard material. A convenient, although not comprehensive, presentation of  required sample sizes is provided here. Effect-size indexes and conventional values for these are given for operationally defined small, medium, and large effects. The sample sizes necessary for .80 power to detect effects at these levels are tabled for eight standard statistical tests: (a) the difference between independent means, (b) the significance of a product-moment correlation,  (c) the difference between independent rs, (d) the sign test, (e) the difference  between independent proportions, (f) chi-square tests for goodness of fit and contingency tables, (g) one-way analysis of variance, and (h) the significance of a multiple or multiple partial correlation.","container-title":"Psychological bulletin","ISSN":"0033-2909 0033-2909","issue":"1","journalAbbreviation":"Psychol Bull","language":"eng","note":"PMID: 19565683","page":"155-159","title":"A power primer.","volume":"112","author":[{"family":"Cohen","given":"J."}],"issued":{"date-parts":[["1992",7]]}}}],"schema":"https://github.com/citation-style-language/schema/raw/master/csl-citation.json"} </w:instrText>
      </w:r>
      <w:r w:rsidRPr="00BB6F26">
        <w:rPr>
          <w:rFonts w:ascii="Palatino Linotype" w:eastAsia="Times New Roman" w:hAnsi="Palatino Linotype" w:cs="Times New Roman"/>
          <w:i/>
          <w:noProof/>
          <w:color w:val="000000"/>
          <w:sz w:val="15"/>
          <w:szCs w:val="15"/>
          <w:lang w:eastAsia="de-DE"/>
        </w:rPr>
        <w:fldChar w:fldCharType="separate"/>
      </w:r>
      <w:r w:rsidRPr="00BB6F26">
        <w:rPr>
          <w:rFonts w:ascii="Palatino Linotype" w:eastAsia="Times New Roman" w:hAnsi="Palatino Linotype" w:cs="Times New Roman"/>
          <w:i/>
          <w:noProof/>
          <w:color w:val="000000"/>
          <w:sz w:val="15"/>
          <w:szCs w:val="15"/>
          <w:lang w:eastAsia="de-DE"/>
        </w:rPr>
        <w:t>[49]</w:t>
      </w:r>
      <w:r w:rsidRPr="00BB6F26">
        <w:rPr>
          <w:rFonts w:ascii="Palatino Linotype" w:eastAsia="Times New Roman" w:hAnsi="Palatino Linotype" w:cs="Times New Roman"/>
          <w:i/>
          <w:noProof/>
          <w:color w:val="000000"/>
          <w:sz w:val="15"/>
          <w:szCs w:val="15"/>
          <w:lang w:eastAsia="de-DE"/>
        </w:rPr>
        <w:fldChar w:fldCharType="end"/>
      </w:r>
      <w:r w:rsidRPr="00BB6F26">
        <w:rPr>
          <w:rFonts w:ascii="Palatino Linotype" w:eastAsia="Times New Roman" w:hAnsi="Palatino Linotype" w:cs="Times New Roman"/>
          <w:i/>
          <w:noProof/>
          <w:color w:val="000000"/>
          <w:sz w:val="15"/>
          <w:szCs w:val="15"/>
          <w:lang w:eastAsia="de-DE"/>
        </w:rPr>
        <w:t xml:space="preserve">: </w:t>
      </w:r>
    </w:p>
    <w:p w14:paraId="520FEC87" w14:textId="77777777" w:rsidR="00BB6F26" w:rsidRPr="00BB6F26" w:rsidRDefault="00BB6F26" w:rsidP="00BB6F26">
      <w:pPr>
        <w:spacing w:after="0" w:line="240" w:lineRule="auto"/>
        <w:ind w:left="720"/>
        <w:contextualSpacing/>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0.1 ≤ f &lt; 0.25 (weak), 0.25 ≤ f &lt; 4 (medium), f &gt; 0.4 (strong).</w:t>
      </w:r>
    </w:p>
    <w:p w14:paraId="47F1CB69" w14:textId="77777777" w:rsidR="00BB6F26" w:rsidRPr="00BB6F26" w:rsidRDefault="00BB6F26" w:rsidP="00BB6F26">
      <w:pPr>
        <w:spacing w:after="0" w:line="340" w:lineRule="atLeast"/>
        <w:jc w:val="both"/>
        <w:rPr>
          <w:rFonts w:ascii="Palatino Linotype" w:eastAsia="Times New Roman" w:hAnsi="Palatino Linotype" w:cs="Times New Roman"/>
          <w:i/>
          <w:noProof/>
          <w:color w:val="000000"/>
          <w:szCs w:val="20"/>
          <w:lang w:eastAsia="de-DE"/>
        </w:rPr>
      </w:pPr>
    </w:p>
    <w:p w14:paraId="22156937" w14:textId="77777777" w:rsidR="00BB6F26" w:rsidRPr="00BB6F26" w:rsidRDefault="00BB6F26" w:rsidP="00BB6F26">
      <w:pPr>
        <w:keepNext/>
        <w:spacing w:after="200" w:line="240" w:lineRule="auto"/>
        <w:rPr>
          <w:rFonts w:ascii="Palatino Linotype" w:eastAsia="MS Mincho" w:hAnsi="Palatino Linotype" w:cs="Times New Roman"/>
          <w:b/>
          <w:bCs/>
          <w:sz w:val="20"/>
          <w:lang w:eastAsia="de-DE"/>
        </w:rPr>
      </w:pPr>
      <w:bookmarkStart w:id="8" w:name="_Ref445469586"/>
      <w:r w:rsidRPr="00BB6F26">
        <w:rPr>
          <w:rFonts w:ascii="Palatino Linotype" w:eastAsia="MS Mincho" w:hAnsi="Palatino Linotype" w:cs="Times New Roman"/>
          <w:bCs/>
          <w:sz w:val="20"/>
          <w:lang w:eastAsia="de-DE"/>
        </w:rPr>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8</w:t>
      </w:r>
      <w:r w:rsidRPr="00BB6F26">
        <w:rPr>
          <w:rFonts w:ascii="Palatino Linotype" w:eastAsia="MS Mincho" w:hAnsi="Palatino Linotype" w:cs="Times New Roman"/>
          <w:bCs/>
          <w:sz w:val="20"/>
          <w:lang w:eastAsia="de-DE"/>
        </w:rPr>
        <w:fldChar w:fldCharType="end"/>
      </w:r>
      <w:bookmarkEnd w:id="8"/>
      <w:r w:rsidRPr="00BB6F26">
        <w:rPr>
          <w:rFonts w:ascii="Palatino Linotype" w:eastAsia="MS Mincho" w:hAnsi="Palatino Linotype" w:cs="Times New Roman"/>
          <w:bCs/>
          <w:sz w:val="20"/>
          <w:lang w:eastAsia="de-DE"/>
        </w:rPr>
        <w:t xml:space="preserve">: </w:t>
      </w:r>
      <w:r w:rsidRPr="00BB6F26">
        <w:rPr>
          <w:rFonts w:ascii="Palatino Linotype" w:eastAsia="MS Mincho" w:hAnsi="Palatino Linotype" w:cs="Times New Roman"/>
          <w:b/>
          <w:bCs/>
          <w:sz w:val="20"/>
          <w:lang w:eastAsia="de-DE"/>
        </w:rPr>
        <w:t>Inter-group comparison of mean changes in HAZ-scores occurred between indicated assessment points. Mean z-scores by study group.</w:t>
      </w:r>
    </w:p>
    <w:tbl>
      <w:tblPr>
        <w:tblW w:w="5000" w:type="pct"/>
        <w:tblCellMar>
          <w:left w:w="70" w:type="dxa"/>
          <w:right w:w="70" w:type="dxa"/>
        </w:tblCellMar>
        <w:tblLook w:val="04A0" w:firstRow="1" w:lastRow="0" w:firstColumn="1" w:lastColumn="0" w:noHBand="0" w:noVBand="1"/>
      </w:tblPr>
      <w:tblGrid>
        <w:gridCol w:w="1598"/>
        <w:gridCol w:w="1402"/>
        <w:gridCol w:w="1528"/>
        <w:gridCol w:w="1505"/>
        <w:gridCol w:w="1528"/>
        <w:gridCol w:w="1505"/>
      </w:tblGrid>
      <w:tr w:rsidR="00BB6F26" w:rsidRPr="00BB6F26" w14:paraId="14172C69" w14:textId="77777777" w:rsidTr="005C5AA0">
        <w:trPr>
          <w:trHeight w:hRule="exact" w:val="397"/>
        </w:trPr>
        <w:tc>
          <w:tcPr>
            <w:tcW w:w="875" w:type="pct"/>
            <w:vMerge w:val="restart"/>
            <w:tcBorders>
              <w:top w:val="single" w:sz="4" w:space="0" w:color="auto"/>
            </w:tcBorders>
            <w:shd w:val="clear" w:color="auto" w:fill="auto"/>
            <w:noWrap/>
            <w:vAlign w:val="center"/>
          </w:tcPr>
          <w:p w14:paraId="2A72364D" w14:textId="77777777" w:rsidR="00BB6F26" w:rsidRPr="00BB6F26" w:rsidRDefault="00BB6F26" w:rsidP="00BB6F26">
            <w:pPr>
              <w:spacing w:after="0" w:line="240" w:lineRule="auto"/>
              <w:rPr>
                <w:rFonts w:ascii="Palatino Linotype" w:eastAsia="Times New Roman" w:hAnsi="Palatino Linotype" w:cs="Times New Roman"/>
                <w:b/>
                <w:bCs/>
                <w:noProof/>
                <w:sz w:val="15"/>
                <w:szCs w:val="15"/>
                <w:lang w:eastAsia="de-DE"/>
              </w:rPr>
            </w:pPr>
            <w:r w:rsidRPr="00BB6F26">
              <w:rPr>
                <w:rFonts w:ascii="Palatino Linotype" w:eastAsia="Times New Roman" w:hAnsi="Palatino Linotype" w:cs="Times New Roman"/>
                <w:b/>
                <w:bCs/>
                <w:noProof/>
                <w:sz w:val="15"/>
                <w:szCs w:val="15"/>
                <w:lang w:eastAsia="de-DE"/>
              </w:rPr>
              <w:t xml:space="preserve">Assessment points of </w:t>
            </w:r>
          </w:p>
          <w:p w14:paraId="7A9A0136" w14:textId="77777777" w:rsidR="00BB6F26" w:rsidRPr="00BB6F26" w:rsidRDefault="00BB6F26" w:rsidP="00BB6F26">
            <w:pPr>
              <w:spacing w:after="0" w:line="240" w:lineRule="auto"/>
              <w:rPr>
                <w:rFonts w:ascii="Palatino Linotype" w:eastAsia="Times New Roman" w:hAnsi="Palatino Linotype" w:cs="Times New Roman"/>
                <w:b/>
                <w:bCs/>
                <w:noProof/>
                <w:sz w:val="15"/>
                <w:szCs w:val="15"/>
                <w:lang w:eastAsia="de-DE"/>
              </w:rPr>
            </w:pPr>
            <w:r w:rsidRPr="00BB6F26">
              <w:rPr>
                <w:rFonts w:ascii="Palatino Linotype" w:eastAsia="Times New Roman" w:hAnsi="Palatino Linotype" w:cs="Times New Roman"/>
                <w:b/>
                <w:bCs/>
                <w:noProof/>
                <w:sz w:val="15"/>
                <w:szCs w:val="15"/>
                <w:lang w:eastAsia="de-DE"/>
              </w:rPr>
              <w:t xml:space="preserve">stunting HAZ-scores </w:t>
            </w:r>
          </w:p>
        </w:tc>
        <w:tc>
          <w:tcPr>
            <w:tcW w:w="780" w:type="pct"/>
            <w:tcBorders>
              <w:top w:val="single" w:sz="4" w:space="0" w:color="auto"/>
              <w:bottom w:val="single" w:sz="4" w:space="0" w:color="auto"/>
            </w:tcBorders>
            <w:vAlign w:val="center"/>
          </w:tcPr>
          <w:p w14:paraId="012D5B46"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Total (n=252)</w:t>
            </w:r>
          </w:p>
        </w:tc>
        <w:tc>
          <w:tcPr>
            <w:tcW w:w="836" w:type="pct"/>
            <w:tcBorders>
              <w:top w:val="single" w:sz="4" w:space="0" w:color="auto"/>
              <w:bottom w:val="single" w:sz="4" w:space="0" w:color="auto"/>
            </w:tcBorders>
            <w:shd w:val="clear" w:color="auto" w:fill="auto"/>
            <w:noWrap/>
            <w:vAlign w:val="center"/>
          </w:tcPr>
          <w:p w14:paraId="44133A36"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IG1 (n=64)</w:t>
            </w:r>
          </w:p>
        </w:tc>
        <w:tc>
          <w:tcPr>
            <w:tcW w:w="836" w:type="pct"/>
            <w:tcBorders>
              <w:top w:val="single" w:sz="4" w:space="0" w:color="auto"/>
              <w:bottom w:val="single" w:sz="4" w:space="0" w:color="auto"/>
            </w:tcBorders>
            <w:vAlign w:val="center"/>
          </w:tcPr>
          <w:p w14:paraId="30AD02C9"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IG2 (n=57)</w:t>
            </w:r>
          </w:p>
        </w:tc>
        <w:tc>
          <w:tcPr>
            <w:tcW w:w="836" w:type="pct"/>
            <w:tcBorders>
              <w:top w:val="single" w:sz="4" w:space="0" w:color="auto"/>
              <w:bottom w:val="single" w:sz="4" w:space="0" w:color="auto"/>
            </w:tcBorders>
            <w:shd w:val="clear" w:color="auto" w:fill="auto"/>
            <w:noWrap/>
            <w:vAlign w:val="center"/>
          </w:tcPr>
          <w:p w14:paraId="78509DCD"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IG3 (n=67)</w:t>
            </w:r>
          </w:p>
        </w:tc>
        <w:tc>
          <w:tcPr>
            <w:tcW w:w="836" w:type="pct"/>
            <w:tcBorders>
              <w:top w:val="single" w:sz="4" w:space="0" w:color="auto"/>
              <w:bottom w:val="single" w:sz="4" w:space="0" w:color="auto"/>
            </w:tcBorders>
            <w:vAlign w:val="center"/>
          </w:tcPr>
          <w:p w14:paraId="47C2B7EF"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CG (n=64)</w:t>
            </w:r>
          </w:p>
        </w:tc>
      </w:tr>
      <w:tr w:rsidR="00BB6F26" w:rsidRPr="00BB6F26" w14:paraId="053EEF53" w14:textId="77777777" w:rsidTr="005C5AA0">
        <w:trPr>
          <w:trHeight w:hRule="exact" w:val="340"/>
        </w:trPr>
        <w:tc>
          <w:tcPr>
            <w:tcW w:w="875" w:type="pct"/>
            <w:vMerge/>
            <w:tcBorders>
              <w:bottom w:val="single" w:sz="4" w:space="0" w:color="auto"/>
            </w:tcBorders>
            <w:shd w:val="clear" w:color="auto" w:fill="auto"/>
            <w:noWrap/>
            <w:vAlign w:val="center"/>
            <w:hideMark/>
          </w:tcPr>
          <w:p w14:paraId="580F70CA"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p>
        </w:tc>
        <w:tc>
          <w:tcPr>
            <w:tcW w:w="780" w:type="pct"/>
            <w:tcBorders>
              <w:top w:val="single" w:sz="4" w:space="0" w:color="auto"/>
              <w:bottom w:val="single" w:sz="4" w:space="0" w:color="auto"/>
            </w:tcBorders>
          </w:tcPr>
          <w:p w14:paraId="6366DB82"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p>
        </w:tc>
        <w:tc>
          <w:tcPr>
            <w:tcW w:w="836" w:type="pct"/>
            <w:tcBorders>
              <w:top w:val="single" w:sz="4" w:space="0" w:color="auto"/>
              <w:bottom w:val="single" w:sz="4" w:space="0" w:color="auto"/>
            </w:tcBorders>
            <w:shd w:val="clear" w:color="auto" w:fill="auto"/>
            <w:noWrap/>
            <w:vAlign w:val="center"/>
            <w:hideMark/>
          </w:tcPr>
          <w:p w14:paraId="7BFFFA2B"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36" w:type="pct"/>
            <w:tcBorders>
              <w:top w:val="single" w:sz="4" w:space="0" w:color="auto"/>
              <w:bottom w:val="single" w:sz="4" w:space="0" w:color="auto"/>
            </w:tcBorders>
            <w:vAlign w:val="center"/>
          </w:tcPr>
          <w:p w14:paraId="262D2BB3"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36" w:type="pct"/>
            <w:tcBorders>
              <w:top w:val="single" w:sz="4" w:space="0" w:color="auto"/>
              <w:bottom w:val="single" w:sz="4" w:space="0" w:color="auto"/>
            </w:tcBorders>
            <w:shd w:val="clear" w:color="auto" w:fill="auto"/>
            <w:noWrap/>
            <w:vAlign w:val="center"/>
            <w:hideMark/>
          </w:tcPr>
          <w:p w14:paraId="2DF2310B"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36" w:type="pct"/>
            <w:tcBorders>
              <w:top w:val="single" w:sz="4" w:space="0" w:color="auto"/>
              <w:bottom w:val="single" w:sz="4" w:space="0" w:color="auto"/>
            </w:tcBorders>
            <w:vAlign w:val="center"/>
          </w:tcPr>
          <w:p w14:paraId="3F50439F"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r>
      <w:tr w:rsidR="00BB6F26" w:rsidRPr="00BB6F26" w14:paraId="6C233DE0" w14:textId="77777777" w:rsidTr="005C5AA0">
        <w:trPr>
          <w:trHeight w:hRule="exact" w:val="284"/>
        </w:trPr>
        <w:tc>
          <w:tcPr>
            <w:tcW w:w="875" w:type="pct"/>
            <w:shd w:val="clear" w:color="000000" w:fill="auto"/>
            <w:noWrap/>
            <w:vAlign w:val="center"/>
          </w:tcPr>
          <w:p w14:paraId="5A6FFE58"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1st Assessment HAZ </w:t>
            </w:r>
          </w:p>
        </w:tc>
        <w:tc>
          <w:tcPr>
            <w:tcW w:w="780" w:type="pct"/>
            <w:vAlign w:val="center"/>
          </w:tcPr>
          <w:p w14:paraId="157D62D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-1.972 (-2.104, -1.841)</w:t>
            </w:r>
          </w:p>
        </w:tc>
        <w:tc>
          <w:tcPr>
            <w:tcW w:w="836" w:type="pct"/>
            <w:shd w:val="clear" w:color="auto" w:fill="auto"/>
            <w:noWrap/>
            <w:vAlign w:val="center"/>
          </w:tcPr>
          <w:p w14:paraId="0645A90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-1.815 (-2.061, -1.569)</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397219A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-1.787 (-2.025, -1.549)</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shd w:val="clear" w:color="auto" w:fill="auto"/>
            <w:noWrap/>
            <w:vAlign w:val="center"/>
          </w:tcPr>
          <w:p w14:paraId="694E162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-2.049 (-2.355, -1.744)</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vAlign w:val="center"/>
          </w:tcPr>
          <w:p w14:paraId="73B46F6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-2.218 (-2.471, -1.965)</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5579A2DC" w14:textId="77777777" w:rsidTr="005C5AA0">
        <w:trPr>
          <w:trHeight w:hRule="exact" w:val="284"/>
        </w:trPr>
        <w:tc>
          <w:tcPr>
            <w:tcW w:w="875" w:type="pct"/>
            <w:shd w:val="clear" w:color="000000" w:fill="auto"/>
            <w:noWrap/>
            <w:vAlign w:val="center"/>
          </w:tcPr>
          <w:p w14:paraId="1F09AAB2"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adjusted </w:t>
            </w:r>
          </w:p>
        </w:tc>
        <w:tc>
          <w:tcPr>
            <w:tcW w:w="780" w:type="pct"/>
            <w:vAlign w:val="center"/>
          </w:tcPr>
          <w:p w14:paraId="50E62CE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-1.969 (-2.095, -1.843)</w:t>
            </w:r>
          </w:p>
        </w:tc>
        <w:tc>
          <w:tcPr>
            <w:tcW w:w="836" w:type="pct"/>
            <w:shd w:val="clear" w:color="auto" w:fill="auto"/>
            <w:noWrap/>
            <w:vAlign w:val="center"/>
          </w:tcPr>
          <w:p w14:paraId="29567E2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-1.786 (-2.036, -1.536)</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76317F6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-1.830 (-2.096, -1.565)</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shd w:val="clear" w:color="auto" w:fill="auto"/>
            <w:noWrap/>
            <w:vAlign w:val="center"/>
          </w:tcPr>
          <w:p w14:paraId="63F1238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-2.008 (-2.253, -1.763)</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vAlign w:val="center"/>
          </w:tcPr>
          <w:p w14:paraId="34EBCF3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-2.252 (-2.505, -1.999)</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5AECCF47" w14:textId="77777777" w:rsidTr="005C5AA0">
        <w:trPr>
          <w:trHeight w:hRule="exact" w:val="284"/>
        </w:trPr>
        <w:tc>
          <w:tcPr>
            <w:tcW w:w="875" w:type="pct"/>
            <w:shd w:val="clear" w:color="000000" w:fill="auto"/>
            <w:noWrap/>
            <w:vAlign w:val="center"/>
          </w:tcPr>
          <w:p w14:paraId="3669B401"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2nd Assessment HAZ </w:t>
            </w:r>
          </w:p>
        </w:tc>
        <w:tc>
          <w:tcPr>
            <w:tcW w:w="780" w:type="pct"/>
            <w:vAlign w:val="center"/>
          </w:tcPr>
          <w:p w14:paraId="102B5B4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-1.964 (-2.089, -1.839)</w:t>
            </w:r>
          </w:p>
        </w:tc>
        <w:tc>
          <w:tcPr>
            <w:tcW w:w="836" w:type="pct"/>
            <w:shd w:val="clear" w:color="auto" w:fill="auto"/>
            <w:noWrap/>
            <w:vAlign w:val="center"/>
          </w:tcPr>
          <w:p w14:paraId="6A59DFF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-1.804 (-2.024, -1.584)</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14F164B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-1.906 (-2.139, -1.673)</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shd w:val="clear" w:color="auto" w:fill="auto"/>
            <w:noWrap/>
            <w:vAlign w:val="center"/>
          </w:tcPr>
          <w:p w14:paraId="0BB1887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-1.943 (-2.219, -1.668)</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vAlign w:val="center"/>
          </w:tcPr>
          <w:p w14:paraId="34CDEC3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-2.202 (-2.473, -1.932)</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22254592" w14:textId="77777777" w:rsidTr="005C5AA0">
        <w:trPr>
          <w:trHeight w:hRule="exact" w:val="284"/>
        </w:trPr>
        <w:tc>
          <w:tcPr>
            <w:tcW w:w="875" w:type="pct"/>
            <w:shd w:val="clear" w:color="000000" w:fill="auto"/>
            <w:noWrap/>
            <w:vAlign w:val="center"/>
          </w:tcPr>
          <w:p w14:paraId="49D8BEF1"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0" w:type="pct"/>
            <w:vAlign w:val="center"/>
          </w:tcPr>
          <w:p w14:paraId="1B220FD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-1.966 (-2.020, -1.911)</w:t>
            </w:r>
          </w:p>
        </w:tc>
        <w:tc>
          <w:tcPr>
            <w:tcW w:w="836" w:type="pct"/>
            <w:shd w:val="clear" w:color="auto" w:fill="auto"/>
            <w:noWrap/>
            <w:vAlign w:val="center"/>
          </w:tcPr>
          <w:p w14:paraId="04C5D73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-1.979 (-2.087, -1.871)</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34DD157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-2.025 (-2.140, -1.909)</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shd w:val="clear" w:color="auto" w:fill="auto"/>
            <w:noWrap/>
            <w:vAlign w:val="center"/>
          </w:tcPr>
          <w:p w14:paraId="208E607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-1.926 (-2.032, -1.820)</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11165E1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-1.933 (-2.043, -1.822)</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24E78195" w14:textId="77777777" w:rsidTr="005C5AA0">
        <w:trPr>
          <w:trHeight w:hRule="exact" w:val="284"/>
        </w:trPr>
        <w:tc>
          <w:tcPr>
            <w:tcW w:w="875" w:type="pct"/>
            <w:shd w:val="clear" w:color="000000" w:fill="auto"/>
            <w:noWrap/>
            <w:vAlign w:val="center"/>
          </w:tcPr>
          <w:p w14:paraId="0AEAAD03"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3rd Assessment HAZ</w:t>
            </w:r>
          </w:p>
        </w:tc>
        <w:tc>
          <w:tcPr>
            <w:tcW w:w="780" w:type="pct"/>
            <w:vAlign w:val="center"/>
          </w:tcPr>
          <w:p w14:paraId="67FBFDB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-2.021 (-2.143, -1.899)</w:t>
            </w:r>
          </w:p>
        </w:tc>
        <w:tc>
          <w:tcPr>
            <w:tcW w:w="836" w:type="pct"/>
            <w:shd w:val="clear" w:color="auto" w:fill="auto"/>
            <w:noWrap/>
            <w:vAlign w:val="center"/>
          </w:tcPr>
          <w:p w14:paraId="4940529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-1.869 (-2.089, -1.648)</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43ACEB7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-1.969 (-2.200, -1.739)</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shd w:val="clear" w:color="auto" w:fill="auto"/>
            <w:noWrap/>
            <w:vAlign w:val="center"/>
          </w:tcPr>
          <w:p w14:paraId="5BD1AC5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-1.979 (-2.256, -1.702)</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vAlign w:val="center"/>
          </w:tcPr>
          <w:p w14:paraId="15CE42D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-2.266 (-2.513, -2.019)</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2CFCC16C" w14:textId="77777777" w:rsidTr="005C5AA0">
        <w:trPr>
          <w:trHeight w:hRule="exact" w:val="284"/>
        </w:trPr>
        <w:tc>
          <w:tcPr>
            <w:tcW w:w="875" w:type="pct"/>
            <w:shd w:val="clear" w:color="000000" w:fill="auto"/>
            <w:noWrap/>
            <w:vAlign w:val="center"/>
          </w:tcPr>
          <w:p w14:paraId="6063098B"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0" w:type="pct"/>
            <w:vAlign w:val="center"/>
          </w:tcPr>
          <w:p w14:paraId="5272003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 xml:space="preserve">-2.024 (-2.080, -1.967) </w:t>
            </w:r>
          </w:p>
        </w:tc>
        <w:tc>
          <w:tcPr>
            <w:tcW w:w="836" w:type="pct"/>
            <w:shd w:val="clear" w:color="auto" w:fill="auto"/>
            <w:noWrap/>
            <w:vAlign w:val="center"/>
          </w:tcPr>
          <w:p w14:paraId="7A7F65A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-2.039 (-2.151, -1.927)</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046C3E9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-2.103 (-2.224, -1.983)</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shd w:val="clear" w:color="auto" w:fill="auto"/>
            <w:noWrap/>
            <w:vAlign w:val="center"/>
          </w:tcPr>
          <w:p w14:paraId="47AA0F3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-1.958 (-2.069, -1.847)</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6217253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-1.996 (-2.110, -1.882)</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7EE2272F" w14:textId="77777777" w:rsidTr="005C5AA0">
        <w:trPr>
          <w:trHeight w:hRule="exact" w:val="284"/>
        </w:trPr>
        <w:tc>
          <w:tcPr>
            <w:tcW w:w="875" w:type="pct"/>
            <w:shd w:val="clear" w:color="000000" w:fill="auto"/>
            <w:noWrap/>
            <w:vAlign w:val="center"/>
          </w:tcPr>
          <w:p w14:paraId="77951669"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4th Assessment HAZ</w:t>
            </w:r>
          </w:p>
        </w:tc>
        <w:tc>
          <w:tcPr>
            <w:tcW w:w="780" w:type="pct"/>
            <w:vAlign w:val="center"/>
          </w:tcPr>
          <w:p w14:paraId="2D89B39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-1.970 (-2.087, -1.852)</w:t>
            </w:r>
          </w:p>
        </w:tc>
        <w:tc>
          <w:tcPr>
            <w:tcW w:w="836" w:type="pct"/>
            <w:shd w:val="clear" w:color="auto" w:fill="auto"/>
            <w:noWrap/>
            <w:vAlign w:val="center"/>
          </w:tcPr>
          <w:p w14:paraId="16BC05B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-1.830 (-2.043, -1.617)</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4634377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-1.926 (-2.152, -1.701)</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shd w:val="clear" w:color="auto" w:fill="auto"/>
            <w:noWrap/>
            <w:vAlign w:val="center"/>
          </w:tcPr>
          <w:p w14:paraId="5C409EF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-1.861 (-2.111, -1.612)</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vAlign w:val="center"/>
          </w:tcPr>
          <w:p w14:paraId="361FD95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-2.262 (-2.509, -2.015)</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41DFD91B" w14:textId="77777777" w:rsidTr="005C5AA0">
        <w:trPr>
          <w:trHeight w:hRule="exact" w:val="284"/>
        </w:trPr>
        <w:tc>
          <w:tcPr>
            <w:tcW w:w="875" w:type="pct"/>
            <w:tcBorders>
              <w:bottom w:val="single" w:sz="4" w:space="0" w:color="auto"/>
            </w:tcBorders>
            <w:shd w:val="clear" w:color="000000" w:fill="auto"/>
            <w:noWrap/>
            <w:vAlign w:val="center"/>
          </w:tcPr>
          <w:p w14:paraId="45063FF1"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0" w:type="pct"/>
            <w:tcBorders>
              <w:bottom w:val="single" w:sz="4" w:space="0" w:color="auto"/>
            </w:tcBorders>
            <w:vAlign w:val="center"/>
          </w:tcPr>
          <w:p w14:paraId="1BCFE2C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-1.973 (-2.030, -1.917)</w:t>
            </w:r>
          </w:p>
        </w:tc>
        <w:tc>
          <w:tcPr>
            <w:tcW w:w="836" w:type="pct"/>
            <w:tcBorders>
              <w:bottom w:val="single" w:sz="4" w:space="0" w:color="auto"/>
            </w:tcBorders>
            <w:shd w:val="clear" w:color="auto" w:fill="auto"/>
            <w:noWrap/>
            <w:vAlign w:val="center"/>
          </w:tcPr>
          <w:p w14:paraId="113BF18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-1.986 (-2.098, -1.874)</w:t>
            </w:r>
            <w:r w:rsidRPr="00BB6F26">
              <w:rPr>
                <w:rFonts w:ascii="Palatino Linotype" w:eastAsia="Times New Roman" w:hAnsi="Palatino Linotype" w:cs="Times New Roman"/>
                <w:noProof/>
                <w:color w:val="000000"/>
                <w:sz w:val="14"/>
                <w:szCs w:val="14"/>
                <w:vertAlign w:val="superscript"/>
                <w:lang w:eastAsia="de-DE"/>
              </w:rPr>
              <w:t>a,b</w:t>
            </w:r>
          </w:p>
        </w:tc>
        <w:tc>
          <w:tcPr>
            <w:tcW w:w="836" w:type="pct"/>
            <w:tcBorders>
              <w:bottom w:val="single" w:sz="4" w:space="0" w:color="auto"/>
            </w:tcBorders>
            <w:vAlign w:val="center"/>
          </w:tcPr>
          <w:p w14:paraId="43AD2D2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-2.055 (-2.174, -1.936)</w:t>
            </w:r>
            <w:r w:rsidRPr="00BB6F26">
              <w:rPr>
                <w:rFonts w:ascii="Palatino Linotype" w:eastAsia="Times New Roman" w:hAnsi="Palatino Linotype" w:cs="Times New Roman"/>
                <w:noProof/>
                <w:color w:val="000000"/>
                <w:sz w:val="14"/>
                <w:szCs w:val="14"/>
                <w:vertAlign w:val="superscript"/>
                <w:lang w:eastAsia="de-DE"/>
              </w:rPr>
              <w:t>a</w:t>
            </w:r>
          </w:p>
        </w:tc>
        <w:tc>
          <w:tcPr>
            <w:tcW w:w="836" w:type="pct"/>
            <w:tcBorders>
              <w:bottom w:val="single" w:sz="4" w:space="0" w:color="auto"/>
            </w:tcBorders>
            <w:shd w:val="clear" w:color="auto" w:fill="auto"/>
            <w:noWrap/>
            <w:vAlign w:val="center"/>
          </w:tcPr>
          <w:p w14:paraId="65A9B64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-1.872 (-1.980, -1.763)</w:t>
            </w:r>
            <w:r w:rsidRPr="00BB6F26">
              <w:rPr>
                <w:rFonts w:ascii="Palatino Linotype" w:eastAsia="Times New Roman" w:hAnsi="Palatino Linotype" w:cs="Times New Roman"/>
                <w:noProof/>
                <w:color w:val="000000"/>
                <w:sz w:val="14"/>
                <w:szCs w:val="14"/>
                <w:vertAlign w:val="superscript"/>
                <w:lang w:eastAsia="de-DE"/>
              </w:rPr>
              <w:t>b</w:t>
            </w:r>
          </w:p>
        </w:tc>
        <w:tc>
          <w:tcPr>
            <w:tcW w:w="836" w:type="pct"/>
            <w:tcBorders>
              <w:bottom w:val="single" w:sz="4" w:space="0" w:color="auto"/>
            </w:tcBorders>
            <w:vAlign w:val="center"/>
          </w:tcPr>
          <w:p w14:paraId="3AC20FA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-1.981 (-2.095, -1.867)</w:t>
            </w:r>
            <w:r w:rsidRPr="00BB6F26">
              <w:rPr>
                <w:rFonts w:ascii="Palatino Linotype" w:eastAsia="Times New Roman" w:hAnsi="Palatino Linotype" w:cs="Times New Roman"/>
                <w:noProof/>
                <w:color w:val="000000"/>
                <w:sz w:val="14"/>
                <w:szCs w:val="14"/>
                <w:vertAlign w:val="superscript"/>
                <w:lang w:eastAsia="de-DE"/>
              </w:rPr>
              <w:t>a,b</w:t>
            </w:r>
          </w:p>
        </w:tc>
      </w:tr>
    </w:tbl>
    <w:p w14:paraId="4398AD4F"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Note: all results are reported as means (95% confidence interval). Differing superscript letters indicate statistical significant differences (p&lt;0.05) between study groups assessed by GLM, post-hoc tests according to least significant difference (LSD) (unadjusted, adjusted). </w:t>
      </w:r>
    </w:p>
    <w:p w14:paraId="533D9AFF"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7D7006AB" w14:textId="77777777" w:rsidR="00BB6F26" w:rsidRPr="00BB6F26" w:rsidRDefault="00BB6F26" w:rsidP="00BB6F26">
      <w:pPr>
        <w:spacing w:after="0" w:line="240" w:lineRule="auto"/>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 for: age (months) at baseline and gender (male=1) (1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assessment), age (months) and HAZ scores at baseline, time between baseline and investigated assessment point (months), gender (male=1) (2</w:t>
      </w:r>
      <w:r w:rsidRPr="00BB6F26">
        <w:rPr>
          <w:rFonts w:ascii="Palatino Linotype" w:eastAsia="Times New Roman" w:hAnsi="Palatino Linotype" w:cs="Times New Roman"/>
          <w:i/>
          <w:noProof/>
          <w:color w:val="000000"/>
          <w:sz w:val="15"/>
          <w:szCs w:val="15"/>
          <w:vertAlign w:val="superscript"/>
          <w:lang w:eastAsia="de-DE"/>
        </w:rPr>
        <w:t>nd</w:t>
      </w:r>
      <w:r w:rsidRPr="00BB6F26">
        <w:rPr>
          <w:rFonts w:ascii="Palatino Linotype" w:eastAsia="Times New Roman" w:hAnsi="Palatino Linotype" w:cs="Times New Roman"/>
          <w:i/>
          <w:noProof/>
          <w:color w:val="000000"/>
          <w:sz w:val="15"/>
          <w:szCs w:val="15"/>
          <w:lang w:eastAsia="de-DE"/>
        </w:rPr>
        <w:t>, 3</w:t>
      </w:r>
      <w:r w:rsidRPr="00BB6F26">
        <w:rPr>
          <w:rFonts w:ascii="Palatino Linotype" w:eastAsia="Times New Roman" w:hAnsi="Palatino Linotype" w:cs="Times New Roman"/>
          <w:i/>
          <w:noProof/>
          <w:color w:val="000000"/>
          <w:sz w:val="15"/>
          <w:szCs w:val="15"/>
          <w:vertAlign w:val="superscript"/>
          <w:lang w:eastAsia="de-DE"/>
        </w:rPr>
        <w:t>rd</w:t>
      </w:r>
      <w:r w:rsidRPr="00BB6F26">
        <w:rPr>
          <w:rFonts w:ascii="Palatino Linotype" w:eastAsia="Times New Roman" w:hAnsi="Palatino Linotype" w:cs="Times New Roman"/>
          <w:i/>
          <w:noProof/>
          <w:color w:val="000000"/>
          <w:sz w:val="15"/>
          <w:szCs w:val="15"/>
          <w:lang w:eastAsia="de-DE"/>
        </w:rPr>
        <w:t>, 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 xml:space="preserve"> assessment), respectively.</w:t>
      </w:r>
    </w:p>
    <w:p w14:paraId="4DBCCCC0"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5F07BAB0"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Outlier considerations for the above presentation of unadjusted/adjusted means: </w:t>
      </w:r>
      <w:r w:rsidRPr="00BB6F26">
        <w:rPr>
          <w:rFonts w:ascii="Palatino Linotype" w:eastAsia="Times New Roman" w:hAnsi="Palatino Linotype" w:cs="Times New Roman"/>
          <w:b/>
          <w:i/>
          <w:noProof/>
          <w:color w:val="000000"/>
          <w:sz w:val="15"/>
          <w:szCs w:val="15"/>
          <w:lang w:eastAsia="de-DE"/>
        </w:rPr>
        <w:t>1</w:t>
      </w:r>
      <w:r w:rsidRPr="00BB6F26">
        <w:rPr>
          <w:rFonts w:ascii="Palatino Linotype" w:eastAsia="Times New Roman" w:hAnsi="Palatino Linotype" w:cs="Times New Roman"/>
          <w:b/>
          <w:i/>
          <w:noProof/>
          <w:color w:val="000000"/>
          <w:sz w:val="15"/>
          <w:szCs w:val="15"/>
          <w:vertAlign w:val="superscript"/>
          <w:lang w:eastAsia="de-DE"/>
        </w:rPr>
        <w:t>st</w:t>
      </w:r>
      <w:r w:rsidRPr="00BB6F26">
        <w:rPr>
          <w:rFonts w:ascii="Palatino Linotype" w:eastAsia="Times New Roman" w:hAnsi="Palatino Linotype" w:cs="Times New Roman"/>
          <w:b/>
          <w:i/>
          <w:noProof/>
          <w:color w:val="000000"/>
          <w:sz w:val="15"/>
          <w:szCs w:val="15"/>
          <w:lang w:eastAsia="de-DE"/>
        </w:rPr>
        <w:t xml:space="preserve"> Assessment (n=251):</w:t>
      </w:r>
      <w:r w:rsidRPr="00BB6F26">
        <w:rPr>
          <w:rFonts w:ascii="Palatino Linotype" w:eastAsia="Times New Roman" w:hAnsi="Palatino Linotype" w:cs="Times New Roman"/>
          <w:i/>
          <w:noProof/>
          <w:color w:val="000000"/>
          <w:sz w:val="15"/>
          <w:szCs w:val="15"/>
          <w:lang w:eastAsia="de-DE"/>
        </w:rPr>
        <w:t xml:space="preserve"> exclusion of Serial No 425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 xml:space="preserve">. Before as well as after outlier exclusion, residuals normally distributed, and pairwise comparison revealed the same study groups differing significantly for unadjusted/adjusted means of HAZ. </w:t>
      </w:r>
      <w:r w:rsidRPr="00BB6F26">
        <w:rPr>
          <w:rFonts w:ascii="Palatino Linotype" w:eastAsia="Times New Roman" w:hAnsi="Palatino Linotype" w:cs="Times New Roman"/>
          <w:b/>
          <w:i/>
          <w:noProof/>
          <w:color w:val="000000"/>
          <w:sz w:val="15"/>
          <w:szCs w:val="15"/>
          <w:lang w:eastAsia="de-DE"/>
        </w:rPr>
        <w:t>2</w:t>
      </w:r>
      <w:r w:rsidRPr="00BB6F26">
        <w:rPr>
          <w:rFonts w:ascii="Palatino Linotype" w:eastAsia="Times New Roman" w:hAnsi="Palatino Linotype" w:cs="Times New Roman"/>
          <w:b/>
          <w:i/>
          <w:noProof/>
          <w:color w:val="000000"/>
          <w:sz w:val="15"/>
          <w:szCs w:val="15"/>
          <w:vertAlign w:val="superscript"/>
          <w:lang w:eastAsia="de-DE"/>
        </w:rPr>
        <w:t>nd</w:t>
      </w:r>
      <w:r w:rsidRPr="00BB6F26">
        <w:rPr>
          <w:rFonts w:ascii="Palatino Linotype" w:eastAsia="Times New Roman" w:hAnsi="Palatino Linotype" w:cs="Times New Roman"/>
          <w:b/>
          <w:i/>
          <w:noProof/>
          <w:color w:val="000000"/>
          <w:sz w:val="15"/>
          <w:szCs w:val="15"/>
          <w:lang w:eastAsia="de-DE"/>
        </w:rPr>
        <w:t xml:space="preserve"> Assessment (n=248):</w:t>
      </w:r>
      <w:r w:rsidRPr="00BB6F26">
        <w:rPr>
          <w:rFonts w:ascii="Palatino Linotype" w:eastAsia="Times New Roman" w:hAnsi="Palatino Linotype" w:cs="Times New Roman"/>
          <w:i/>
          <w:noProof/>
          <w:color w:val="000000"/>
          <w:sz w:val="15"/>
          <w:szCs w:val="15"/>
          <w:lang w:eastAsia="de-DE"/>
        </w:rPr>
        <w:t xml:space="preserve"> exclusion of serial No 163 (IG2), 243 (IG3), 349 (CG), 374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 Before as well as after outlier exclusion residuals normally distributed, and pairwise comparison revealed the same study groups significantly differing for unadjusted/adjusted means</w:t>
      </w:r>
      <w:r w:rsidRPr="00BB6F26">
        <w:rPr>
          <w:rFonts w:ascii="Palatino Linotype" w:eastAsia="Times New Roman" w:hAnsi="Palatino Linotype" w:cs="Times New Roman"/>
          <w:b/>
          <w:i/>
          <w:noProof/>
          <w:color w:val="000000"/>
          <w:sz w:val="15"/>
          <w:szCs w:val="15"/>
          <w:lang w:eastAsia="de-DE"/>
        </w:rPr>
        <w:t>. 3</w:t>
      </w:r>
      <w:r w:rsidRPr="00BB6F26">
        <w:rPr>
          <w:rFonts w:ascii="Palatino Linotype" w:eastAsia="Times New Roman" w:hAnsi="Palatino Linotype" w:cs="Times New Roman"/>
          <w:b/>
          <w:i/>
          <w:noProof/>
          <w:color w:val="000000"/>
          <w:sz w:val="15"/>
          <w:szCs w:val="15"/>
          <w:vertAlign w:val="superscript"/>
          <w:lang w:eastAsia="de-DE"/>
        </w:rPr>
        <w:t>rd</w:t>
      </w:r>
      <w:r w:rsidRPr="00BB6F26">
        <w:rPr>
          <w:rFonts w:ascii="Palatino Linotype" w:eastAsia="Times New Roman" w:hAnsi="Palatino Linotype" w:cs="Times New Roman"/>
          <w:b/>
          <w:i/>
          <w:noProof/>
          <w:color w:val="000000"/>
          <w:sz w:val="15"/>
          <w:szCs w:val="15"/>
          <w:lang w:eastAsia="de-DE"/>
        </w:rPr>
        <w:t xml:space="preserve"> Assessment (n=249):</w:t>
      </w:r>
      <w:r w:rsidRPr="00BB6F26">
        <w:rPr>
          <w:rFonts w:ascii="Palatino Linotype" w:eastAsia="Times New Roman" w:hAnsi="Palatino Linotype" w:cs="Times New Roman"/>
          <w:i/>
          <w:noProof/>
          <w:color w:val="000000"/>
          <w:sz w:val="15"/>
          <w:szCs w:val="15"/>
          <w:lang w:eastAsia="de-DE"/>
        </w:rPr>
        <w:t xml:space="preserve"> exclusion of serial No 163 (IG2), 216 (IG3), 349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 xml:space="preserve">&gt;3SD. </w:t>
      </w:r>
      <w:r w:rsidRPr="00BB6F26">
        <w:rPr>
          <w:rFonts w:ascii="Palatino Linotype" w:eastAsia="Times New Roman" w:hAnsi="Palatino Linotype" w:cs="Times New Roman"/>
          <w:i/>
          <w:noProof/>
          <w:color w:val="000000"/>
          <w:sz w:val="15"/>
          <w:szCs w:val="15"/>
          <w:lang w:eastAsia="de-DE"/>
        </w:rPr>
        <w:t xml:space="preserve">Before as well as after outlier exclusion, residuals normally distributed, and similarly in the unadjusted model the pairwise comparison detected IG1 to be significantly superior towards CG. Before outlier exclusion IG2 was significantly inferior towards IG3 in the adjusted model. </w:t>
      </w:r>
      <w:r w:rsidRPr="00BB6F26">
        <w:rPr>
          <w:rFonts w:ascii="Palatino Linotype" w:eastAsia="Times New Roman" w:hAnsi="Palatino Linotype" w:cs="Times New Roman"/>
          <w:b/>
          <w:i/>
          <w:noProof/>
          <w:color w:val="000000"/>
          <w:sz w:val="15"/>
          <w:szCs w:val="15"/>
          <w:lang w:eastAsia="de-DE"/>
        </w:rPr>
        <w:t>4</w:t>
      </w:r>
      <w:r w:rsidRPr="00BB6F26">
        <w:rPr>
          <w:rFonts w:ascii="Palatino Linotype" w:eastAsia="Times New Roman" w:hAnsi="Palatino Linotype" w:cs="Times New Roman"/>
          <w:b/>
          <w:i/>
          <w:noProof/>
          <w:color w:val="000000"/>
          <w:sz w:val="15"/>
          <w:szCs w:val="15"/>
          <w:vertAlign w:val="superscript"/>
          <w:lang w:eastAsia="de-DE"/>
        </w:rPr>
        <w:t>th</w:t>
      </w:r>
      <w:r w:rsidRPr="00BB6F26">
        <w:rPr>
          <w:rFonts w:ascii="Palatino Linotype" w:eastAsia="Times New Roman" w:hAnsi="Palatino Linotype" w:cs="Times New Roman"/>
          <w:b/>
          <w:i/>
          <w:noProof/>
          <w:color w:val="000000"/>
          <w:sz w:val="15"/>
          <w:szCs w:val="15"/>
          <w:lang w:eastAsia="de-DE"/>
        </w:rPr>
        <w:t xml:space="preserve"> Assessment (n=249):</w:t>
      </w:r>
      <w:r w:rsidRPr="00BB6F26">
        <w:rPr>
          <w:rFonts w:ascii="Palatino Linotype" w:eastAsia="Times New Roman" w:hAnsi="Palatino Linotype" w:cs="Times New Roman"/>
          <w:i/>
          <w:noProof/>
          <w:color w:val="000000"/>
          <w:sz w:val="15"/>
          <w:szCs w:val="15"/>
          <w:lang w:eastAsia="de-DE"/>
        </w:rPr>
        <w:t xml:space="preserve"> exclusion of serial No 051 (IG1), 163 (IG2), 349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 Before as well as after outlier exclusion, residuals normally distributed, and same significant differences across study groups according pairwise comparison in unadjusted/adjusted model. Note: 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 xml:space="preserve"> Assessment unadjusted model after outlier exclusion: pairwise comparison revealed IG2 vs. CG (p=0.051, marginal significant). </w:t>
      </w:r>
    </w:p>
    <w:p w14:paraId="4691E314" w14:textId="77777777" w:rsidR="00BB6F26" w:rsidRPr="00BB6F26" w:rsidRDefault="00BB6F26" w:rsidP="00BB6F26">
      <w:pPr>
        <w:spacing w:after="0" w:line="100" w:lineRule="exact"/>
        <w:jc w:val="both"/>
        <w:rPr>
          <w:rFonts w:ascii="Palatino Linotype" w:eastAsia="Times New Roman" w:hAnsi="Palatino Linotype" w:cs="Times New Roman"/>
          <w:i/>
          <w:noProof/>
          <w:color w:val="000000"/>
          <w:sz w:val="15"/>
          <w:szCs w:val="15"/>
          <w:lang w:eastAsia="de-DE"/>
        </w:rPr>
      </w:pPr>
    </w:p>
    <w:p w14:paraId="65C15ABE" w14:textId="77777777" w:rsidR="00BB6F26" w:rsidRPr="00BB6F26" w:rsidRDefault="00BB6F26" w:rsidP="00BB6F26">
      <w:pPr>
        <w:spacing w:after="0" w:line="240" w:lineRule="auto"/>
        <w:jc w:val="both"/>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GLM, post-hoc test for adjusted model according to Bonferroni (adjustment for multiple comparisons): all pairwise comparisons non-significant (p&gt;0.05). </w:t>
      </w:r>
    </w:p>
    <w:p w14:paraId="45C31B1E" w14:textId="77777777" w:rsidR="00BB6F26" w:rsidRPr="00BB6F26" w:rsidRDefault="00BB6F26" w:rsidP="00BB6F26">
      <w:pPr>
        <w:spacing w:after="0" w:line="340" w:lineRule="atLeast"/>
        <w:jc w:val="both"/>
        <w:rPr>
          <w:rFonts w:ascii="Palatino Linotype" w:eastAsia="Times New Roman" w:hAnsi="Palatino Linotype" w:cs="Times New Roman"/>
          <w:i/>
          <w:noProof/>
          <w:color w:val="000000"/>
          <w:szCs w:val="20"/>
          <w:lang w:eastAsia="de-DE"/>
        </w:rPr>
      </w:pPr>
    </w:p>
    <w:p w14:paraId="68F41D8C" w14:textId="77777777" w:rsidR="00BB6F26" w:rsidRPr="00BB6F26" w:rsidRDefault="00BB6F26" w:rsidP="00BB6F26">
      <w:pPr>
        <w:keepNext/>
        <w:spacing w:after="200" w:line="240" w:lineRule="auto"/>
        <w:rPr>
          <w:rFonts w:ascii="Palatino Linotype" w:eastAsia="MS Mincho" w:hAnsi="Palatino Linotype" w:cs="Times New Roman"/>
          <w:b/>
          <w:bCs/>
          <w:sz w:val="20"/>
          <w:lang w:eastAsia="de-DE"/>
        </w:rPr>
      </w:pPr>
      <w:bookmarkStart w:id="9" w:name="_Ref445469660"/>
      <w:r w:rsidRPr="00BB6F26">
        <w:rPr>
          <w:rFonts w:ascii="Palatino Linotype" w:eastAsia="MS Mincho" w:hAnsi="Palatino Linotype" w:cs="Times New Roman"/>
          <w:bCs/>
          <w:sz w:val="20"/>
          <w:lang w:eastAsia="de-DE"/>
        </w:rPr>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9</w:t>
      </w:r>
      <w:r w:rsidRPr="00BB6F26">
        <w:rPr>
          <w:rFonts w:ascii="Palatino Linotype" w:eastAsia="MS Mincho" w:hAnsi="Palatino Linotype" w:cs="Times New Roman"/>
          <w:bCs/>
          <w:sz w:val="20"/>
          <w:lang w:eastAsia="de-DE"/>
        </w:rPr>
        <w:fldChar w:fldCharType="end"/>
      </w:r>
      <w:bookmarkEnd w:id="9"/>
      <w:r w:rsidRPr="00BB6F26">
        <w:rPr>
          <w:rFonts w:ascii="Palatino Linotype" w:eastAsia="MS Mincho" w:hAnsi="Palatino Linotype" w:cs="Times New Roman"/>
          <w:bCs/>
          <w:sz w:val="20"/>
          <w:lang w:eastAsia="de-DE"/>
        </w:rPr>
        <w:t xml:space="preserve">: </w:t>
      </w:r>
      <w:r w:rsidRPr="00BB6F26">
        <w:rPr>
          <w:rFonts w:ascii="Palatino Linotype" w:eastAsia="MS Mincho" w:hAnsi="Palatino Linotype" w:cs="Times New Roman"/>
          <w:b/>
          <w:bCs/>
          <w:sz w:val="20"/>
          <w:lang w:eastAsia="de-DE"/>
        </w:rPr>
        <w:t>Inter-group comparison of mean changes in WAZ-scores occurred between indicated assessment points. Mean z-scores by study group.</w:t>
      </w:r>
    </w:p>
    <w:tbl>
      <w:tblPr>
        <w:tblW w:w="5000" w:type="pct"/>
        <w:tblCellMar>
          <w:left w:w="70" w:type="dxa"/>
          <w:right w:w="70" w:type="dxa"/>
        </w:tblCellMar>
        <w:tblLook w:val="04A0" w:firstRow="1" w:lastRow="0" w:firstColumn="1" w:lastColumn="0" w:noHBand="0" w:noVBand="1"/>
      </w:tblPr>
      <w:tblGrid>
        <w:gridCol w:w="1624"/>
        <w:gridCol w:w="1429"/>
        <w:gridCol w:w="1534"/>
        <w:gridCol w:w="1534"/>
        <w:gridCol w:w="1471"/>
        <w:gridCol w:w="1474"/>
      </w:tblGrid>
      <w:tr w:rsidR="00BB6F26" w:rsidRPr="00BB6F26" w14:paraId="6B1D1375" w14:textId="77777777" w:rsidTr="005C5AA0">
        <w:trPr>
          <w:trHeight w:hRule="exact" w:val="397"/>
        </w:trPr>
        <w:tc>
          <w:tcPr>
            <w:tcW w:w="896" w:type="pct"/>
            <w:vMerge w:val="restart"/>
            <w:tcBorders>
              <w:top w:val="single" w:sz="4" w:space="0" w:color="auto"/>
            </w:tcBorders>
            <w:shd w:val="clear" w:color="auto" w:fill="auto"/>
            <w:noWrap/>
            <w:vAlign w:val="center"/>
          </w:tcPr>
          <w:p w14:paraId="781E60EB" w14:textId="77777777" w:rsidR="00BB6F26" w:rsidRPr="00BB6F26" w:rsidRDefault="00BB6F26" w:rsidP="00BB6F26">
            <w:pPr>
              <w:spacing w:after="0" w:line="240" w:lineRule="auto"/>
              <w:rPr>
                <w:rFonts w:ascii="Palatino Linotype" w:eastAsia="Times New Roman" w:hAnsi="Palatino Linotype" w:cs="Times New Roman"/>
                <w:b/>
                <w:bCs/>
                <w:noProof/>
                <w:sz w:val="15"/>
                <w:szCs w:val="15"/>
                <w:lang w:eastAsia="de-DE"/>
              </w:rPr>
            </w:pPr>
            <w:r w:rsidRPr="00BB6F26">
              <w:rPr>
                <w:rFonts w:ascii="Palatino Linotype" w:eastAsia="Times New Roman" w:hAnsi="Palatino Linotype" w:cs="Times New Roman"/>
                <w:b/>
                <w:bCs/>
                <w:noProof/>
                <w:sz w:val="15"/>
                <w:szCs w:val="15"/>
                <w:lang w:eastAsia="de-DE"/>
              </w:rPr>
              <w:t>Assessment points</w:t>
            </w:r>
          </w:p>
          <w:p w14:paraId="40790823" w14:textId="77777777" w:rsidR="00BB6F26" w:rsidRPr="00BB6F26" w:rsidRDefault="00BB6F26" w:rsidP="00BB6F26">
            <w:pPr>
              <w:spacing w:after="0" w:line="240" w:lineRule="auto"/>
              <w:rPr>
                <w:rFonts w:ascii="Palatino Linotype" w:eastAsia="Times New Roman" w:hAnsi="Palatino Linotype" w:cs="Times New Roman"/>
                <w:b/>
                <w:bCs/>
                <w:noProof/>
                <w:sz w:val="15"/>
                <w:szCs w:val="15"/>
                <w:lang w:eastAsia="de-DE"/>
              </w:rPr>
            </w:pPr>
            <w:r w:rsidRPr="00BB6F26">
              <w:rPr>
                <w:rFonts w:ascii="Palatino Linotype" w:eastAsia="Times New Roman" w:hAnsi="Palatino Linotype" w:cs="Times New Roman"/>
                <w:b/>
                <w:bCs/>
                <w:noProof/>
                <w:sz w:val="15"/>
                <w:szCs w:val="15"/>
                <w:lang w:eastAsia="de-DE"/>
              </w:rPr>
              <w:t>of underweight</w:t>
            </w:r>
          </w:p>
          <w:p w14:paraId="7E3A0EC9" w14:textId="77777777" w:rsidR="00BB6F26" w:rsidRPr="00BB6F26" w:rsidRDefault="00BB6F26" w:rsidP="00BB6F26">
            <w:pPr>
              <w:spacing w:after="0" w:line="240" w:lineRule="auto"/>
              <w:rPr>
                <w:rFonts w:ascii="Palatino Linotype" w:eastAsia="Times New Roman" w:hAnsi="Palatino Linotype" w:cs="Times New Roman"/>
                <w:b/>
                <w:bCs/>
                <w:noProof/>
                <w:sz w:val="18"/>
                <w:szCs w:val="18"/>
                <w:lang w:eastAsia="de-DE"/>
              </w:rPr>
            </w:pPr>
            <w:r w:rsidRPr="00BB6F26">
              <w:rPr>
                <w:rFonts w:ascii="Palatino Linotype" w:eastAsia="Times New Roman" w:hAnsi="Palatino Linotype" w:cs="Times New Roman"/>
                <w:b/>
                <w:bCs/>
                <w:noProof/>
                <w:sz w:val="15"/>
                <w:szCs w:val="15"/>
                <w:lang w:eastAsia="de-DE"/>
              </w:rPr>
              <w:t>WAZ-scores</w:t>
            </w:r>
          </w:p>
        </w:tc>
        <w:tc>
          <w:tcPr>
            <w:tcW w:w="788" w:type="pct"/>
            <w:tcBorders>
              <w:top w:val="single" w:sz="4" w:space="0" w:color="auto"/>
              <w:bottom w:val="single" w:sz="4" w:space="0" w:color="auto"/>
            </w:tcBorders>
            <w:vAlign w:val="center"/>
          </w:tcPr>
          <w:p w14:paraId="145640B0"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Total (n=252)</w:t>
            </w:r>
          </w:p>
        </w:tc>
        <w:tc>
          <w:tcPr>
            <w:tcW w:w="846" w:type="pct"/>
            <w:tcBorders>
              <w:top w:val="single" w:sz="4" w:space="0" w:color="auto"/>
              <w:bottom w:val="single" w:sz="4" w:space="0" w:color="auto"/>
            </w:tcBorders>
            <w:shd w:val="clear" w:color="auto" w:fill="auto"/>
            <w:noWrap/>
            <w:vAlign w:val="center"/>
          </w:tcPr>
          <w:p w14:paraId="4BFC6997"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IG1 (n=64)</w:t>
            </w:r>
          </w:p>
        </w:tc>
        <w:tc>
          <w:tcPr>
            <w:tcW w:w="846" w:type="pct"/>
            <w:tcBorders>
              <w:top w:val="single" w:sz="4" w:space="0" w:color="auto"/>
              <w:bottom w:val="single" w:sz="4" w:space="0" w:color="auto"/>
            </w:tcBorders>
            <w:vAlign w:val="center"/>
          </w:tcPr>
          <w:p w14:paraId="2D6BB4E7"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IG2 (n=58)</w:t>
            </w:r>
          </w:p>
        </w:tc>
        <w:tc>
          <w:tcPr>
            <w:tcW w:w="811" w:type="pct"/>
            <w:tcBorders>
              <w:top w:val="single" w:sz="4" w:space="0" w:color="auto"/>
              <w:bottom w:val="single" w:sz="4" w:space="0" w:color="auto"/>
            </w:tcBorders>
            <w:shd w:val="clear" w:color="auto" w:fill="auto"/>
            <w:noWrap/>
            <w:vAlign w:val="center"/>
          </w:tcPr>
          <w:p w14:paraId="1807BCBD"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IG3 (n=67)</w:t>
            </w:r>
          </w:p>
        </w:tc>
        <w:tc>
          <w:tcPr>
            <w:tcW w:w="813" w:type="pct"/>
            <w:tcBorders>
              <w:top w:val="single" w:sz="4" w:space="0" w:color="auto"/>
              <w:bottom w:val="single" w:sz="4" w:space="0" w:color="auto"/>
            </w:tcBorders>
            <w:vAlign w:val="center"/>
          </w:tcPr>
          <w:p w14:paraId="7BE068B0"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CG (n=64)</w:t>
            </w:r>
          </w:p>
        </w:tc>
      </w:tr>
      <w:tr w:rsidR="00BB6F26" w:rsidRPr="00BB6F26" w14:paraId="4F4C28A5" w14:textId="77777777" w:rsidTr="005C5AA0">
        <w:trPr>
          <w:trHeight w:hRule="exact" w:val="340"/>
        </w:trPr>
        <w:tc>
          <w:tcPr>
            <w:tcW w:w="896" w:type="pct"/>
            <w:vMerge/>
            <w:tcBorders>
              <w:bottom w:val="single" w:sz="4" w:space="0" w:color="auto"/>
            </w:tcBorders>
            <w:shd w:val="clear" w:color="auto" w:fill="auto"/>
            <w:noWrap/>
            <w:vAlign w:val="center"/>
            <w:hideMark/>
          </w:tcPr>
          <w:p w14:paraId="55806285"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p>
        </w:tc>
        <w:tc>
          <w:tcPr>
            <w:tcW w:w="788" w:type="pct"/>
            <w:tcBorders>
              <w:top w:val="single" w:sz="4" w:space="0" w:color="auto"/>
              <w:bottom w:val="single" w:sz="4" w:space="0" w:color="auto"/>
            </w:tcBorders>
          </w:tcPr>
          <w:p w14:paraId="39505B43"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p>
        </w:tc>
        <w:tc>
          <w:tcPr>
            <w:tcW w:w="846" w:type="pct"/>
            <w:tcBorders>
              <w:top w:val="single" w:sz="4" w:space="0" w:color="auto"/>
              <w:bottom w:val="single" w:sz="4" w:space="0" w:color="auto"/>
            </w:tcBorders>
            <w:shd w:val="clear" w:color="auto" w:fill="auto"/>
            <w:noWrap/>
            <w:vAlign w:val="center"/>
            <w:hideMark/>
          </w:tcPr>
          <w:p w14:paraId="5AC9F61A"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46" w:type="pct"/>
            <w:tcBorders>
              <w:top w:val="single" w:sz="4" w:space="0" w:color="auto"/>
              <w:bottom w:val="single" w:sz="4" w:space="0" w:color="auto"/>
            </w:tcBorders>
            <w:vAlign w:val="center"/>
          </w:tcPr>
          <w:p w14:paraId="10F31858"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11" w:type="pct"/>
            <w:tcBorders>
              <w:top w:val="single" w:sz="4" w:space="0" w:color="auto"/>
              <w:bottom w:val="single" w:sz="4" w:space="0" w:color="auto"/>
            </w:tcBorders>
            <w:shd w:val="clear" w:color="auto" w:fill="auto"/>
            <w:noWrap/>
            <w:vAlign w:val="center"/>
            <w:hideMark/>
          </w:tcPr>
          <w:p w14:paraId="58F993BA"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13" w:type="pct"/>
            <w:tcBorders>
              <w:top w:val="single" w:sz="4" w:space="0" w:color="auto"/>
              <w:bottom w:val="single" w:sz="4" w:space="0" w:color="auto"/>
            </w:tcBorders>
            <w:vAlign w:val="center"/>
          </w:tcPr>
          <w:p w14:paraId="79A52367"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r>
      <w:tr w:rsidR="00BB6F26" w:rsidRPr="00BB6F26" w14:paraId="026B26B0" w14:textId="77777777" w:rsidTr="005C5AA0">
        <w:trPr>
          <w:trHeight w:hRule="exact" w:val="284"/>
        </w:trPr>
        <w:tc>
          <w:tcPr>
            <w:tcW w:w="896" w:type="pct"/>
            <w:shd w:val="clear" w:color="000000" w:fill="auto"/>
            <w:noWrap/>
            <w:vAlign w:val="center"/>
          </w:tcPr>
          <w:p w14:paraId="37C01018"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1st Assessment WAZ </w:t>
            </w:r>
          </w:p>
        </w:tc>
        <w:tc>
          <w:tcPr>
            <w:tcW w:w="788" w:type="pct"/>
            <w:vAlign w:val="center"/>
          </w:tcPr>
          <w:p w14:paraId="5E362D8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-1.922 (-2.041, -1.802)</w:t>
            </w:r>
          </w:p>
        </w:tc>
        <w:tc>
          <w:tcPr>
            <w:tcW w:w="846" w:type="pct"/>
            <w:shd w:val="clear" w:color="auto" w:fill="auto"/>
            <w:noWrap/>
            <w:vAlign w:val="center"/>
          </w:tcPr>
          <w:p w14:paraId="5F7C7DF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-1.909 (-2.122, -1.696)</w:t>
            </w:r>
            <w:r w:rsidRPr="00BB6F26">
              <w:rPr>
                <w:rFonts w:ascii="Palatino Linotype" w:eastAsia="Times New Roman" w:hAnsi="Palatino Linotype" w:cs="Times New Roman"/>
                <w:noProof/>
                <w:color w:val="000000"/>
                <w:sz w:val="14"/>
                <w:szCs w:val="14"/>
                <w:vertAlign w:val="superscript"/>
                <w:lang w:eastAsia="de-DE"/>
              </w:rPr>
              <w:t>a</w:t>
            </w:r>
          </w:p>
        </w:tc>
        <w:tc>
          <w:tcPr>
            <w:tcW w:w="846" w:type="pct"/>
            <w:vAlign w:val="center"/>
          </w:tcPr>
          <w:p w14:paraId="45F926E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-1.777 (-2.034, -1.521)</w:t>
            </w:r>
            <w:r w:rsidRPr="00BB6F26">
              <w:rPr>
                <w:rFonts w:ascii="Palatino Linotype" w:eastAsia="Times New Roman" w:hAnsi="Palatino Linotype" w:cs="Times New Roman"/>
                <w:noProof/>
                <w:color w:val="000000"/>
                <w:sz w:val="14"/>
                <w:szCs w:val="14"/>
                <w:vertAlign w:val="superscript"/>
                <w:lang w:eastAsia="de-DE"/>
              </w:rPr>
              <w:t>a</w:t>
            </w:r>
          </w:p>
        </w:tc>
        <w:tc>
          <w:tcPr>
            <w:tcW w:w="811" w:type="pct"/>
            <w:shd w:val="clear" w:color="auto" w:fill="auto"/>
            <w:noWrap/>
            <w:vAlign w:val="center"/>
          </w:tcPr>
          <w:p w14:paraId="0255376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-1.972 (-2.204, -1.740)</w:t>
            </w:r>
            <w:r w:rsidRPr="00BB6F26">
              <w:rPr>
                <w:rFonts w:ascii="Palatino Linotype" w:eastAsia="Times New Roman" w:hAnsi="Palatino Linotype" w:cs="Times New Roman"/>
                <w:noProof/>
                <w:color w:val="000000"/>
                <w:sz w:val="14"/>
                <w:szCs w:val="14"/>
                <w:vertAlign w:val="superscript"/>
                <w:lang w:eastAsia="de-DE"/>
              </w:rPr>
              <w:t>a</w:t>
            </w:r>
          </w:p>
        </w:tc>
        <w:tc>
          <w:tcPr>
            <w:tcW w:w="813" w:type="pct"/>
            <w:vAlign w:val="center"/>
          </w:tcPr>
          <w:p w14:paraId="1A3BC7C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-2.013 (-2.279, -1.747)</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27C0E0B7" w14:textId="77777777" w:rsidTr="005C5AA0">
        <w:trPr>
          <w:trHeight w:hRule="exact" w:val="284"/>
        </w:trPr>
        <w:tc>
          <w:tcPr>
            <w:tcW w:w="896" w:type="pct"/>
            <w:shd w:val="clear" w:color="000000" w:fill="auto"/>
            <w:noWrap/>
            <w:vAlign w:val="center"/>
          </w:tcPr>
          <w:p w14:paraId="63B7E3CF"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adjusted </w:t>
            </w:r>
          </w:p>
        </w:tc>
        <w:tc>
          <w:tcPr>
            <w:tcW w:w="788" w:type="pct"/>
            <w:vAlign w:val="center"/>
          </w:tcPr>
          <w:p w14:paraId="20AB6D0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-1.918 (-2.037, -1.800)</w:t>
            </w:r>
          </w:p>
        </w:tc>
        <w:tc>
          <w:tcPr>
            <w:tcW w:w="846" w:type="pct"/>
            <w:shd w:val="clear" w:color="auto" w:fill="auto"/>
            <w:noWrap/>
            <w:vAlign w:val="center"/>
          </w:tcPr>
          <w:p w14:paraId="6B831E9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-1.896 (-2.132, -1.661)</w:t>
            </w:r>
            <w:r w:rsidRPr="00BB6F26">
              <w:rPr>
                <w:rFonts w:ascii="Palatino Linotype" w:eastAsia="Times New Roman" w:hAnsi="Palatino Linotype" w:cs="Times New Roman"/>
                <w:noProof/>
                <w:color w:val="000000"/>
                <w:sz w:val="14"/>
                <w:szCs w:val="14"/>
                <w:vertAlign w:val="superscript"/>
                <w:lang w:eastAsia="de-DE"/>
              </w:rPr>
              <w:t>a</w:t>
            </w:r>
          </w:p>
        </w:tc>
        <w:tc>
          <w:tcPr>
            <w:tcW w:w="846" w:type="pct"/>
            <w:vAlign w:val="center"/>
          </w:tcPr>
          <w:p w14:paraId="2039F17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-1.797 (-2.045, -1.549)</w:t>
            </w:r>
            <w:r w:rsidRPr="00BB6F26">
              <w:rPr>
                <w:rFonts w:ascii="Palatino Linotype" w:eastAsia="Times New Roman" w:hAnsi="Palatino Linotype" w:cs="Times New Roman"/>
                <w:noProof/>
                <w:color w:val="000000"/>
                <w:sz w:val="14"/>
                <w:szCs w:val="14"/>
                <w:vertAlign w:val="superscript"/>
                <w:lang w:eastAsia="de-DE"/>
              </w:rPr>
              <w:t>a</w:t>
            </w:r>
          </w:p>
        </w:tc>
        <w:tc>
          <w:tcPr>
            <w:tcW w:w="811" w:type="pct"/>
            <w:shd w:val="clear" w:color="auto" w:fill="auto"/>
            <w:noWrap/>
            <w:vAlign w:val="center"/>
          </w:tcPr>
          <w:p w14:paraId="69F0E48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-1.951 (-2.184, -1.719)</w:t>
            </w:r>
            <w:r w:rsidRPr="00BB6F26">
              <w:rPr>
                <w:rFonts w:ascii="Palatino Linotype" w:eastAsia="Times New Roman" w:hAnsi="Palatino Linotype" w:cs="Times New Roman"/>
                <w:noProof/>
                <w:color w:val="000000"/>
                <w:sz w:val="14"/>
                <w:szCs w:val="14"/>
                <w:vertAlign w:val="superscript"/>
                <w:lang w:eastAsia="de-DE"/>
              </w:rPr>
              <w:t>a</w:t>
            </w:r>
          </w:p>
        </w:tc>
        <w:tc>
          <w:tcPr>
            <w:tcW w:w="813" w:type="pct"/>
            <w:vAlign w:val="center"/>
          </w:tcPr>
          <w:p w14:paraId="597CE74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-2.029 (-2.266, -1.792)</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2E046E43" w14:textId="77777777" w:rsidTr="005C5AA0">
        <w:trPr>
          <w:trHeight w:hRule="exact" w:val="284"/>
        </w:trPr>
        <w:tc>
          <w:tcPr>
            <w:tcW w:w="896" w:type="pct"/>
            <w:shd w:val="clear" w:color="000000" w:fill="auto"/>
            <w:noWrap/>
            <w:vAlign w:val="center"/>
          </w:tcPr>
          <w:p w14:paraId="2D798B1F"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2nd Assessment WAZ </w:t>
            </w:r>
          </w:p>
        </w:tc>
        <w:tc>
          <w:tcPr>
            <w:tcW w:w="788" w:type="pct"/>
            <w:vAlign w:val="center"/>
          </w:tcPr>
          <w:p w14:paraId="2ADAF86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-2.050 (-2.165, -1.934)</w:t>
            </w:r>
          </w:p>
        </w:tc>
        <w:tc>
          <w:tcPr>
            <w:tcW w:w="846" w:type="pct"/>
            <w:shd w:val="clear" w:color="auto" w:fill="auto"/>
            <w:noWrap/>
            <w:vAlign w:val="center"/>
          </w:tcPr>
          <w:p w14:paraId="2D7886F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-2.049 (-2.235, -1.864)</w:t>
            </w:r>
            <w:r w:rsidRPr="00BB6F26">
              <w:rPr>
                <w:rFonts w:ascii="Palatino Linotype" w:eastAsia="Times New Roman" w:hAnsi="Palatino Linotype" w:cs="Times New Roman"/>
                <w:noProof/>
                <w:color w:val="000000"/>
                <w:sz w:val="14"/>
                <w:szCs w:val="14"/>
                <w:vertAlign w:val="superscript"/>
                <w:lang w:eastAsia="de-DE"/>
              </w:rPr>
              <w:t>a</w:t>
            </w:r>
          </w:p>
        </w:tc>
        <w:tc>
          <w:tcPr>
            <w:tcW w:w="846" w:type="pct"/>
            <w:vAlign w:val="center"/>
          </w:tcPr>
          <w:p w14:paraId="03DDD19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-1.958 (-2.215, -1.701)</w:t>
            </w:r>
            <w:r w:rsidRPr="00BB6F26">
              <w:rPr>
                <w:rFonts w:ascii="Palatino Linotype" w:eastAsia="Times New Roman" w:hAnsi="Palatino Linotype" w:cs="Times New Roman"/>
                <w:noProof/>
                <w:color w:val="000000"/>
                <w:sz w:val="14"/>
                <w:szCs w:val="14"/>
                <w:vertAlign w:val="superscript"/>
                <w:lang w:eastAsia="de-DE"/>
              </w:rPr>
              <w:t>a</w:t>
            </w:r>
          </w:p>
        </w:tc>
        <w:tc>
          <w:tcPr>
            <w:tcW w:w="811" w:type="pct"/>
            <w:shd w:val="clear" w:color="auto" w:fill="auto"/>
            <w:noWrap/>
            <w:vAlign w:val="center"/>
          </w:tcPr>
          <w:p w14:paraId="6FBEB2B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-1.986 (-2.216, -1.756)</w:t>
            </w:r>
            <w:r w:rsidRPr="00BB6F26">
              <w:rPr>
                <w:rFonts w:ascii="Palatino Linotype" w:eastAsia="Times New Roman" w:hAnsi="Palatino Linotype" w:cs="Times New Roman"/>
                <w:noProof/>
                <w:color w:val="000000"/>
                <w:sz w:val="14"/>
                <w:szCs w:val="14"/>
                <w:vertAlign w:val="superscript"/>
                <w:lang w:eastAsia="de-DE"/>
              </w:rPr>
              <w:t>a</w:t>
            </w:r>
          </w:p>
        </w:tc>
        <w:tc>
          <w:tcPr>
            <w:tcW w:w="813" w:type="pct"/>
            <w:vAlign w:val="center"/>
          </w:tcPr>
          <w:p w14:paraId="01DA47E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-2.208 (-2.475, -1.941)</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587FEB75" w14:textId="77777777" w:rsidTr="005C5AA0">
        <w:trPr>
          <w:trHeight w:hRule="exact" w:val="284"/>
        </w:trPr>
        <w:tc>
          <w:tcPr>
            <w:tcW w:w="896" w:type="pct"/>
            <w:shd w:val="clear" w:color="000000" w:fill="auto"/>
            <w:noWrap/>
            <w:vAlign w:val="center"/>
          </w:tcPr>
          <w:p w14:paraId="7B06CCEA"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8" w:type="pct"/>
            <w:vAlign w:val="center"/>
          </w:tcPr>
          <w:p w14:paraId="4EF0364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-2.051 (-2.097, -2.004)</w:t>
            </w:r>
          </w:p>
        </w:tc>
        <w:tc>
          <w:tcPr>
            <w:tcW w:w="846" w:type="pct"/>
            <w:shd w:val="clear" w:color="auto" w:fill="auto"/>
            <w:noWrap/>
            <w:vAlign w:val="center"/>
          </w:tcPr>
          <w:p w14:paraId="705F12A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-2.059 (-2.151, -1.967)</w:t>
            </w:r>
            <w:r w:rsidRPr="00BB6F26">
              <w:rPr>
                <w:rFonts w:ascii="Palatino Linotype" w:eastAsia="Times New Roman" w:hAnsi="Palatino Linotype" w:cs="Times New Roman"/>
                <w:noProof/>
                <w:color w:val="000000"/>
                <w:sz w:val="14"/>
                <w:szCs w:val="14"/>
                <w:vertAlign w:val="superscript"/>
                <w:lang w:eastAsia="de-DE"/>
              </w:rPr>
              <w:t>a,b</w:t>
            </w:r>
          </w:p>
        </w:tc>
        <w:tc>
          <w:tcPr>
            <w:tcW w:w="846" w:type="pct"/>
            <w:vAlign w:val="center"/>
          </w:tcPr>
          <w:p w14:paraId="0A5AF70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-2.031 (-2.128, -1.933)</w:t>
            </w:r>
            <w:r w:rsidRPr="00BB6F26">
              <w:rPr>
                <w:rFonts w:ascii="Palatino Linotype" w:eastAsia="Times New Roman" w:hAnsi="Palatino Linotype" w:cs="Times New Roman"/>
                <w:noProof/>
                <w:color w:val="000000"/>
                <w:sz w:val="14"/>
                <w:szCs w:val="14"/>
                <w:vertAlign w:val="superscript"/>
                <w:lang w:eastAsia="de-DE"/>
              </w:rPr>
              <w:t>a,b</w:t>
            </w:r>
          </w:p>
        </w:tc>
        <w:tc>
          <w:tcPr>
            <w:tcW w:w="811" w:type="pct"/>
            <w:shd w:val="clear" w:color="auto" w:fill="auto"/>
            <w:noWrap/>
            <w:vAlign w:val="center"/>
          </w:tcPr>
          <w:p w14:paraId="5EC4365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-1.991 (-2.081, -1.902)</w:t>
            </w:r>
            <w:r w:rsidRPr="00BB6F26">
              <w:rPr>
                <w:rFonts w:ascii="Palatino Linotype" w:eastAsia="Times New Roman" w:hAnsi="Palatino Linotype" w:cs="Times New Roman"/>
                <w:noProof/>
                <w:color w:val="000000"/>
                <w:sz w:val="14"/>
                <w:szCs w:val="14"/>
                <w:vertAlign w:val="superscript"/>
                <w:lang w:eastAsia="de-DE"/>
              </w:rPr>
              <w:t>a</w:t>
            </w:r>
          </w:p>
        </w:tc>
        <w:tc>
          <w:tcPr>
            <w:tcW w:w="813" w:type="pct"/>
            <w:vAlign w:val="center"/>
          </w:tcPr>
          <w:p w14:paraId="28657D2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-2.122 (-2.217, -2.028)</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5D0C32A4" w14:textId="77777777" w:rsidTr="005C5AA0">
        <w:trPr>
          <w:trHeight w:hRule="exact" w:val="284"/>
        </w:trPr>
        <w:tc>
          <w:tcPr>
            <w:tcW w:w="896" w:type="pct"/>
            <w:shd w:val="clear" w:color="000000" w:fill="auto"/>
            <w:noWrap/>
            <w:vAlign w:val="center"/>
          </w:tcPr>
          <w:p w14:paraId="3E78C59D"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3rd Assessment WAZ</w:t>
            </w:r>
          </w:p>
        </w:tc>
        <w:tc>
          <w:tcPr>
            <w:tcW w:w="788" w:type="pct"/>
            <w:vAlign w:val="center"/>
          </w:tcPr>
          <w:p w14:paraId="3A41F74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-1.781 (-1.894, -1.667)</w:t>
            </w:r>
          </w:p>
        </w:tc>
        <w:tc>
          <w:tcPr>
            <w:tcW w:w="846" w:type="pct"/>
            <w:shd w:val="clear" w:color="auto" w:fill="auto"/>
            <w:noWrap/>
            <w:vAlign w:val="center"/>
          </w:tcPr>
          <w:p w14:paraId="0FB7E6B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-1.745 (-1.937, -1.553)</w:t>
            </w:r>
            <w:r w:rsidRPr="00BB6F26">
              <w:rPr>
                <w:rFonts w:ascii="Palatino Linotype" w:eastAsia="Times New Roman" w:hAnsi="Palatino Linotype" w:cs="Times New Roman"/>
                <w:noProof/>
                <w:color w:val="000000"/>
                <w:sz w:val="14"/>
                <w:szCs w:val="14"/>
                <w:vertAlign w:val="superscript"/>
                <w:lang w:eastAsia="de-DE"/>
              </w:rPr>
              <w:t>a</w:t>
            </w:r>
          </w:p>
        </w:tc>
        <w:tc>
          <w:tcPr>
            <w:tcW w:w="846" w:type="pct"/>
            <w:vAlign w:val="center"/>
          </w:tcPr>
          <w:p w14:paraId="1D1B9DE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-1.733 (-1.981, -1.484)</w:t>
            </w:r>
            <w:r w:rsidRPr="00BB6F26">
              <w:rPr>
                <w:rFonts w:ascii="Palatino Linotype" w:eastAsia="Times New Roman" w:hAnsi="Palatino Linotype" w:cs="Times New Roman"/>
                <w:noProof/>
                <w:color w:val="000000"/>
                <w:sz w:val="14"/>
                <w:szCs w:val="14"/>
                <w:vertAlign w:val="superscript"/>
                <w:lang w:eastAsia="de-DE"/>
              </w:rPr>
              <w:t>a</w:t>
            </w:r>
          </w:p>
        </w:tc>
        <w:tc>
          <w:tcPr>
            <w:tcW w:w="811" w:type="pct"/>
            <w:shd w:val="clear" w:color="auto" w:fill="auto"/>
            <w:noWrap/>
            <w:vAlign w:val="center"/>
          </w:tcPr>
          <w:p w14:paraId="4784839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-1.683 (-1.918, -1.447)</w:t>
            </w:r>
            <w:r w:rsidRPr="00BB6F26">
              <w:rPr>
                <w:rFonts w:ascii="Palatino Linotype" w:eastAsia="Times New Roman" w:hAnsi="Palatino Linotype" w:cs="Times New Roman"/>
                <w:noProof/>
                <w:color w:val="000000"/>
                <w:sz w:val="14"/>
                <w:szCs w:val="14"/>
                <w:vertAlign w:val="superscript"/>
                <w:lang w:eastAsia="de-DE"/>
              </w:rPr>
              <w:t>a</w:t>
            </w:r>
          </w:p>
        </w:tc>
        <w:tc>
          <w:tcPr>
            <w:tcW w:w="813" w:type="pct"/>
            <w:vAlign w:val="center"/>
          </w:tcPr>
          <w:p w14:paraId="41B8792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-1.968 (-2.208, -1.728)</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5C6B78FD" w14:textId="77777777" w:rsidTr="005C5AA0">
        <w:trPr>
          <w:trHeight w:hRule="exact" w:val="284"/>
        </w:trPr>
        <w:tc>
          <w:tcPr>
            <w:tcW w:w="896" w:type="pct"/>
            <w:shd w:val="clear" w:color="000000" w:fill="auto"/>
            <w:noWrap/>
            <w:vAlign w:val="center"/>
          </w:tcPr>
          <w:p w14:paraId="37FFB23E"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8" w:type="pct"/>
            <w:vAlign w:val="center"/>
          </w:tcPr>
          <w:p w14:paraId="6765C73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-1.784 (-1.836, -1.732)</w:t>
            </w:r>
          </w:p>
        </w:tc>
        <w:tc>
          <w:tcPr>
            <w:tcW w:w="846" w:type="pct"/>
            <w:shd w:val="clear" w:color="auto" w:fill="auto"/>
            <w:noWrap/>
            <w:vAlign w:val="center"/>
          </w:tcPr>
          <w:p w14:paraId="469983B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-1.729 (-1.833, -1.626)</w:t>
            </w:r>
            <w:r w:rsidRPr="00BB6F26">
              <w:rPr>
                <w:rFonts w:ascii="Palatino Linotype" w:eastAsia="Times New Roman" w:hAnsi="Palatino Linotype" w:cs="Times New Roman"/>
                <w:noProof/>
                <w:color w:val="000000"/>
                <w:sz w:val="14"/>
                <w:szCs w:val="14"/>
                <w:vertAlign w:val="superscript"/>
                <w:lang w:eastAsia="de-DE"/>
              </w:rPr>
              <w:t>a,c</w:t>
            </w:r>
          </w:p>
        </w:tc>
        <w:tc>
          <w:tcPr>
            <w:tcW w:w="846" w:type="pct"/>
            <w:vAlign w:val="center"/>
          </w:tcPr>
          <w:p w14:paraId="0A5FF14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-1.858 (-1.967, -1.748)</w:t>
            </w:r>
            <w:r w:rsidRPr="00BB6F26">
              <w:rPr>
                <w:rFonts w:ascii="Palatino Linotype" w:eastAsia="Times New Roman" w:hAnsi="Palatino Linotype" w:cs="Times New Roman"/>
                <w:noProof/>
                <w:color w:val="000000"/>
                <w:sz w:val="14"/>
                <w:szCs w:val="14"/>
                <w:vertAlign w:val="superscript"/>
                <w:lang w:eastAsia="de-DE"/>
              </w:rPr>
              <w:t>a,b</w:t>
            </w:r>
          </w:p>
        </w:tc>
        <w:tc>
          <w:tcPr>
            <w:tcW w:w="811" w:type="pct"/>
            <w:shd w:val="clear" w:color="auto" w:fill="auto"/>
            <w:noWrap/>
            <w:vAlign w:val="center"/>
          </w:tcPr>
          <w:p w14:paraId="1DB8282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-1.669 (-1.770, -1.567)</w:t>
            </w:r>
            <w:r w:rsidRPr="00BB6F26">
              <w:rPr>
                <w:rFonts w:ascii="Palatino Linotype" w:eastAsia="Times New Roman" w:hAnsi="Palatino Linotype" w:cs="Times New Roman"/>
                <w:noProof/>
                <w:color w:val="000000"/>
                <w:sz w:val="14"/>
                <w:szCs w:val="14"/>
                <w:vertAlign w:val="superscript"/>
                <w:lang w:eastAsia="de-DE"/>
              </w:rPr>
              <w:t>c</w:t>
            </w:r>
          </w:p>
        </w:tc>
        <w:tc>
          <w:tcPr>
            <w:tcW w:w="813" w:type="pct"/>
            <w:vAlign w:val="center"/>
          </w:tcPr>
          <w:p w14:paraId="3CE9479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-1.881 (-1.986, -1.776)</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280A6917" w14:textId="77777777" w:rsidTr="005C5AA0">
        <w:trPr>
          <w:trHeight w:hRule="exact" w:val="284"/>
        </w:trPr>
        <w:tc>
          <w:tcPr>
            <w:tcW w:w="896" w:type="pct"/>
            <w:shd w:val="clear" w:color="000000" w:fill="auto"/>
            <w:noWrap/>
            <w:vAlign w:val="center"/>
          </w:tcPr>
          <w:p w14:paraId="220D70A8"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4th Assessment WAZ</w:t>
            </w:r>
          </w:p>
        </w:tc>
        <w:tc>
          <w:tcPr>
            <w:tcW w:w="788" w:type="pct"/>
            <w:vAlign w:val="center"/>
          </w:tcPr>
          <w:p w14:paraId="78A7A25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-1.956 (-2.063, -1.850)</w:t>
            </w:r>
          </w:p>
        </w:tc>
        <w:tc>
          <w:tcPr>
            <w:tcW w:w="846" w:type="pct"/>
            <w:shd w:val="clear" w:color="auto" w:fill="auto"/>
            <w:noWrap/>
            <w:vAlign w:val="center"/>
          </w:tcPr>
          <w:p w14:paraId="520BBE1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-1.906 (-2.099, -1.714)</w:t>
            </w:r>
            <w:r w:rsidRPr="00BB6F26">
              <w:rPr>
                <w:rFonts w:ascii="Palatino Linotype" w:eastAsia="Times New Roman" w:hAnsi="Palatino Linotype" w:cs="Times New Roman"/>
                <w:noProof/>
                <w:color w:val="000000"/>
                <w:sz w:val="14"/>
                <w:szCs w:val="14"/>
                <w:vertAlign w:val="superscript"/>
                <w:lang w:eastAsia="de-DE"/>
              </w:rPr>
              <w:t>a</w:t>
            </w:r>
          </w:p>
        </w:tc>
        <w:tc>
          <w:tcPr>
            <w:tcW w:w="846" w:type="pct"/>
            <w:vAlign w:val="center"/>
          </w:tcPr>
          <w:p w14:paraId="27896EE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-1.842 (-2.076, -1.608)</w:t>
            </w:r>
            <w:r w:rsidRPr="00BB6F26">
              <w:rPr>
                <w:rFonts w:ascii="Palatino Linotype" w:eastAsia="Times New Roman" w:hAnsi="Palatino Linotype" w:cs="Times New Roman"/>
                <w:noProof/>
                <w:color w:val="000000"/>
                <w:sz w:val="14"/>
                <w:szCs w:val="14"/>
                <w:vertAlign w:val="superscript"/>
                <w:lang w:eastAsia="de-DE"/>
              </w:rPr>
              <w:t>a</w:t>
            </w:r>
          </w:p>
        </w:tc>
        <w:tc>
          <w:tcPr>
            <w:tcW w:w="811" w:type="pct"/>
            <w:shd w:val="clear" w:color="auto" w:fill="auto"/>
            <w:noWrap/>
            <w:vAlign w:val="center"/>
          </w:tcPr>
          <w:p w14:paraId="5E712E6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-1.975 (-2.193, -1.757)</w:t>
            </w:r>
            <w:r w:rsidRPr="00BB6F26">
              <w:rPr>
                <w:rFonts w:ascii="Palatino Linotype" w:eastAsia="Times New Roman" w:hAnsi="Palatino Linotype" w:cs="Times New Roman"/>
                <w:noProof/>
                <w:color w:val="000000"/>
                <w:sz w:val="14"/>
                <w:szCs w:val="14"/>
                <w:vertAlign w:val="superscript"/>
                <w:lang w:eastAsia="de-DE"/>
              </w:rPr>
              <w:t>a</w:t>
            </w:r>
          </w:p>
        </w:tc>
        <w:tc>
          <w:tcPr>
            <w:tcW w:w="813" w:type="pct"/>
            <w:vAlign w:val="center"/>
          </w:tcPr>
          <w:p w14:paraId="370DD0A7"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-2.094 (-2.317, -1.871)</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6776868D" w14:textId="77777777" w:rsidTr="005C5AA0">
        <w:trPr>
          <w:trHeight w:hRule="exact" w:val="284"/>
        </w:trPr>
        <w:tc>
          <w:tcPr>
            <w:tcW w:w="896" w:type="pct"/>
            <w:tcBorders>
              <w:bottom w:val="single" w:sz="4" w:space="0" w:color="auto"/>
            </w:tcBorders>
            <w:shd w:val="clear" w:color="000000" w:fill="auto"/>
            <w:noWrap/>
            <w:vAlign w:val="center"/>
          </w:tcPr>
          <w:p w14:paraId="326E69B4"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8" w:type="pct"/>
            <w:tcBorders>
              <w:bottom w:val="single" w:sz="4" w:space="0" w:color="auto"/>
            </w:tcBorders>
            <w:vAlign w:val="center"/>
          </w:tcPr>
          <w:p w14:paraId="50D9E9C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-1.956 (-2.009, -1.902)</w:t>
            </w:r>
          </w:p>
        </w:tc>
        <w:tc>
          <w:tcPr>
            <w:tcW w:w="846" w:type="pct"/>
            <w:tcBorders>
              <w:bottom w:val="single" w:sz="4" w:space="0" w:color="auto"/>
            </w:tcBorders>
            <w:shd w:val="clear" w:color="auto" w:fill="auto"/>
            <w:noWrap/>
            <w:vAlign w:val="center"/>
          </w:tcPr>
          <w:p w14:paraId="52E9FA1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-1.892 (-1.999, -1.786)</w:t>
            </w:r>
            <w:r w:rsidRPr="00BB6F26">
              <w:rPr>
                <w:rFonts w:ascii="Palatino Linotype" w:eastAsia="Times New Roman" w:hAnsi="Palatino Linotype" w:cs="Times New Roman"/>
                <w:noProof/>
                <w:color w:val="000000"/>
                <w:sz w:val="14"/>
                <w:szCs w:val="14"/>
                <w:vertAlign w:val="superscript"/>
                <w:lang w:eastAsia="de-DE"/>
              </w:rPr>
              <w:t>a</w:t>
            </w:r>
          </w:p>
        </w:tc>
        <w:tc>
          <w:tcPr>
            <w:tcW w:w="846" w:type="pct"/>
            <w:tcBorders>
              <w:bottom w:val="single" w:sz="4" w:space="0" w:color="auto"/>
            </w:tcBorders>
            <w:vAlign w:val="center"/>
          </w:tcPr>
          <w:p w14:paraId="752B2D4C"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-1.935 (-2.046, -1.823)</w:t>
            </w:r>
            <w:r w:rsidRPr="00BB6F26">
              <w:rPr>
                <w:rFonts w:ascii="Palatino Linotype" w:eastAsia="Times New Roman" w:hAnsi="Palatino Linotype" w:cs="Times New Roman"/>
                <w:noProof/>
                <w:color w:val="000000"/>
                <w:sz w:val="14"/>
                <w:szCs w:val="14"/>
                <w:vertAlign w:val="superscript"/>
                <w:lang w:eastAsia="de-DE"/>
              </w:rPr>
              <w:t>a</w:t>
            </w:r>
          </w:p>
        </w:tc>
        <w:tc>
          <w:tcPr>
            <w:tcW w:w="811" w:type="pct"/>
            <w:tcBorders>
              <w:bottom w:val="single" w:sz="4" w:space="0" w:color="auto"/>
            </w:tcBorders>
            <w:shd w:val="clear" w:color="auto" w:fill="auto"/>
            <w:noWrap/>
            <w:vAlign w:val="center"/>
          </w:tcPr>
          <w:p w14:paraId="1475B59F"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-1.999 (-2.104, -1.895)</w:t>
            </w:r>
            <w:r w:rsidRPr="00BB6F26">
              <w:rPr>
                <w:rFonts w:ascii="Palatino Linotype" w:eastAsia="Times New Roman" w:hAnsi="Palatino Linotype" w:cs="Times New Roman"/>
                <w:noProof/>
                <w:color w:val="000000"/>
                <w:sz w:val="14"/>
                <w:szCs w:val="14"/>
                <w:vertAlign w:val="superscript"/>
                <w:lang w:eastAsia="de-DE"/>
              </w:rPr>
              <w:t>a</w:t>
            </w:r>
          </w:p>
        </w:tc>
        <w:tc>
          <w:tcPr>
            <w:tcW w:w="813" w:type="pct"/>
            <w:tcBorders>
              <w:bottom w:val="single" w:sz="4" w:space="0" w:color="auto"/>
            </w:tcBorders>
            <w:vAlign w:val="center"/>
          </w:tcPr>
          <w:p w14:paraId="02C555B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-1.996 (-2.105, -1.887)</w:t>
            </w:r>
            <w:r w:rsidRPr="00BB6F26">
              <w:rPr>
                <w:rFonts w:ascii="Palatino Linotype" w:eastAsia="Times New Roman" w:hAnsi="Palatino Linotype" w:cs="Times New Roman"/>
                <w:noProof/>
                <w:color w:val="000000"/>
                <w:sz w:val="14"/>
                <w:szCs w:val="14"/>
                <w:vertAlign w:val="superscript"/>
                <w:lang w:eastAsia="de-DE"/>
              </w:rPr>
              <w:t>a</w:t>
            </w:r>
          </w:p>
        </w:tc>
      </w:tr>
    </w:tbl>
    <w:p w14:paraId="4914C217"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Note: all results are reported as means (95% confidence interval). Differing superscript letters indicate statistical significant differences (p&lt;0.05) between study groups assessed by GLM, post-hoc tests according to least significant difference (LSD) (unadjusted, adjusted). </w:t>
      </w:r>
    </w:p>
    <w:p w14:paraId="3C66C84B"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4E1EBA37"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 for: age (months) at baseline and gender (male=1) (1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assessment), age (months) and WAZ scores at baseline, time between baseline and investigated assessment point (months), gender (male=1) (2</w:t>
      </w:r>
      <w:r w:rsidRPr="00BB6F26">
        <w:rPr>
          <w:rFonts w:ascii="Palatino Linotype" w:eastAsia="Times New Roman" w:hAnsi="Palatino Linotype" w:cs="Times New Roman"/>
          <w:i/>
          <w:noProof/>
          <w:color w:val="000000"/>
          <w:sz w:val="15"/>
          <w:szCs w:val="15"/>
          <w:vertAlign w:val="superscript"/>
          <w:lang w:eastAsia="de-DE"/>
        </w:rPr>
        <w:t>nd</w:t>
      </w:r>
      <w:r w:rsidRPr="00BB6F26">
        <w:rPr>
          <w:rFonts w:ascii="Palatino Linotype" w:eastAsia="Times New Roman" w:hAnsi="Palatino Linotype" w:cs="Times New Roman"/>
          <w:i/>
          <w:noProof/>
          <w:color w:val="000000"/>
          <w:sz w:val="15"/>
          <w:szCs w:val="15"/>
          <w:lang w:eastAsia="de-DE"/>
        </w:rPr>
        <w:t>, 3</w:t>
      </w:r>
      <w:r w:rsidRPr="00BB6F26">
        <w:rPr>
          <w:rFonts w:ascii="Palatino Linotype" w:eastAsia="Times New Roman" w:hAnsi="Palatino Linotype" w:cs="Times New Roman"/>
          <w:i/>
          <w:noProof/>
          <w:color w:val="000000"/>
          <w:sz w:val="15"/>
          <w:szCs w:val="15"/>
          <w:vertAlign w:val="superscript"/>
          <w:lang w:eastAsia="de-DE"/>
        </w:rPr>
        <w:t>rd</w:t>
      </w:r>
      <w:r w:rsidRPr="00BB6F26">
        <w:rPr>
          <w:rFonts w:ascii="Palatino Linotype" w:eastAsia="Times New Roman" w:hAnsi="Palatino Linotype" w:cs="Times New Roman"/>
          <w:i/>
          <w:noProof/>
          <w:color w:val="000000"/>
          <w:sz w:val="15"/>
          <w:szCs w:val="15"/>
          <w:lang w:eastAsia="de-DE"/>
        </w:rPr>
        <w:t>, 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 xml:space="preserve"> assessment), respectively.</w:t>
      </w:r>
    </w:p>
    <w:p w14:paraId="0BDAA913"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5E94F041"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lastRenderedPageBreak/>
        <w:t xml:space="preserve">Outlier consideration for the above presentation of unadjusted/adjusted means: </w:t>
      </w:r>
      <w:r w:rsidRPr="00BB6F26">
        <w:rPr>
          <w:rFonts w:ascii="Palatino Linotype" w:eastAsia="Times New Roman" w:hAnsi="Palatino Linotype" w:cs="Times New Roman"/>
          <w:b/>
          <w:i/>
          <w:noProof/>
          <w:color w:val="000000"/>
          <w:sz w:val="15"/>
          <w:szCs w:val="15"/>
          <w:lang w:eastAsia="de-DE"/>
        </w:rPr>
        <w:t>1</w:t>
      </w:r>
      <w:r w:rsidRPr="00BB6F26">
        <w:rPr>
          <w:rFonts w:ascii="Palatino Linotype" w:eastAsia="Times New Roman" w:hAnsi="Palatino Linotype" w:cs="Times New Roman"/>
          <w:b/>
          <w:i/>
          <w:noProof/>
          <w:color w:val="000000"/>
          <w:sz w:val="15"/>
          <w:szCs w:val="15"/>
          <w:vertAlign w:val="superscript"/>
          <w:lang w:eastAsia="de-DE"/>
        </w:rPr>
        <w:t>st</w:t>
      </w:r>
      <w:r w:rsidRPr="00BB6F26">
        <w:rPr>
          <w:rFonts w:ascii="Palatino Linotype" w:eastAsia="Times New Roman" w:hAnsi="Palatino Linotype" w:cs="Times New Roman"/>
          <w:b/>
          <w:i/>
          <w:noProof/>
          <w:color w:val="000000"/>
          <w:sz w:val="15"/>
          <w:szCs w:val="15"/>
          <w:lang w:eastAsia="de-DE"/>
        </w:rPr>
        <w:t xml:space="preserve"> Assessment (n=252):</w:t>
      </w:r>
      <w:r w:rsidRPr="00BB6F26">
        <w:rPr>
          <w:rFonts w:ascii="Palatino Linotype" w:eastAsia="Times New Roman" w:hAnsi="Palatino Linotype" w:cs="Times New Roman"/>
          <w:i/>
          <w:noProof/>
          <w:color w:val="000000"/>
          <w:sz w:val="15"/>
          <w:szCs w:val="15"/>
          <w:lang w:eastAsia="de-DE"/>
        </w:rPr>
        <w:t xml:space="preserve"> exclusion of Serial No 246 (IG3)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 Before as well as after outlier exclusion, residuals normally distributed, and similarly no significant differences between any study groups were assessed at 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assessment for unadjusted/adjusted means. </w:t>
      </w:r>
      <w:r w:rsidRPr="00BB6F26">
        <w:rPr>
          <w:rFonts w:ascii="Palatino Linotype" w:eastAsia="Times New Roman" w:hAnsi="Palatino Linotype" w:cs="Times New Roman"/>
          <w:b/>
          <w:i/>
          <w:noProof/>
          <w:color w:val="000000"/>
          <w:sz w:val="15"/>
          <w:szCs w:val="15"/>
          <w:lang w:eastAsia="de-DE"/>
        </w:rPr>
        <w:t>2</w:t>
      </w:r>
      <w:r w:rsidRPr="00BB6F26">
        <w:rPr>
          <w:rFonts w:ascii="Palatino Linotype" w:eastAsia="Times New Roman" w:hAnsi="Palatino Linotype" w:cs="Times New Roman"/>
          <w:b/>
          <w:i/>
          <w:noProof/>
          <w:color w:val="000000"/>
          <w:sz w:val="15"/>
          <w:szCs w:val="15"/>
          <w:vertAlign w:val="superscript"/>
          <w:lang w:eastAsia="de-DE"/>
        </w:rPr>
        <w:t>nd</w:t>
      </w:r>
      <w:r w:rsidRPr="00BB6F26">
        <w:rPr>
          <w:rFonts w:ascii="Palatino Linotype" w:eastAsia="Times New Roman" w:hAnsi="Palatino Linotype" w:cs="Times New Roman"/>
          <w:b/>
          <w:i/>
          <w:noProof/>
          <w:color w:val="000000"/>
          <w:sz w:val="15"/>
          <w:szCs w:val="15"/>
          <w:lang w:eastAsia="de-DE"/>
        </w:rPr>
        <w:t xml:space="preserve"> Assessment (n=248): </w:t>
      </w:r>
      <w:r w:rsidRPr="00BB6F26">
        <w:rPr>
          <w:rFonts w:ascii="Palatino Linotype" w:eastAsia="Times New Roman" w:hAnsi="Palatino Linotype" w:cs="Times New Roman"/>
          <w:i/>
          <w:noProof/>
          <w:color w:val="000000"/>
          <w:sz w:val="15"/>
          <w:szCs w:val="15"/>
          <w:lang w:eastAsia="de-DE"/>
        </w:rPr>
        <w:t xml:space="preserve">exclusion of serial No 202 (IG2), 349 (CG), 378 (CG), 424 (CG), 439 (CG) as z-residual of </w:t>
      </w:r>
      <w:r w:rsidRPr="00BB6F26">
        <w:rPr>
          <w:rFonts w:ascii="Palatino Linotype" w:eastAsia="Times New Roman" w:hAnsi="Palatino Linotype" w:cs="Times New Roman"/>
          <w:i/>
          <w:color w:val="222223"/>
          <w:sz w:val="15"/>
          <w:szCs w:val="15"/>
          <w:lang w:eastAsia="de-DE"/>
        </w:rPr>
        <w:t>|z|</w:t>
      </w:r>
      <w:r w:rsidRPr="00BB6F26">
        <w:rPr>
          <w:rFonts w:ascii="Palatino Linotype" w:eastAsia="Times New Roman" w:hAnsi="Palatino Linotype" w:cs="Times New Roman"/>
          <w:i/>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w:t>
      </w:r>
      <w:r w:rsidRPr="00BB6F26">
        <w:rPr>
          <w:rFonts w:ascii="Palatino Linotype" w:eastAsia="Times New Roman" w:hAnsi="Palatino Linotype" w:cs="Times New Roman"/>
          <w:b/>
          <w:noProof/>
          <w:color w:val="000000"/>
          <w:sz w:val="15"/>
          <w:szCs w:val="15"/>
          <w:lang w:eastAsia="de-DE"/>
        </w:rPr>
        <w:t xml:space="preserve"> </w:t>
      </w:r>
      <w:r w:rsidRPr="00BB6F26">
        <w:rPr>
          <w:rFonts w:ascii="Palatino Linotype" w:eastAsia="Times New Roman" w:hAnsi="Palatino Linotype" w:cs="Times New Roman"/>
          <w:i/>
          <w:noProof/>
          <w:color w:val="000000"/>
          <w:sz w:val="15"/>
          <w:szCs w:val="15"/>
          <w:lang w:eastAsia="de-DE"/>
        </w:rPr>
        <w:t>Before exclusion of outliers residuals not normally distributed and no significant differences between any study groups at 2</w:t>
      </w:r>
      <w:r w:rsidRPr="00BB6F26">
        <w:rPr>
          <w:rFonts w:ascii="Palatino Linotype" w:eastAsia="Times New Roman" w:hAnsi="Palatino Linotype" w:cs="Times New Roman"/>
          <w:i/>
          <w:noProof/>
          <w:color w:val="000000"/>
          <w:sz w:val="15"/>
          <w:szCs w:val="15"/>
          <w:vertAlign w:val="superscript"/>
          <w:lang w:eastAsia="de-DE"/>
        </w:rPr>
        <w:t>nd</w:t>
      </w:r>
      <w:r w:rsidRPr="00BB6F26">
        <w:rPr>
          <w:rFonts w:ascii="Palatino Linotype" w:eastAsia="Times New Roman" w:hAnsi="Palatino Linotype" w:cs="Times New Roman"/>
          <w:i/>
          <w:noProof/>
          <w:color w:val="000000"/>
          <w:sz w:val="15"/>
          <w:szCs w:val="15"/>
          <w:lang w:eastAsia="de-DE"/>
        </w:rPr>
        <w:t xml:space="preserve"> assessment for unadjusted/adjusted means. After exclusion of outliers, residuals normally distributed and IG3 became significantly superior to CG in adjusted model. </w:t>
      </w:r>
      <w:r w:rsidRPr="00BB6F26">
        <w:rPr>
          <w:rFonts w:ascii="Palatino Linotype" w:eastAsia="Times New Roman" w:hAnsi="Palatino Linotype" w:cs="Times New Roman"/>
          <w:b/>
          <w:i/>
          <w:noProof/>
          <w:color w:val="000000"/>
          <w:sz w:val="15"/>
          <w:szCs w:val="15"/>
          <w:lang w:eastAsia="de-DE"/>
        </w:rPr>
        <w:t>3</w:t>
      </w:r>
      <w:r w:rsidRPr="00BB6F26">
        <w:rPr>
          <w:rFonts w:ascii="Palatino Linotype" w:eastAsia="Times New Roman" w:hAnsi="Palatino Linotype" w:cs="Times New Roman"/>
          <w:b/>
          <w:i/>
          <w:noProof/>
          <w:color w:val="000000"/>
          <w:sz w:val="15"/>
          <w:szCs w:val="15"/>
          <w:vertAlign w:val="superscript"/>
          <w:lang w:eastAsia="de-DE"/>
        </w:rPr>
        <w:t>rd</w:t>
      </w:r>
      <w:r w:rsidRPr="00BB6F26">
        <w:rPr>
          <w:rFonts w:ascii="Palatino Linotype" w:eastAsia="Times New Roman" w:hAnsi="Palatino Linotype" w:cs="Times New Roman"/>
          <w:b/>
          <w:i/>
          <w:noProof/>
          <w:color w:val="000000"/>
          <w:sz w:val="15"/>
          <w:szCs w:val="15"/>
          <w:lang w:eastAsia="de-DE"/>
        </w:rPr>
        <w:t xml:space="preserve"> Assessment (n=250):</w:t>
      </w:r>
      <w:r w:rsidRPr="00BB6F26">
        <w:rPr>
          <w:rFonts w:ascii="Palatino Linotype" w:eastAsia="Times New Roman" w:hAnsi="Palatino Linotype" w:cs="Times New Roman"/>
          <w:i/>
          <w:noProof/>
          <w:color w:val="000000"/>
          <w:sz w:val="15"/>
          <w:szCs w:val="15"/>
          <w:lang w:eastAsia="de-DE"/>
        </w:rPr>
        <w:t xml:space="preserve"> exclusion of serial No 069 (IG1), 349 (CG), 439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 xml:space="preserve">&gt;3SD. </w:t>
      </w:r>
      <w:r w:rsidRPr="00BB6F26">
        <w:rPr>
          <w:rFonts w:ascii="Palatino Linotype" w:eastAsia="Times New Roman" w:hAnsi="Palatino Linotype" w:cs="Times New Roman"/>
          <w:i/>
          <w:noProof/>
          <w:color w:val="000000"/>
          <w:sz w:val="15"/>
          <w:szCs w:val="15"/>
          <w:lang w:eastAsia="de-DE"/>
        </w:rPr>
        <w:t xml:space="preserve">Before outlier exclusion, residuals normally distributed, and similarly no significant differences between any study groups for unadjusted means, in case of adjusted means IG2 vs. IG3 and IG3 vs. CG differed significantly. After outlier exclusion residuals normally distributed and adjusted means additionally showed differences for IG1 vs. CG. </w:t>
      </w:r>
      <w:r w:rsidRPr="00BB6F26">
        <w:rPr>
          <w:rFonts w:ascii="Palatino Linotype" w:eastAsia="Times New Roman" w:hAnsi="Palatino Linotype" w:cs="Times New Roman"/>
          <w:b/>
          <w:i/>
          <w:noProof/>
          <w:color w:val="000000"/>
          <w:sz w:val="15"/>
          <w:szCs w:val="15"/>
          <w:lang w:eastAsia="de-DE"/>
        </w:rPr>
        <w:t>4</w:t>
      </w:r>
      <w:r w:rsidRPr="00BB6F26">
        <w:rPr>
          <w:rFonts w:ascii="Palatino Linotype" w:eastAsia="Times New Roman" w:hAnsi="Palatino Linotype" w:cs="Times New Roman"/>
          <w:b/>
          <w:i/>
          <w:noProof/>
          <w:color w:val="000000"/>
          <w:sz w:val="15"/>
          <w:szCs w:val="15"/>
          <w:vertAlign w:val="superscript"/>
          <w:lang w:eastAsia="de-DE"/>
        </w:rPr>
        <w:t>th</w:t>
      </w:r>
      <w:r w:rsidRPr="00BB6F26">
        <w:rPr>
          <w:rFonts w:ascii="Palatino Linotype" w:eastAsia="Times New Roman" w:hAnsi="Palatino Linotype" w:cs="Times New Roman"/>
          <w:b/>
          <w:i/>
          <w:noProof/>
          <w:color w:val="000000"/>
          <w:sz w:val="15"/>
          <w:szCs w:val="15"/>
          <w:lang w:eastAsia="de-DE"/>
        </w:rPr>
        <w:t xml:space="preserve"> Assessment (n=249)</w:t>
      </w:r>
      <w:r w:rsidRPr="00BB6F26">
        <w:rPr>
          <w:rFonts w:ascii="Palatino Linotype" w:eastAsia="Times New Roman" w:hAnsi="Palatino Linotype" w:cs="Times New Roman"/>
          <w:i/>
          <w:noProof/>
          <w:color w:val="000000"/>
          <w:sz w:val="15"/>
          <w:szCs w:val="15"/>
          <w:lang w:eastAsia="de-DE"/>
        </w:rPr>
        <w:t xml:space="preserve">: exclusion of serial No 069 (IG1), 327 (IG3), 349 (CG), 439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 xml:space="preserve">. Before as well as after exclusion of outliers, residuals normally distributed, and similarly no significant differences across any study group for unadjusted/adjusted means detected. </w:t>
      </w:r>
    </w:p>
    <w:p w14:paraId="12D1C9DA"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15397AAD"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GLM, post-hoc test for adjusted model according to Bonferroni (adjustment for multiple comparisons): all pairwise comparisons non-significant (p&gt;0.05), except 3</w:t>
      </w:r>
      <w:r w:rsidRPr="00BB6F26">
        <w:rPr>
          <w:rFonts w:ascii="Palatino Linotype" w:eastAsia="Times New Roman" w:hAnsi="Palatino Linotype" w:cs="Times New Roman"/>
          <w:i/>
          <w:noProof/>
          <w:color w:val="000000"/>
          <w:sz w:val="15"/>
          <w:szCs w:val="15"/>
          <w:vertAlign w:val="superscript"/>
          <w:lang w:eastAsia="de-DE"/>
        </w:rPr>
        <w:t>rd</w:t>
      </w:r>
      <w:r w:rsidRPr="00BB6F26">
        <w:rPr>
          <w:rFonts w:ascii="Palatino Linotype" w:eastAsia="Times New Roman" w:hAnsi="Palatino Linotype" w:cs="Times New Roman"/>
          <w:i/>
          <w:noProof/>
          <w:color w:val="000000"/>
          <w:sz w:val="15"/>
          <w:szCs w:val="15"/>
          <w:lang w:eastAsia="de-DE"/>
        </w:rPr>
        <w:t xml:space="preserve"> Assessment: IG3 vs. CG (p=0.029).</w:t>
      </w:r>
    </w:p>
    <w:p w14:paraId="59240774" w14:textId="77777777" w:rsidR="00BB6F26" w:rsidRPr="00BB6F26" w:rsidRDefault="00BB6F26" w:rsidP="00BB6F26">
      <w:pPr>
        <w:spacing w:after="0" w:line="340" w:lineRule="atLeast"/>
        <w:jc w:val="both"/>
        <w:rPr>
          <w:rFonts w:ascii="Palatino Linotype" w:eastAsia="Times New Roman" w:hAnsi="Palatino Linotype" w:cs="Times New Roman"/>
          <w:noProof/>
          <w:color w:val="000000"/>
          <w:szCs w:val="20"/>
          <w:lang w:eastAsia="de-DE"/>
        </w:rPr>
      </w:pPr>
    </w:p>
    <w:p w14:paraId="563EC75A" w14:textId="77777777" w:rsidR="00BB6F26" w:rsidRPr="00BB6F26" w:rsidRDefault="00BB6F26" w:rsidP="00BB6F26">
      <w:pPr>
        <w:keepNext/>
        <w:spacing w:after="200" w:line="240" w:lineRule="auto"/>
        <w:rPr>
          <w:rFonts w:ascii="Palatino Linotype" w:eastAsia="MS Mincho" w:hAnsi="Palatino Linotype" w:cs="Times New Roman"/>
          <w:bCs/>
          <w:i/>
          <w:noProof/>
          <w:sz w:val="16"/>
          <w:szCs w:val="16"/>
          <w:lang w:eastAsia="de-DE"/>
        </w:rPr>
      </w:pPr>
      <w:bookmarkStart w:id="10" w:name="_Ref445469720"/>
      <w:r w:rsidRPr="00BB6F26">
        <w:rPr>
          <w:rFonts w:ascii="Palatino Linotype" w:eastAsia="MS Mincho" w:hAnsi="Palatino Linotype" w:cs="Times New Roman"/>
          <w:bCs/>
          <w:sz w:val="20"/>
          <w:lang w:eastAsia="de-DE"/>
        </w:rPr>
        <w:t xml:space="preserve">Supplementary Material </w:t>
      </w:r>
      <w:r w:rsidRPr="00BB6F26">
        <w:rPr>
          <w:rFonts w:ascii="Palatino Linotype" w:eastAsia="MS Mincho" w:hAnsi="Palatino Linotype" w:cs="Times New Roman"/>
          <w:bCs/>
          <w:sz w:val="20"/>
          <w:lang w:eastAsia="de-DE"/>
        </w:rPr>
        <w:fldChar w:fldCharType="begin"/>
      </w:r>
      <w:r w:rsidRPr="00BB6F26">
        <w:rPr>
          <w:rFonts w:ascii="Palatino Linotype" w:eastAsia="MS Mincho" w:hAnsi="Palatino Linotype" w:cs="Times New Roman"/>
          <w:bCs/>
          <w:sz w:val="20"/>
          <w:lang w:eastAsia="de-DE"/>
        </w:rPr>
        <w:instrText xml:space="preserve"> SEQ Supplementary_Material \* ARABIC </w:instrText>
      </w:r>
      <w:r w:rsidRPr="00BB6F26">
        <w:rPr>
          <w:rFonts w:ascii="Palatino Linotype" w:eastAsia="MS Mincho" w:hAnsi="Palatino Linotype" w:cs="Times New Roman"/>
          <w:bCs/>
          <w:sz w:val="20"/>
          <w:lang w:eastAsia="de-DE"/>
        </w:rPr>
        <w:fldChar w:fldCharType="separate"/>
      </w:r>
      <w:r w:rsidRPr="00BB6F26">
        <w:rPr>
          <w:rFonts w:ascii="Palatino Linotype" w:eastAsia="MS Mincho" w:hAnsi="Palatino Linotype" w:cs="Times New Roman"/>
          <w:bCs/>
          <w:noProof/>
          <w:sz w:val="20"/>
          <w:lang w:eastAsia="de-DE"/>
        </w:rPr>
        <w:t>10</w:t>
      </w:r>
      <w:r w:rsidRPr="00BB6F26">
        <w:rPr>
          <w:rFonts w:ascii="Palatino Linotype" w:eastAsia="MS Mincho" w:hAnsi="Palatino Linotype" w:cs="Times New Roman"/>
          <w:bCs/>
          <w:sz w:val="20"/>
          <w:lang w:eastAsia="de-DE"/>
        </w:rPr>
        <w:fldChar w:fldCharType="end"/>
      </w:r>
      <w:bookmarkEnd w:id="10"/>
      <w:r w:rsidRPr="00BB6F26">
        <w:rPr>
          <w:rFonts w:ascii="Palatino Linotype" w:eastAsia="MS Mincho" w:hAnsi="Palatino Linotype" w:cs="Times New Roman"/>
          <w:bCs/>
          <w:sz w:val="20"/>
          <w:lang w:eastAsia="de-DE"/>
        </w:rPr>
        <w:t xml:space="preserve">: </w:t>
      </w:r>
      <w:r w:rsidRPr="00BB6F26">
        <w:rPr>
          <w:rFonts w:ascii="Palatino Linotype" w:eastAsia="MS Mincho" w:hAnsi="Palatino Linotype" w:cs="Times New Roman"/>
          <w:b/>
          <w:bCs/>
          <w:sz w:val="20"/>
          <w:lang w:eastAsia="de-DE"/>
        </w:rPr>
        <w:t>Inter-group comparison of mean changes in WHZ-scores occurred between indicated assessment points. Mean z-scores by study group.</w:t>
      </w:r>
      <w:r w:rsidRPr="00BB6F26">
        <w:rPr>
          <w:rFonts w:ascii="Palatino Linotype" w:eastAsia="MS Mincho" w:hAnsi="Palatino Linotype" w:cs="Times New Roman"/>
          <w:bCs/>
          <w:i/>
          <w:noProof/>
          <w:sz w:val="16"/>
          <w:szCs w:val="16"/>
          <w:lang w:eastAsia="de-DE"/>
        </w:rPr>
        <w:t xml:space="preserve"> </w:t>
      </w:r>
    </w:p>
    <w:tbl>
      <w:tblPr>
        <w:tblW w:w="5000" w:type="pct"/>
        <w:tblCellMar>
          <w:left w:w="70" w:type="dxa"/>
          <w:right w:w="70" w:type="dxa"/>
        </w:tblCellMar>
        <w:tblLook w:val="04A0" w:firstRow="1" w:lastRow="0" w:firstColumn="1" w:lastColumn="0" w:noHBand="0" w:noVBand="1"/>
      </w:tblPr>
      <w:tblGrid>
        <w:gridCol w:w="1628"/>
        <w:gridCol w:w="1412"/>
        <w:gridCol w:w="1528"/>
        <w:gridCol w:w="1515"/>
        <w:gridCol w:w="1468"/>
        <w:gridCol w:w="1515"/>
      </w:tblGrid>
      <w:tr w:rsidR="00BB6F26" w:rsidRPr="00BB6F26" w14:paraId="703E839C" w14:textId="77777777" w:rsidTr="005C5AA0">
        <w:trPr>
          <w:trHeight w:hRule="exact" w:val="397"/>
        </w:trPr>
        <w:tc>
          <w:tcPr>
            <w:tcW w:w="894" w:type="pct"/>
            <w:vMerge w:val="restart"/>
            <w:tcBorders>
              <w:top w:val="single" w:sz="4" w:space="0" w:color="auto"/>
            </w:tcBorders>
            <w:shd w:val="clear" w:color="auto" w:fill="auto"/>
            <w:noWrap/>
            <w:vAlign w:val="center"/>
          </w:tcPr>
          <w:p w14:paraId="4172BC36" w14:textId="77777777" w:rsidR="00BB6F26" w:rsidRPr="00BB6F26" w:rsidRDefault="00BB6F26" w:rsidP="00BB6F26">
            <w:pPr>
              <w:spacing w:after="0" w:line="240" w:lineRule="auto"/>
              <w:rPr>
                <w:rFonts w:ascii="Palatino Linotype" w:eastAsia="Times New Roman" w:hAnsi="Palatino Linotype" w:cs="Times New Roman"/>
                <w:b/>
                <w:bCs/>
                <w:noProof/>
                <w:sz w:val="15"/>
                <w:szCs w:val="15"/>
                <w:lang w:eastAsia="de-DE"/>
              </w:rPr>
            </w:pPr>
            <w:r w:rsidRPr="00BB6F26">
              <w:rPr>
                <w:rFonts w:ascii="Palatino Linotype" w:eastAsia="Times New Roman" w:hAnsi="Palatino Linotype" w:cs="Times New Roman"/>
                <w:b/>
                <w:bCs/>
                <w:noProof/>
                <w:sz w:val="15"/>
                <w:szCs w:val="15"/>
                <w:lang w:eastAsia="de-DE"/>
              </w:rPr>
              <w:t>Assessment points</w:t>
            </w:r>
          </w:p>
          <w:p w14:paraId="69AB2866" w14:textId="77777777" w:rsidR="00BB6F26" w:rsidRPr="00BB6F26" w:rsidRDefault="00BB6F26" w:rsidP="00BB6F26">
            <w:pPr>
              <w:spacing w:after="0" w:line="240" w:lineRule="auto"/>
              <w:rPr>
                <w:rFonts w:ascii="Palatino Linotype" w:eastAsia="Times New Roman" w:hAnsi="Palatino Linotype" w:cs="Times New Roman"/>
                <w:b/>
                <w:bCs/>
                <w:noProof/>
                <w:sz w:val="15"/>
                <w:szCs w:val="15"/>
                <w:lang w:eastAsia="de-DE"/>
              </w:rPr>
            </w:pPr>
            <w:r w:rsidRPr="00BB6F26">
              <w:rPr>
                <w:rFonts w:ascii="Palatino Linotype" w:eastAsia="Times New Roman" w:hAnsi="Palatino Linotype" w:cs="Times New Roman"/>
                <w:b/>
                <w:bCs/>
                <w:noProof/>
                <w:sz w:val="15"/>
                <w:szCs w:val="15"/>
                <w:lang w:eastAsia="de-DE"/>
              </w:rPr>
              <w:t xml:space="preserve">of wasting </w:t>
            </w:r>
          </w:p>
          <w:p w14:paraId="6639C784" w14:textId="77777777" w:rsidR="00BB6F26" w:rsidRPr="00BB6F26" w:rsidRDefault="00BB6F26" w:rsidP="00BB6F26">
            <w:pPr>
              <w:spacing w:after="0" w:line="240" w:lineRule="auto"/>
              <w:rPr>
                <w:rFonts w:ascii="Palatino Linotype" w:eastAsia="Times New Roman" w:hAnsi="Palatino Linotype" w:cs="Times New Roman"/>
                <w:b/>
                <w:bCs/>
                <w:noProof/>
                <w:sz w:val="18"/>
                <w:szCs w:val="18"/>
                <w:lang w:eastAsia="de-DE"/>
              </w:rPr>
            </w:pPr>
            <w:r w:rsidRPr="00BB6F26">
              <w:rPr>
                <w:rFonts w:ascii="Palatino Linotype" w:eastAsia="Times New Roman" w:hAnsi="Palatino Linotype" w:cs="Times New Roman"/>
                <w:b/>
                <w:bCs/>
                <w:noProof/>
                <w:sz w:val="15"/>
                <w:szCs w:val="15"/>
                <w:lang w:eastAsia="de-DE"/>
              </w:rPr>
              <w:t>WHZ-scores</w:t>
            </w:r>
          </w:p>
        </w:tc>
        <w:tc>
          <w:tcPr>
            <w:tcW w:w="782" w:type="pct"/>
            <w:tcBorders>
              <w:top w:val="single" w:sz="4" w:space="0" w:color="auto"/>
              <w:bottom w:val="single" w:sz="4" w:space="0" w:color="auto"/>
            </w:tcBorders>
            <w:vAlign w:val="center"/>
          </w:tcPr>
          <w:p w14:paraId="51A7F376"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Total (n=252)</w:t>
            </w:r>
          </w:p>
        </w:tc>
        <w:tc>
          <w:tcPr>
            <w:tcW w:w="839" w:type="pct"/>
            <w:tcBorders>
              <w:top w:val="single" w:sz="4" w:space="0" w:color="auto"/>
              <w:bottom w:val="single" w:sz="4" w:space="0" w:color="auto"/>
            </w:tcBorders>
            <w:shd w:val="clear" w:color="auto" w:fill="auto"/>
            <w:noWrap/>
            <w:vAlign w:val="center"/>
          </w:tcPr>
          <w:p w14:paraId="3333CDE9"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IG1 (n=64)</w:t>
            </w:r>
          </w:p>
        </w:tc>
        <w:tc>
          <w:tcPr>
            <w:tcW w:w="839" w:type="pct"/>
            <w:tcBorders>
              <w:top w:val="single" w:sz="4" w:space="0" w:color="auto"/>
              <w:bottom w:val="single" w:sz="4" w:space="0" w:color="auto"/>
            </w:tcBorders>
            <w:vAlign w:val="center"/>
          </w:tcPr>
          <w:p w14:paraId="656F2787"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IG2 (n=57)</w:t>
            </w:r>
          </w:p>
        </w:tc>
        <w:tc>
          <w:tcPr>
            <w:tcW w:w="806" w:type="pct"/>
            <w:tcBorders>
              <w:top w:val="single" w:sz="4" w:space="0" w:color="auto"/>
              <w:bottom w:val="single" w:sz="4" w:space="0" w:color="auto"/>
            </w:tcBorders>
            <w:shd w:val="clear" w:color="auto" w:fill="auto"/>
            <w:noWrap/>
            <w:vAlign w:val="center"/>
          </w:tcPr>
          <w:p w14:paraId="744C559C"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IG3 (n=67)</w:t>
            </w:r>
          </w:p>
        </w:tc>
        <w:tc>
          <w:tcPr>
            <w:tcW w:w="839" w:type="pct"/>
            <w:tcBorders>
              <w:top w:val="single" w:sz="4" w:space="0" w:color="auto"/>
              <w:bottom w:val="single" w:sz="4" w:space="0" w:color="auto"/>
            </w:tcBorders>
            <w:vAlign w:val="center"/>
          </w:tcPr>
          <w:p w14:paraId="2F7D2D45" w14:textId="77777777" w:rsidR="00BB6F26" w:rsidRPr="00BB6F26" w:rsidRDefault="00BB6F26" w:rsidP="00BB6F26">
            <w:pPr>
              <w:spacing w:after="0" w:line="240" w:lineRule="auto"/>
              <w:jc w:val="center"/>
              <w:rPr>
                <w:rFonts w:ascii="Palatino Linotype" w:eastAsia="Times New Roman" w:hAnsi="Palatino Linotype" w:cs="Times New Roman"/>
                <w:b/>
                <w:bCs/>
                <w:noProof/>
                <w:color w:val="000000"/>
                <w:sz w:val="18"/>
                <w:szCs w:val="18"/>
                <w:lang w:eastAsia="de-DE"/>
              </w:rPr>
            </w:pPr>
            <w:r w:rsidRPr="00BB6F26">
              <w:rPr>
                <w:rFonts w:ascii="Palatino Linotype" w:eastAsia="Times New Roman" w:hAnsi="Palatino Linotype" w:cs="Times New Roman"/>
                <w:b/>
                <w:bCs/>
                <w:noProof/>
                <w:color w:val="000000"/>
                <w:sz w:val="18"/>
                <w:szCs w:val="18"/>
                <w:lang w:eastAsia="de-DE"/>
              </w:rPr>
              <w:t>CG (n=64)</w:t>
            </w:r>
          </w:p>
        </w:tc>
      </w:tr>
      <w:tr w:rsidR="00BB6F26" w:rsidRPr="00BB6F26" w14:paraId="6747DDB5" w14:textId="77777777" w:rsidTr="005C5AA0">
        <w:trPr>
          <w:trHeight w:hRule="exact" w:val="340"/>
        </w:trPr>
        <w:tc>
          <w:tcPr>
            <w:tcW w:w="894" w:type="pct"/>
            <w:vMerge/>
            <w:tcBorders>
              <w:bottom w:val="single" w:sz="4" w:space="0" w:color="auto"/>
            </w:tcBorders>
            <w:shd w:val="clear" w:color="auto" w:fill="auto"/>
            <w:noWrap/>
            <w:vAlign w:val="center"/>
            <w:hideMark/>
          </w:tcPr>
          <w:p w14:paraId="294BE5D1" w14:textId="77777777" w:rsidR="00BB6F26" w:rsidRPr="00BB6F26" w:rsidRDefault="00BB6F26" w:rsidP="00BB6F26">
            <w:pPr>
              <w:spacing w:after="0" w:line="240" w:lineRule="auto"/>
              <w:rPr>
                <w:rFonts w:ascii="Palatino Linotype" w:eastAsia="Times New Roman" w:hAnsi="Palatino Linotype" w:cs="Times New Roman"/>
                <w:b/>
                <w:bCs/>
                <w:noProof/>
                <w:sz w:val="16"/>
                <w:szCs w:val="16"/>
                <w:lang w:eastAsia="de-DE"/>
              </w:rPr>
            </w:pPr>
          </w:p>
        </w:tc>
        <w:tc>
          <w:tcPr>
            <w:tcW w:w="782" w:type="pct"/>
            <w:tcBorders>
              <w:top w:val="single" w:sz="4" w:space="0" w:color="auto"/>
              <w:bottom w:val="single" w:sz="4" w:space="0" w:color="auto"/>
            </w:tcBorders>
          </w:tcPr>
          <w:p w14:paraId="5FBC5D5D"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p>
        </w:tc>
        <w:tc>
          <w:tcPr>
            <w:tcW w:w="839" w:type="pct"/>
            <w:tcBorders>
              <w:top w:val="single" w:sz="4" w:space="0" w:color="auto"/>
              <w:bottom w:val="single" w:sz="4" w:space="0" w:color="auto"/>
            </w:tcBorders>
            <w:shd w:val="clear" w:color="auto" w:fill="auto"/>
            <w:noWrap/>
            <w:vAlign w:val="center"/>
            <w:hideMark/>
          </w:tcPr>
          <w:p w14:paraId="58569BD7"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39" w:type="pct"/>
            <w:tcBorders>
              <w:top w:val="single" w:sz="4" w:space="0" w:color="auto"/>
              <w:bottom w:val="single" w:sz="4" w:space="0" w:color="auto"/>
            </w:tcBorders>
            <w:vAlign w:val="center"/>
          </w:tcPr>
          <w:p w14:paraId="0DA565E5"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06" w:type="pct"/>
            <w:tcBorders>
              <w:top w:val="single" w:sz="4" w:space="0" w:color="auto"/>
              <w:bottom w:val="single" w:sz="4" w:space="0" w:color="auto"/>
            </w:tcBorders>
            <w:shd w:val="clear" w:color="auto" w:fill="auto"/>
            <w:noWrap/>
            <w:vAlign w:val="center"/>
            <w:hideMark/>
          </w:tcPr>
          <w:p w14:paraId="1D42AD0E"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c>
          <w:tcPr>
            <w:tcW w:w="839" w:type="pct"/>
            <w:tcBorders>
              <w:top w:val="single" w:sz="4" w:space="0" w:color="auto"/>
              <w:bottom w:val="single" w:sz="4" w:space="0" w:color="auto"/>
            </w:tcBorders>
            <w:vAlign w:val="center"/>
          </w:tcPr>
          <w:p w14:paraId="21F5A1AB" w14:textId="77777777" w:rsidR="00BB6F26" w:rsidRPr="00BB6F26" w:rsidRDefault="00BB6F26" w:rsidP="00BB6F26">
            <w:pPr>
              <w:spacing w:after="0" w:line="240" w:lineRule="auto"/>
              <w:jc w:val="center"/>
              <w:rPr>
                <w:rFonts w:ascii="Palatino Linotype" w:eastAsia="Times New Roman" w:hAnsi="Palatino Linotype" w:cs="Times New Roman"/>
                <w:bCs/>
                <w:noProof/>
                <w:color w:val="000000"/>
                <w:sz w:val="16"/>
                <w:szCs w:val="16"/>
                <w:lang w:eastAsia="de-DE"/>
              </w:rPr>
            </w:pPr>
            <w:r w:rsidRPr="00BB6F26">
              <w:rPr>
                <w:rFonts w:ascii="Palatino Linotype" w:eastAsia="Times New Roman" w:hAnsi="Palatino Linotype" w:cs="Times New Roman"/>
                <w:bCs/>
                <w:noProof/>
                <w:color w:val="000000"/>
                <w:sz w:val="16"/>
                <w:szCs w:val="16"/>
                <w:lang w:eastAsia="de-DE"/>
              </w:rPr>
              <w:t>Mean, 95% C.I.</w:t>
            </w:r>
          </w:p>
        </w:tc>
      </w:tr>
      <w:tr w:rsidR="00BB6F26" w:rsidRPr="00BB6F26" w14:paraId="1CB706B4" w14:textId="77777777" w:rsidTr="005C5AA0">
        <w:trPr>
          <w:trHeight w:hRule="exact" w:val="284"/>
        </w:trPr>
        <w:tc>
          <w:tcPr>
            <w:tcW w:w="894" w:type="pct"/>
            <w:shd w:val="clear" w:color="000000" w:fill="auto"/>
            <w:noWrap/>
            <w:vAlign w:val="center"/>
          </w:tcPr>
          <w:p w14:paraId="4B11589F"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1st Assessment WHZ </w:t>
            </w:r>
          </w:p>
        </w:tc>
        <w:tc>
          <w:tcPr>
            <w:tcW w:w="782" w:type="pct"/>
            <w:vAlign w:val="center"/>
          </w:tcPr>
          <w:p w14:paraId="7381ACD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-1.172 (-1.287, -1.057)</w:t>
            </w:r>
          </w:p>
        </w:tc>
        <w:tc>
          <w:tcPr>
            <w:tcW w:w="839" w:type="pct"/>
            <w:shd w:val="clear" w:color="auto" w:fill="auto"/>
            <w:noWrap/>
            <w:vAlign w:val="center"/>
          </w:tcPr>
          <w:p w14:paraId="50D1AA1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-1.300 (-1.511, -1.090)</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1676644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-1.104 (-1.364, -0.844)</w:t>
            </w:r>
            <w:r w:rsidRPr="00BB6F26">
              <w:rPr>
                <w:rFonts w:ascii="Palatino Linotype" w:eastAsia="Times New Roman" w:hAnsi="Palatino Linotype" w:cs="Times New Roman"/>
                <w:noProof/>
                <w:color w:val="000000"/>
                <w:sz w:val="14"/>
                <w:szCs w:val="14"/>
                <w:vertAlign w:val="superscript"/>
                <w:lang w:eastAsia="de-DE"/>
              </w:rPr>
              <w:t>a</w:t>
            </w:r>
          </w:p>
        </w:tc>
        <w:tc>
          <w:tcPr>
            <w:tcW w:w="806" w:type="pct"/>
            <w:shd w:val="clear" w:color="auto" w:fill="auto"/>
            <w:noWrap/>
            <w:vAlign w:val="center"/>
          </w:tcPr>
          <w:p w14:paraId="56F10B2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-1.145 (-1.360, -0.930)</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78457C1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-1.132 (-1.383, -0.881)</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76B90969" w14:textId="77777777" w:rsidTr="005C5AA0">
        <w:trPr>
          <w:trHeight w:hRule="exact" w:val="284"/>
        </w:trPr>
        <w:tc>
          <w:tcPr>
            <w:tcW w:w="894" w:type="pct"/>
            <w:shd w:val="clear" w:color="000000" w:fill="auto"/>
            <w:noWrap/>
            <w:vAlign w:val="center"/>
          </w:tcPr>
          <w:p w14:paraId="3488FAA3"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adjusted </w:t>
            </w:r>
          </w:p>
        </w:tc>
        <w:tc>
          <w:tcPr>
            <w:tcW w:w="782" w:type="pct"/>
            <w:vAlign w:val="center"/>
          </w:tcPr>
          <w:p w14:paraId="0604117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-1.170 (-1.286, -1.055)</w:t>
            </w:r>
          </w:p>
        </w:tc>
        <w:tc>
          <w:tcPr>
            <w:tcW w:w="839" w:type="pct"/>
            <w:shd w:val="clear" w:color="auto" w:fill="auto"/>
            <w:noWrap/>
            <w:vAlign w:val="center"/>
          </w:tcPr>
          <w:p w14:paraId="651FACD1"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-1.304 (-1.533, -1.076)</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0B35C7E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-1.092 (-1.335, -0.849)</w:t>
            </w:r>
            <w:r w:rsidRPr="00BB6F26">
              <w:rPr>
                <w:rFonts w:ascii="Palatino Linotype" w:eastAsia="Times New Roman" w:hAnsi="Palatino Linotype" w:cs="Times New Roman"/>
                <w:noProof/>
                <w:color w:val="000000"/>
                <w:sz w:val="14"/>
                <w:szCs w:val="14"/>
                <w:vertAlign w:val="superscript"/>
                <w:lang w:eastAsia="de-DE"/>
              </w:rPr>
              <w:t>a</w:t>
            </w:r>
          </w:p>
        </w:tc>
        <w:tc>
          <w:tcPr>
            <w:tcW w:w="806" w:type="pct"/>
            <w:shd w:val="clear" w:color="auto" w:fill="auto"/>
            <w:noWrap/>
            <w:vAlign w:val="center"/>
          </w:tcPr>
          <w:p w14:paraId="2943046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-1.149 (-1.373, -0.926)</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0B0C6CDD"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-1.135 (-1.366, -0.903)</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3B96B7C1" w14:textId="77777777" w:rsidTr="005C5AA0">
        <w:trPr>
          <w:trHeight w:hRule="exact" w:val="284"/>
        </w:trPr>
        <w:tc>
          <w:tcPr>
            <w:tcW w:w="894" w:type="pct"/>
            <w:shd w:val="clear" w:color="000000" w:fill="auto"/>
            <w:noWrap/>
            <w:vAlign w:val="center"/>
          </w:tcPr>
          <w:p w14:paraId="33AB0B03"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 xml:space="preserve">2nd Assessment WHZ </w:t>
            </w:r>
          </w:p>
        </w:tc>
        <w:tc>
          <w:tcPr>
            <w:tcW w:w="782" w:type="pct"/>
            <w:vAlign w:val="center"/>
          </w:tcPr>
          <w:p w14:paraId="43D2545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-1.397 (-1.507, -1.287)</w:t>
            </w:r>
          </w:p>
        </w:tc>
        <w:tc>
          <w:tcPr>
            <w:tcW w:w="839" w:type="pct"/>
            <w:shd w:val="clear" w:color="auto" w:fill="auto"/>
            <w:noWrap/>
            <w:vAlign w:val="center"/>
          </w:tcPr>
          <w:p w14:paraId="76F9ACA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-1.538 (-1.726, -1.349)</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6361347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-1.293 (-1.546, -1.041)</w:t>
            </w:r>
            <w:r w:rsidRPr="00BB6F26">
              <w:rPr>
                <w:rFonts w:ascii="Palatino Linotype" w:eastAsia="Times New Roman" w:hAnsi="Palatino Linotype" w:cs="Times New Roman"/>
                <w:noProof/>
                <w:color w:val="000000"/>
                <w:sz w:val="14"/>
                <w:szCs w:val="14"/>
                <w:vertAlign w:val="superscript"/>
                <w:lang w:eastAsia="de-DE"/>
              </w:rPr>
              <w:t>a</w:t>
            </w:r>
          </w:p>
        </w:tc>
        <w:tc>
          <w:tcPr>
            <w:tcW w:w="806" w:type="pct"/>
            <w:shd w:val="clear" w:color="auto" w:fill="auto"/>
            <w:noWrap/>
            <w:vAlign w:val="center"/>
          </w:tcPr>
          <w:p w14:paraId="2327BE0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-1.337 (-1.556, -1.117)</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46B2273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-1.411 (-1.644, -1.178)</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4451C56D" w14:textId="77777777" w:rsidTr="005C5AA0">
        <w:trPr>
          <w:trHeight w:hRule="exact" w:val="284"/>
        </w:trPr>
        <w:tc>
          <w:tcPr>
            <w:tcW w:w="894" w:type="pct"/>
            <w:shd w:val="clear" w:color="000000" w:fill="auto"/>
            <w:noWrap/>
            <w:vAlign w:val="center"/>
          </w:tcPr>
          <w:p w14:paraId="201433FE"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2" w:type="pct"/>
            <w:vAlign w:val="center"/>
          </w:tcPr>
          <w:p w14:paraId="421B58B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-1.395 (-1.468, -1.322)</w:t>
            </w:r>
          </w:p>
        </w:tc>
        <w:tc>
          <w:tcPr>
            <w:tcW w:w="839" w:type="pct"/>
            <w:shd w:val="clear" w:color="auto" w:fill="auto"/>
            <w:noWrap/>
            <w:vAlign w:val="center"/>
          </w:tcPr>
          <w:p w14:paraId="2E26215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-1.446 (-1.593, -1.299)</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07DAED4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-1.326 (-1.481, -1.171)</w:t>
            </w:r>
            <w:r w:rsidRPr="00BB6F26">
              <w:rPr>
                <w:rFonts w:ascii="Palatino Linotype" w:eastAsia="Times New Roman" w:hAnsi="Palatino Linotype" w:cs="Times New Roman"/>
                <w:noProof/>
                <w:color w:val="000000"/>
                <w:sz w:val="14"/>
                <w:szCs w:val="14"/>
                <w:vertAlign w:val="superscript"/>
                <w:lang w:eastAsia="de-DE"/>
              </w:rPr>
              <w:t>a</w:t>
            </w:r>
          </w:p>
        </w:tc>
        <w:tc>
          <w:tcPr>
            <w:tcW w:w="806" w:type="pct"/>
            <w:shd w:val="clear" w:color="auto" w:fill="auto"/>
            <w:noWrap/>
            <w:vAlign w:val="center"/>
          </w:tcPr>
          <w:p w14:paraId="74CDF71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-1.360 (-1.502, -1.217)</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1C8C101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-1.449 (-1.595, -1.303)</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4BBE2072" w14:textId="77777777" w:rsidTr="005C5AA0">
        <w:trPr>
          <w:trHeight w:hRule="exact" w:val="284"/>
        </w:trPr>
        <w:tc>
          <w:tcPr>
            <w:tcW w:w="894" w:type="pct"/>
            <w:shd w:val="clear" w:color="000000" w:fill="auto"/>
            <w:noWrap/>
            <w:vAlign w:val="center"/>
          </w:tcPr>
          <w:p w14:paraId="100FD199"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3rd Assessment WHZ</w:t>
            </w:r>
          </w:p>
        </w:tc>
        <w:tc>
          <w:tcPr>
            <w:tcW w:w="782" w:type="pct"/>
            <w:vAlign w:val="center"/>
          </w:tcPr>
          <w:p w14:paraId="49E89CB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-0.920 (-1.024, -0.817)</w:t>
            </w:r>
          </w:p>
        </w:tc>
        <w:tc>
          <w:tcPr>
            <w:tcW w:w="839" w:type="pct"/>
            <w:shd w:val="clear" w:color="auto" w:fill="auto"/>
            <w:noWrap/>
            <w:vAlign w:val="center"/>
          </w:tcPr>
          <w:p w14:paraId="7BD20DC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-1.004 (-1.166, -0.843)</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44673C3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-0.885 (-1.130, -0.640)</w:t>
            </w:r>
            <w:r w:rsidRPr="00BB6F26">
              <w:rPr>
                <w:rFonts w:ascii="Palatino Linotype" w:eastAsia="Times New Roman" w:hAnsi="Palatino Linotype" w:cs="Times New Roman"/>
                <w:noProof/>
                <w:color w:val="000000"/>
                <w:sz w:val="14"/>
                <w:szCs w:val="14"/>
                <w:vertAlign w:val="superscript"/>
                <w:lang w:eastAsia="de-DE"/>
              </w:rPr>
              <w:t>a</w:t>
            </w:r>
          </w:p>
        </w:tc>
        <w:tc>
          <w:tcPr>
            <w:tcW w:w="806" w:type="pct"/>
            <w:shd w:val="clear" w:color="auto" w:fill="auto"/>
            <w:noWrap/>
            <w:vAlign w:val="center"/>
          </w:tcPr>
          <w:p w14:paraId="477E21B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-0.808 (-1.015, -0.600)</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4CE0162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-0.987 (-1.213, -0.761)</w:t>
            </w:r>
            <w:r w:rsidRPr="00BB6F26">
              <w:rPr>
                <w:rFonts w:ascii="Palatino Linotype" w:eastAsia="Times New Roman" w:hAnsi="Palatino Linotype" w:cs="Times New Roman"/>
                <w:noProof/>
                <w:color w:val="000000"/>
                <w:sz w:val="14"/>
                <w:szCs w:val="14"/>
                <w:vertAlign w:val="superscript"/>
                <w:lang w:eastAsia="de-DE"/>
              </w:rPr>
              <w:t>a</w:t>
            </w:r>
          </w:p>
        </w:tc>
      </w:tr>
      <w:tr w:rsidR="00BB6F26" w:rsidRPr="00BB6F26" w14:paraId="729302E7" w14:textId="77777777" w:rsidTr="005C5AA0">
        <w:trPr>
          <w:trHeight w:hRule="exact" w:val="284"/>
        </w:trPr>
        <w:tc>
          <w:tcPr>
            <w:tcW w:w="894" w:type="pct"/>
            <w:shd w:val="clear" w:color="000000" w:fill="auto"/>
            <w:noWrap/>
            <w:vAlign w:val="center"/>
          </w:tcPr>
          <w:p w14:paraId="57EF8630"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2" w:type="pct"/>
            <w:vAlign w:val="center"/>
          </w:tcPr>
          <w:p w14:paraId="1AFBB1F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-0.923 (-0.992, -0.853)</w:t>
            </w:r>
          </w:p>
        </w:tc>
        <w:tc>
          <w:tcPr>
            <w:tcW w:w="839" w:type="pct"/>
            <w:shd w:val="clear" w:color="auto" w:fill="auto"/>
            <w:noWrap/>
            <w:vAlign w:val="center"/>
          </w:tcPr>
          <w:p w14:paraId="44E5F724"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-0.906 (-1.044, -0.768)</w:t>
            </w:r>
            <w:r w:rsidRPr="00BB6F26">
              <w:rPr>
                <w:rFonts w:ascii="Palatino Linotype" w:eastAsia="Times New Roman" w:hAnsi="Palatino Linotype" w:cs="Times New Roman"/>
                <w:noProof/>
                <w:color w:val="000000"/>
                <w:sz w:val="14"/>
                <w:szCs w:val="14"/>
                <w:vertAlign w:val="superscript"/>
                <w:lang w:eastAsia="de-DE"/>
              </w:rPr>
              <w:t>a,b</w:t>
            </w:r>
          </w:p>
        </w:tc>
        <w:tc>
          <w:tcPr>
            <w:tcW w:w="839" w:type="pct"/>
            <w:vAlign w:val="center"/>
          </w:tcPr>
          <w:p w14:paraId="4546E756"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-0.936 (-1.084, -0.788)</w:t>
            </w:r>
            <w:r w:rsidRPr="00BB6F26">
              <w:rPr>
                <w:rFonts w:ascii="Palatino Linotype" w:eastAsia="Times New Roman" w:hAnsi="Palatino Linotype" w:cs="Times New Roman"/>
                <w:noProof/>
                <w:color w:val="000000"/>
                <w:sz w:val="14"/>
                <w:szCs w:val="14"/>
                <w:vertAlign w:val="superscript"/>
                <w:lang w:eastAsia="de-DE"/>
              </w:rPr>
              <w:t>a,b</w:t>
            </w:r>
          </w:p>
        </w:tc>
        <w:tc>
          <w:tcPr>
            <w:tcW w:w="806" w:type="pct"/>
            <w:shd w:val="clear" w:color="auto" w:fill="auto"/>
            <w:noWrap/>
            <w:vAlign w:val="center"/>
          </w:tcPr>
          <w:p w14:paraId="4C259E1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-0.794 (-0.930, -0.658)</w:t>
            </w:r>
            <w:r w:rsidRPr="00BB6F26">
              <w:rPr>
                <w:rFonts w:ascii="Palatino Linotype" w:eastAsia="Times New Roman" w:hAnsi="Palatino Linotype" w:cs="Times New Roman"/>
                <w:noProof/>
                <w:color w:val="000000"/>
                <w:sz w:val="14"/>
                <w:szCs w:val="14"/>
                <w:vertAlign w:val="superscript"/>
                <w:lang w:eastAsia="de-DE"/>
              </w:rPr>
              <w:t>a</w:t>
            </w:r>
          </w:p>
        </w:tc>
        <w:tc>
          <w:tcPr>
            <w:tcW w:w="839" w:type="pct"/>
            <w:vAlign w:val="center"/>
          </w:tcPr>
          <w:p w14:paraId="5A2FB080"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-1.054 (-1.194, -0.914)</w:t>
            </w:r>
            <w:r w:rsidRPr="00BB6F26">
              <w:rPr>
                <w:rFonts w:ascii="Palatino Linotype" w:eastAsia="Times New Roman" w:hAnsi="Palatino Linotype" w:cs="Times New Roman"/>
                <w:noProof/>
                <w:color w:val="000000"/>
                <w:sz w:val="14"/>
                <w:szCs w:val="14"/>
                <w:vertAlign w:val="superscript"/>
                <w:lang w:eastAsia="de-DE"/>
              </w:rPr>
              <w:t>b</w:t>
            </w:r>
          </w:p>
        </w:tc>
      </w:tr>
      <w:tr w:rsidR="00BB6F26" w:rsidRPr="00BB6F26" w14:paraId="4370507F" w14:textId="77777777" w:rsidTr="005C5AA0">
        <w:trPr>
          <w:trHeight w:hRule="exact" w:val="284"/>
        </w:trPr>
        <w:tc>
          <w:tcPr>
            <w:tcW w:w="894" w:type="pct"/>
            <w:shd w:val="clear" w:color="000000" w:fill="auto"/>
            <w:noWrap/>
            <w:vAlign w:val="center"/>
          </w:tcPr>
          <w:p w14:paraId="0CE3410C" w14:textId="77777777" w:rsidR="00BB6F26" w:rsidRPr="00BB6F26" w:rsidRDefault="00BB6F26" w:rsidP="00BB6F26">
            <w:pPr>
              <w:spacing w:after="0" w:line="240" w:lineRule="auto"/>
              <w:rPr>
                <w:rFonts w:ascii="Palatino Linotype" w:eastAsia="Times New Roman" w:hAnsi="Palatino Linotype" w:cs="Times New Roman"/>
                <w:noProof/>
                <w:color w:val="000000"/>
                <w:sz w:val="15"/>
                <w:szCs w:val="15"/>
                <w:lang w:eastAsia="de-DE"/>
              </w:rPr>
            </w:pPr>
            <w:r w:rsidRPr="00BB6F26">
              <w:rPr>
                <w:rFonts w:ascii="Palatino Linotype" w:eastAsia="Times New Roman" w:hAnsi="Palatino Linotype" w:cs="Times New Roman"/>
                <w:noProof/>
                <w:color w:val="000000"/>
                <w:sz w:val="15"/>
                <w:szCs w:val="15"/>
                <w:lang w:eastAsia="de-DE"/>
              </w:rPr>
              <w:t>4th Assessment WHZ</w:t>
            </w:r>
          </w:p>
        </w:tc>
        <w:tc>
          <w:tcPr>
            <w:tcW w:w="782" w:type="pct"/>
            <w:vAlign w:val="center"/>
          </w:tcPr>
          <w:p w14:paraId="054316D8"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-1.208 (-1.307, -1.109)</w:t>
            </w:r>
          </w:p>
        </w:tc>
        <w:tc>
          <w:tcPr>
            <w:tcW w:w="839" w:type="pct"/>
            <w:shd w:val="clear" w:color="auto" w:fill="auto"/>
            <w:noWrap/>
            <w:vAlign w:val="center"/>
          </w:tcPr>
          <w:p w14:paraId="79D019C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-1.289 (-1.457, -1.121)</w:t>
            </w:r>
            <w:r w:rsidRPr="00BB6F26">
              <w:rPr>
                <w:rFonts w:ascii="Palatino Linotype" w:eastAsia="Times New Roman" w:hAnsi="Palatino Linotype" w:cs="Times New Roman"/>
                <w:noProof/>
                <w:color w:val="000000"/>
                <w:sz w:val="14"/>
                <w:szCs w:val="14"/>
                <w:vertAlign w:val="superscript"/>
                <w:lang w:eastAsia="de-DE"/>
              </w:rPr>
              <w:t>a,b</w:t>
            </w:r>
          </w:p>
        </w:tc>
        <w:tc>
          <w:tcPr>
            <w:tcW w:w="839" w:type="pct"/>
            <w:vAlign w:val="center"/>
          </w:tcPr>
          <w:p w14:paraId="3F7917A5"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-1.029 (-1.267, -0.791)</w:t>
            </w:r>
            <w:r w:rsidRPr="00BB6F26">
              <w:rPr>
                <w:rFonts w:ascii="Palatino Linotype" w:eastAsia="Times New Roman" w:hAnsi="Palatino Linotype" w:cs="Times New Roman"/>
                <w:noProof/>
                <w:color w:val="000000"/>
                <w:sz w:val="14"/>
                <w:szCs w:val="14"/>
                <w:vertAlign w:val="superscript"/>
                <w:lang w:eastAsia="de-DE"/>
              </w:rPr>
              <w:t>a</w:t>
            </w:r>
          </w:p>
        </w:tc>
        <w:tc>
          <w:tcPr>
            <w:tcW w:w="806" w:type="pct"/>
            <w:shd w:val="clear" w:color="auto" w:fill="auto"/>
            <w:noWrap/>
            <w:vAlign w:val="center"/>
          </w:tcPr>
          <w:p w14:paraId="238CEBA3"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-1.333 (-1.519, -1.147)</w:t>
            </w:r>
            <w:r w:rsidRPr="00BB6F26">
              <w:rPr>
                <w:rFonts w:ascii="Palatino Linotype" w:eastAsia="Times New Roman" w:hAnsi="Palatino Linotype" w:cs="Times New Roman"/>
                <w:noProof/>
                <w:color w:val="000000"/>
                <w:sz w:val="14"/>
                <w:szCs w:val="14"/>
                <w:vertAlign w:val="superscript"/>
                <w:lang w:eastAsia="de-DE"/>
              </w:rPr>
              <w:t>b</w:t>
            </w:r>
          </w:p>
        </w:tc>
        <w:tc>
          <w:tcPr>
            <w:tcW w:w="839" w:type="pct"/>
            <w:vAlign w:val="center"/>
          </w:tcPr>
          <w:p w14:paraId="703885C2"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-1.157 (-1.368, -0.946)</w:t>
            </w:r>
            <w:r w:rsidRPr="00BB6F26">
              <w:rPr>
                <w:rFonts w:ascii="Palatino Linotype" w:eastAsia="Times New Roman" w:hAnsi="Palatino Linotype" w:cs="Times New Roman"/>
                <w:noProof/>
                <w:color w:val="000000"/>
                <w:sz w:val="14"/>
                <w:szCs w:val="14"/>
                <w:vertAlign w:val="superscript"/>
                <w:lang w:eastAsia="de-DE"/>
              </w:rPr>
              <w:t>a,b</w:t>
            </w:r>
          </w:p>
        </w:tc>
      </w:tr>
      <w:tr w:rsidR="00BB6F26" w:rsidRPr="00BB6F26" w14:paraId="3152E085" w14:textId="77777777" w:rsidTr="005C5AA0">
        <w:trPr>
          <w:trHeight w:hRule="exact" w:val="284"/>
        </w:trPr>
        <w:tc>
          <w:tcPr>
            <w:tcW w:w="894" w:type="pct"/>
            <w:tcBorders>
              <w:bottom w:val="single" w:sz="4" w:space="0" w:color="auto"/>
            </w:tcBorders>
            <w:shd w:val="clear" w:color="000000" w:fill="auto"/>
            <w:noWrap/>
            <w:vAlign w:val="center"/>
          </w:tcPr>
          <w:p w14:paraId="46CCFD11" w14:textId="77777777" w:rsidR="00BB6F26" w:rsidRPr="00BB6F26" w:rsidRDefault="00BB6F26" w:rsidP="00BB6F26">
            <w:pPr>
              <w:spacing w:after="0" w:line="240" w:lineRule="auto"/>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w:t>
            </w:r>
          </w:p>
        </w:tc>
        <w:tc>
          <w:tcPr>
            <w:tcW w:w="782" w:type="pct"/>
            <w:tcBorders>
              <w:bottom w:val="single" w:sz="4" w:space="0" w:color="auto"/>
            </w:tcBorders>
            <w:vAlign w:val="center"/>
          </w:tcPr>
          <w:p w14:paraId="4115425A"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-1.202 (-1.272, -1.133)</w:t>
            </w:r>
          </w:p>
        </w:tc>
        <w:tc>
          <w:tcPr>
            <w:tcW w:w="839" w:type="pct"/>
            <w:tcBorders>
              <w:bottom w:val="single" w:sz="4" w:space="0" w:color="auto"/>
            </w:tcBorders>
            <w:shd w:val="clear" w:color="auto" w:fill="auto"/>
            <w:noWrap/>
            <w:vAlign w:val="center"/>
          </w:tcPr>
          <w:p w14:paraId="679F53F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-1.191 (-1.330, -1.051)</w:t>
            </w:r>
            <w:r w:rsidRPr="00BB6F26">
              <w:rPr>
                <w:rFonts w:ascii="Palatino Linotype" w:eastAsia="Times New Roman" w:hAnsi="Palatino Linotype" w:cs="Times New Roman"/>
                <w:noProof/>
                <w:color w:val="000000"/>
                <w:sz w:val="14"/>
                <w:szCs w:val="14"/>
                <w:vertAlign w:val="superscript"/>
                <w:lang w:eastAsia="de-DE"/>
              </w:rPr>
              <w:t>a,b</w:t>
            </w:r>
          </w:p>
        </w:tc>
        <w:tc>
          <w:tcPr>
            <w:tcW w:w="839" w:type="pct"/>
            <w:tcBorders>
              <w:bottom w:val="single" w:sz="4" w:space="0" w:color="auto"/>
            </w:tcBorders>
            <w:vAlign w:val="center"/>
          </w:tcPr>
          <w:p w14:paraId="6665A37E"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-1.067 (-1.213, -0.920)</w:t>
            </w:r>
            <w:r w:rsidRPr="00BB6F26">
              <w:rPr>
                <w:rFonts w:ascii="Palatino Linotype" w:eastAsia="Times New Roman" w:hAnsi="Palatino Linotype" w:cs="Times New Roman"/>
                <w:noProof/>
                <w:color w:val="000000"/>
                <w:sz w:val="14"/>
                <w:szCs w:val="14"/>
                <w:vertAlign w:val="superscript"/>
                <w:lang w:eastAsia="de-DE"/>
              </w:rPr>
              <w:t>a</w:t>
            </w:r>
          </w:p>
        </w:tc>
        <w:tc>
          <w:tcPr>
            <w:tcW w:w="806" w:type="pct"/>
            <w:tcBorders>
              <w:bottom w:val="single" w:sz="4" w:space="0" w:color="auto"/>
            </w:tcBorders>
            <w:shd w:val="clear" w:color="auto" w:fill="auto"/>
            <w:noWrap/>
            <w:vAlign w:val="center"/>
          </w:tcPr>
          <w:p w14:paraId="643DF469"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lang w:eastAsia="de-DE"/>
              </w:rPr>
            </w:pPr>
            <w:r w:rsidRPr="00BB6F26">
              <w:rPr>
                <w:rFonts w:ascii="Palatino Linotype" w:eastAsia="Times New Roman" w:hAnsi="Palatino Linotype" w:cs="Times New Roman"/>
                <w:noProof/>
                <w:color w:val="000000"/>
                <w:sz w:val="14"/>
                <w:szCs w:val="14"/>
                <w:lang w:eastAsia="de-DE"/>
              </w:rPr>
              <w:t>-1.357 (-1.493, -1.222)</w:t>
            </w:r>
            <w:r w:rsidRPr="00BB6F26">
              <w:rPr>
                <w:rFonts w:ascii="Palatino Linotype" w:eastAsia="Times New Roman" w:hAnsi="Palatino Linotype" w:cs="Times New Roman"/>
                <w:noProof/>
                <w:color w:val="000000"/>
                <w:sz w:val="14"/>
                <w:szCs w:val="14"/>
                <w:vertAlign w:val="superscript"/>
                <w:lang w:eastAsia="de-DE"/>
              </w:rPr>
              <w:t>b</w:t>
            </w:r>
          </w:p>
        </w:tc>
        <w:tc>
          <w:tcPr>
            <w:tcW w:w="839" w:type="pct"/>
            <w:tcBorders>
              <w:bottom w:val="single" w:sz="4" w:space="0" w:color="auto"/>
            </w:tcBorders>
            <w:vAlign w:val="center"/>
          </w:tcPr>
          <w:p w14:paraId="37D63F9B" w14:textId="77777777" w:rsidR="00BB6F26" w:rsidRPr="00BB6F26" w:rsidRDefault="00BB6F26" w:rsidP="00BB6F26">
            <w:pPr>
              <w:spacing w:after="0" w:line="240" w:lineRule="auto"/>
              <w:jc w:val="center"/>
              <w:rPr>
                <w:rFonts w:ascii="Palatino Linotype" w:eastAsia="Times New Roman" w:hAnsi="Palatino Linotype" w:cs="Times New Roman"/>
                <w:noProof/>
                <w:color w:val="000000"/>
                <w:sz w:val="14"/>
                <w:szCs w:val="14"/>
                <w:vertAlign w:val="superscript"/>
                <w:lang w:eastAsia="de-DE"/>
              </w:rPr>
            </w:pPr>
            <w:r w:rsidRPr="00BB6F26">
              <w:rPr>
                <w:rFonts w:ascii="Palatino Linotype" w:eastAsia="Times New Roman" w:hAnsi="Palatino Linotype" w:cs="Times New Roman"/>
                <w:noProof/>
                <w:color w:val="000000"/>
                <w:sz w:val="14"/>
                <w:szCs w:val="14"/>
                <w:lang w:eastAsia="de-DE"/>
              </w:rPr>
              <w:t>-1.196 (-1.336, -1.055)</w:t>
            </w:r>
            <w:r w:rsidRPr="00BB6F26">
              <w:rPr>
                <w:rFonts w:ascii="Palatino Linotype" w:eastAsia="Times New Roman" w:hAnsi="Palatino Linotype" w:cs="Times New Roman"/>
                <w:noProof/>
                <w:color w:val="000000"/>
                <w:sz w:val="14"/>
                <w:szCs w:val="14"/>
                <w:vertAlign w:val="superscript"/>
                <w:lang w:eastAsia="de-DE"/>
              </w:rPr>
              <w:t>a,b</w:t>
            </w:r>
          </w:p>
        </w:tc>
      </w:tr>
    </w:tbl>
    <w:p w14:paraId="537C2588"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Note: all results are reported as means (95% confidence interval). Differing superscript letters indicate statistical significant differences (p&lt;0.05) between study groups assessed by GLM, post-hoc tests according to least significant difference (LSD) (unadjusted, adjusted).</w:t>
      </w:r>
    </w:p>
    <w:p w14:paraId="5CB8BCBA"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362D221C"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Adjusted for: age (months) at baseline and gender (male=1) (1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assessment), age (months) and WHZ scores at baseline, time between baseline and investigated assessment point (months), gender (male=1) (2</w:t>
      </w:r>
      <w:r w:rsidRPr="00BB6F26">
        <w:rPr>
          <w:rFonts w:ascii="Palatino Linotype" w:eastAsia="Times New Roman" w:hAnsi="Palatino Linotype" w:cs="Times New Roman"/>
          <w:i/>
          <w:noProof/>
          <w:color w:val="000000"/>
          <w:sz w:val="15"/>
          <w:szCs w:val="15"/>
          <w:vertAlign w:val="superscript"/>
          <w:lang w:eastAsia="de-DE"/>
        </w:rPr>
        <w:t>nd</w:t>
      </w:r>
      <w:r w:rsidRPr="00BB6F26">
        <w:rPr>
          <w:rFonts w:ascii="Palatino Linotype" w:eastAsia="Times New Roman" w:hAnsi="Palatino Linotype" w:cs="Times New Roman"/>
          <w:i/>
          <w:noProof/>
          <w:color w:val="000000"/>
          <w:sz w:val="15"/>
          <w:szCs w:val="15"/>
          <w:lang w:eastAsia="de-DE"/>
        </w:rPr>
        <w:t>, 3</w:t>
      </w:r>
      <w:r w:rsidRPr="00BB6F26">
        <w:rPr>
          <w:rFonts w:ascii="Palatino Linotype" w:eastAsia="Times New Roman" w:hAnsi="Palatino Linotype" w:cs="Times New Roman"/>
          <w:i/>
          <w:noProof/>
          <w:color w:val="000000"/>
          <w:sz w:val="15"/>
          <w:szCs w:val="15"/>
          <w:vertAlign w:val="superscript"/>
          <w:lang w:eastAsia="de-DE"/>
        </w:rPr>
        <w:t>rd</w:t>
      </w:r>
      <w:r w:rsidRPr="00BB6F26">
        <w:rPr>
          <w:rFonts w:ascii="Palatino Linotype" w:eastAsia="Times New Roman" w:hAnsi="Palatino Linotype" w:cs="Times New Roman"/>
          <w:i/>
          <w:noProof/>
          <w:color w:val="000000"/>
          <w:sz w:val="15"/>
          <w:szCs w:val="15"/>
          <w:lang w:eastAsia="de-DE"/>
        </w:rPr>
        <w:t>, 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 xml:space="preserve"> assessment), respectively.</w:t>
      </w:r>
    </w:p>
    <w:p w14:paraId="7C824D48"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2DDBBD71"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 xml:space="preserve">Outlier considerations for the above presentation of unadjusted/adjusted means: </w:t>
      </w:r>
      <w:r w:rsidRPr="00BB6F26">
        <w:rPr>
          <w:rFonts w:ascii="Palatino Linotype" w:eastAsia="Times New Roman" w:hAnsi="Palatino Linotype" w:cs="Times New Roman"/>
          <w:b/>
          <w:i/>
          <w:noProof/>
          <w:color w:val="000000"/>
          <w:sz w:val="15"/>
          <w:szCs w:val="15"/>
          <w:lang w:eastAsia="de-DE"/>
        </w:rPr>
        <w:t>1</w:t>
      </w:r>
      <w:r w:rsidRPr="00BB6F26">
        <w:rPr>
          <w:rFonts w:ascii="Palatino Linotype" w:eastAsia="Times New Roman" w:hAnsi="Palatino Linotype" w:cs="Times New Roman"/>
          <w:b/>
          <w:i/>
          <w:noProof/>
          <w:color w:val="000000"/>
          <w:sz w:val="15"/>
          <w:szCs w:val="15"/>
          <w:vertAlign w:val="superscript"/>
          <w:lang w:eastAsia="de-DE"/>
        </w:rPr>
        <w:t>st</w:t>
      </w:r>
      <w:r w:rsidRPr="00BB6F26">
        <w:rPr>
          <w:rFonts w:ascii="Palatino Linotype" w:eastAsia="Times New Roman" w:hAnsi="Palatino Linotype" w:cs="Times New Roman"/>
          <w:b/>
          <w:i/>
          <w:noProof/>
          <w:color w:val="000000"/>
          <w:sz w:val="15"/>
          <w:szCs w:val="15"/>
          <w:lang w:eastAsia="de-DE"/>
        </w:rPr>
        <w:t xml:space="preserve"> Assessment (n=251):</w:t>
      </w:r>
      <w:r w:rsidRPr="00BB6F26">
        <w:rPr>
          <w:rFonts w:ascii="Palatino Linotype" w:eastAsia="Times New Roman" w:hAnsi="Palatino Linotype" w:cs="Times New Roman"/>
          <w:i/>
          <w:noProof/>
          <w:color w:val="000000"/>
          <w:sz w:val="15"/>
          <w:szCs w:val="15"/>
          <w:lang w:eastAsia="de-DE"/>
        </w:rPr>
        <w:t xml:space="preserve"> exclusion of Serial No 448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 Before as well as after outlier exclusion, residuals normally distributed, and similarly no significant differences between any study groups were assessed at 1</w:t>
      </w:r>
      <w:r w:rsidRPr="00BB6F26">
        <w:rPr>
          <w:rFonts w:ascii="Palatino Linotype" w:eastAsia="Times New Roman" w:hAnsi="Palatino Linotype" w:cs="Times New Roman"/>
          <w:i/>
          <w:noProof/>
          <w:color w:val="000000"/>
          <w:sz w:val="15"/>
          <w:szCs w:val="15"/>
          <w:vertAlign w:val="superscript"/>
          <w:lang w:eastAsia="de-DE"/>
        </w:rPr>
        <w:t>st</w:t>
      </w:r>
      <w:r w:rsidRPr="00BB6F26">
        <w:rPr>
          <w:rFonts w:ascii="Palatino Linotype" w:eastAsia="Times New Roman" w:hAnsi="Palatino Linotype" w:cs="Times New Roman"/>
          <w:i/>
          <w:noProof/>
          <w:color w:val="000000"/>
          <w:sz w:val="15"/>
          <w:szCs w:val="15"/>
          <w:lang w:eastAsia="de-DE"/>
        </w:rPr>
        <w:t xml:space="preserve"> assessment for unadjusted/adjusted means. </w:t>
      </w:r>
      <w:r w:rsidRPr="00BB6F26">
        <w:rPr>
          <w:rFonts w:ascii="Palatino Linotype" w:eastAsia="Times New Roman" w:hAnsi="Palatino Linotype" w:cs="Times New Roman"/>
          <w:b/>
          <w:i/>
          <w:noProof/>
          <w:color w:val="000000"/>
          <w:sz w:val="15"/>
          <w:szCs w:val="15"/>
          <w:lang w:eastAsia="de-DE"/>
        </w:rPr>
        <w:t>2</w:t>
      </w:r>
      <w:r w:rsidRPr="00BB6F26">
        <w:rPr>
          <w:rFonts w:ascii="Palatino Linotype" w:eastAsia="Times New Roman" w:hAnsi="Palatino Linotype" w:cs="Times New Roman"/>
          <w:b/>
          <w:i/>
          <w:noProof/>
          <w:color w:val="000000"/>
          <w:sz w:val="15"/>
          <w:szCs w:val="15"/>
          <w:vertAlign w:val="superscript"/>
          <w:lang w:eastAsia="de-DE"/>
        </w:rPr>
        <w:t>nd</w:t>
      </w:r>
      <w:r w:rsidRPr="00BB6F26">
        <w:rPr>
          <w:rFonts w:ascii="Palatino Linotype" w:eastAsia="Times New Roman" w:hAnsi="Palatino Linotype" w:cs="Times New Roman"/>
          <w:b/>
          <w:i/>
          <w:noProof/>
          <w:color w:val="000000"/>
          <w:sz w:val="15"/>
          <w:szCs w:val="15"/>
          <w:lang w:eastAsia="de-DE"/>
        </w:rPr>
        <w:t xml:space="preserve"> Assessment (n=252): </w:t>
      </w:r>
      <w:r w:rsidRPr="00BB6F26">
        <w:rPr>
          <w:rFonts w:ascii="Palatino Linotype" w:eastAsia="Times New Roman" w:hAnsi="Palatino Linotype" w:cs="Times New Roman"/>
          <w:noProof/>
          <w:color w:val="000000"/>
          <w:sz w:val="15"/>
          <w:szCs w:val="15"/>
          <w:lang w:eastAsia="de-DE"/>
        </w:rPr>
        <w:t xml:space="preserve">no outliers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noProof/>
          <w:color w:val="000000"/>
          <w:sz w:val="15"/>
          <w:szCs w:val="15"/>
          <w:lang w:eastAsia="de-DE"/>
        </w:rPr>
        <w:t>.</w:t>
      </w:r>
      <w:r w:rsidRPr="00BB6F26">
        <w:rPr>
          <w:rFonts w:ascii="Palatino Linotype" w:eastAsia="Times New Roman" w:hAnsi="Palatino Linotype" w:cs="Times New Roman"/>
          <w:b/>
          <w:noProof/>
          <w:color w:val="000000"/>
          <w:sz w:val="15"/>
          <w:szCs w:val="15"/>
          <w:lang w:eastAsia="de-DE"/>
        </w:rPr>
        <w:t xml:space="preserve"> </w:t>
      </w:r>
      <w:r w:rsidRPr="00BB6F26">
        <w:rPr>
          <w:rFonts w:ascii="Palatino Linotype" w:eastAsia="Times New Roman" w:hAnsi="Palatino Linotype" w:cs="Times New Roman"/>
          <w:b/>
          <w:i/>
          <w:noProof/>
          <w:color w:val="000000"/>
          <w:sz w:val="15"/>
          <w:szCs w:val="15"/>
          <w:lang w:eastAsia="de-DE"/>
        </w:rPr>
        <w:t>3</w:t>
      </w:r>
      <w:r w:rsidRPr="00BB6F26">
        <w:rPr>
          <w:rFonts w:ascii="Palatino Linotype" w:eastAsia="Times New Roman" w:hAnsi="Palatino Linotype" w:cs="Times New Roman"/>
          <w:b/>
          <w:i/>
          <w:noProof/>
          <w:color w:val="000000"/>
          <w:sz w:val="15"/>
          <w:szCs w:val="15"/>
          <w:vertAlign w:val="superscript"/>
          <w:lang w:eastAsia="de-DE"/>
        </w:rPr>
        <w:t>rd</w:t>
      </w:r>
      <w:r w:rsidRPr="00BB6F26">
        <w:rPr>
          <w:rFonts w:ascii="Palatino Linotype" w:eastAsia="Times New Roman" w:hAnsi="Palatino Linotype" w:cs="Times New Roman"/>
          <w:b/>
          <w:i/>
          <w:noProof/>
          <w:color w:val="000000"/>
          <w:sz w:val="15"/>
          <w:szCs w:val="15"/>
          <w:lang w:eastAsia="de-DE"/>
        </w:rPr>
        <w:t xml:space="preserve"> Assessment (n=251):</w:t>
      </w:r>
      <w:r w:rsidRPr="00BB6F26">
        <w:rPr>
          <w:rFonts w:ascii="Palatino Linotype" w:eastAsia="Times New Roman" w:hAnsi="Palatino Linotype" w:cs="Times New Roman"/>
          <w:i/>
          <w:noProof/>
          <w:color w:val="000000"/>
          <w:sz w:val="15"/>
          <w:szCs w:val="15"/>
          <w:lang w:eastAsia="de-DE"/>
        </w:rPr>
        <w:t xml:space="preserve"> exclusion of serial No 439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 xml:space="preserve">&gt;3SD. </w:t>
      </w:r>
      <w:r w:rsidRPr="00BB6F26">
        <w:rPr>
          <w:rFonts w:ascii="Palatino Linotype" w:eastAsia="Times New Roman" w:hAnsi="Palatino Linotype" w:cs="Times New Roman"/>
          <w:i/>
          <w:noProof/>
          <w:color w:val="000000"/>
          <w:sz w:val="15"/>
          <w:szCs w:val="15"/>
          <w:lang w:eastAsia="de-DE"/>
        </w:rPr>
        <w:t xml:space="preserve">Before as well as after outlier exclusion, residuals normally distributed and pairwise comparison revealed same study groups differing significantly in unadjusted/adjusted model. </w:t>
      </w:r>
      <w:r w:rsidRPr="00BB6F26">
        <w:rPr>
          <w:rFonts w:ascii="Palatino Linotype" w:eastAsia="Times New Roman" w:hAnsi="Palatino Linotype" w:cs="Times New Roman"/>
          <w:b/>
          <w:i/>
          <w:noProof/>
          <w:color w:val="000000"/>
          <w:sz w:val="15"/>
          <w:szCs w:val="15"/>
          <w:lang w:eastAsia="de-DE"/>
        </w:rPr>
        <w:t>4</w:t>
      </w:r>
      <w:r w:rsidRPr="00BB6F26">
        <w:rPr>
          <w:rFonts w:ascii="Palatino Linotype" w:eastAsia="Times New Roman" w:hAnsi="Palatino Linotype" w:cs="Times New Roman"/>
          <w:b/>
          <w:i/>
          <w:noProof/>
          <w:color w:val="000000"/>
          <w:sz w:val="15"/>
          <w:szCs w:val="15"/>
          <w:vertAlign w:val="superscript"/>
          <w:lang w:eastAsia="de-DE"/>
        </w:rPr>
        <w:t>th</w:t>
      </w:r>
      <w:r w:rsidRPr="00BB6F26">
        <w:rPr>
          <w:rFonts w:ascii="Palatino Linotype" w:eastAsia="Times New Roman" w:hAnsi="Palatino Linotype" w:cs="Times New Roman"/>
          <w:b/>
          <w:i/>
          <w:noProof/>
          <w:color w:val="000000"/>
          <w:sz w:val="15"/>
          <w:szCs w:val="15"/>
          <w:lang w:eastAsia="de-DE"/>
        </w:rPr>
        <w:t xml:space="preserve"> Assessment (n=249)</w:t>
      </w:r>
      <w:r w:rsidRPr="00BB6F26">
        <w:rPr>
          <w:rFonts w:ascii="Palatino Linotype" w:eastAsia="Times New Roman" w:hAnsi="Palatino Linotype" w:cs="Times New Roman"/>
          <w:i/>
          <w:noProof/>
          <w:color w:val="000000"/>
          <w:sz w:val="15"/>
          <w:szCs w:val="15"/>
          <w:lang w:eastAsia="de-DE"/>
        </w:rPr>
        <w:t xml:space="preserve">: exclusion of serial No 051 (IG1), 327 (IG3), 379 (CG) as z-residual of </w:t>
      </w:r>
      <w:r w:rsidRPr="00BB6F26">
        <w:rPr>
          <w:rFonts w:ascii="Palatino Linotype" w:eastAsia="Times New Roman" w:hAnsi="Palatino Linotype" w:cs="Times New Roman"/>
          <w:color w:val="222223"/>
          <w:sz w:val="15"/>
          <w:szCs w:val="15"/>
          <w:lang w:eastAsia="de-DE"/>
        </w:rPr>
        <w:t>|z|</w:t>
      </w:r>
      <w:r w:rsidRPr="00BB6F26">
        <w:rPr>
          <w:rFonts w:ascii="Palatino Linotype" w:eastAsia="Times New Roman" w:hAnsi="Palatino Linotype" w:cs="Times New Roman"/>
          <w:noProof/>
          <w:color w:val="1F1C1D"/>
          <w:sz w:val="15"/>
          <w:szCs w:val="15"/>
          <w:lang w:eastAsia="de-DE"/>
        </w:rPr>
        <w:t>&gt;3SD</w:t>
      </w:r>
      <w:r w:rsidRPr="00BB6F26">
        <w:rPr>
          <w:rFonts w:ascii="Palatino Linotype" w:eastAsia="Times New Roman" w:hAnsi="Palatino Linotype" w:cs="Times New Roman"/>
          <w:i/>
          <w:noProof/>
          <w:color w:val="000000"/>
          <w:sz w:val="15"/>
          <w:szCs w:val="15"/>
          <w:lang w:eastAsia="de-DE"/>
        </w:rPr>
        <w:t xml:space="preserve">. Before as well as after outlier exclusion, residuals normally distributed, and IG2 significantly superior to IG3 in adjusted model. Before outlier exclusion no significant differences across study groups for unadjusted model. </w:t>
      </w:r>
    </w:p>
    <w:p w14:paraId="61FF5C4F" w14:textId="77777777" w:rsidR="00BB6F26" w:rsidRPr="00BB6F26" w:rsidRDefault="00BB6F26" w:rsidP="00BB6F26">
      <w:pPr>
        <w:spacing w:after="0" w:line="100" w:lineRule="exact"/>
        <w:ind w:right="-573"/>
        <w:jc w:val="both"/>
        <w:rPr>
          <w:rFonts w:ascii="Palatino Linotype" w:eastAsia="Times New Roman" w:hAnsi="Palatino Linotype" w:cs="Times New Roman"/>
          <w:i/>
          <w:noProof/>
          <w:color w:val="000000"/>
          <w:sz w:val="15"/>
          <w:szCs w:val="15"/>
          <w:lang w:eastAsia="de-DE"/>
        </w:rPr>
      </w:pPr>
    </w:p>
    <w:p w14:paraId="1C852EC0" w14:textId="77777777" w:rsidR="00BB6F26" w:rsidRPr="00BB6F26" w:rsidRDefault="00BB6F26" w:rsidP="00BB6F26">
      <w:pPr>
        <w:spacing w:after="0" w:line="240" w:lineRule="auto"/>
        <w:ind w:right="-573"/>
        <w:jc w:val="both"/>
        <w:rPr>
          <w:rFonts w:ascii="Palatino Linotype" w:eastAsia="Times New Roman" w:hAnsi="Palatino Linotype" w:cs="Times New Roman"/>
          <w:i/>
          <w:noProof/>
          <w:color w:val="000000"/>
          <w:sz w:val="15"/>
          <w:szCs w:val="15"/>
          <w:lang w:eastAsia="de-DE"/>
        </w:rPr>
      </w:pPr>
      <w:r w:rsidRPr="00BB6F26">
        <w:rPr>
          <w:rFonts w:ascii="Palatino Linotype" w:eastAsia="Times New Roman" w:hAnsi="Palatino Linotype" w:cs="Times New Roman"/>
          <w:i/>
          <w:noProof/>
          <w:color w:val="000000"/>
          <w:sz w:val="15"/>
          <w:szCs w:val="15"/>
          <w:lang w:eastAsia="de-DE"/>
        </w:rPr>
        <w:t>GLM, post-hoc test for adjusted model according to Bonferroni (adjustment for multiple comparisons): all pairwise comparisons non-significant (p&gt;0.05), but 3</w:t>
      </w:r>
      <w:r w:rsidRPr="00BB6F26">
        <w:rPr>
          <w:rFonts w:ascii="Palatino Linotype" w:eastAsia="Times New Roman" w:hAnsi="Palatino Linotype" w:cs="Times New Roman"/>
          <w:i/>
          <w:noProof/>
          <w:color w:val="000000"/>
          <w:sz w:val="15"/>
          <w:szCs w:val="15"/>
          <w:vertAlign w:val="superscript"/>
          <w:lang w:eastAsia="de-DE"/>
        </w:rPr>
        <w:t>rd</w:t>
      </w:r>
      <w:r w:rsidRPr="00BB6F26">
        <w:rPr>
          <w:rFonts w:ascii="Palatino Linotype" w:eastAsia="Times New Roman" w:hAnsi="Palatino Linotype" w:cs="Times New Roman"/>
          <w:i/>
          <w:noProof/>
          <w:color w:val="000000"/>
          <w:sz w:val="15"/>
          <w:szCs w:val="15"/>
          <w:lang w:eastAsia="de-DE"/>
        </w:rPr>
        <w:t xml:space="preserve"> Assessment: IG3 vs. CG (p=0.059, marginal significant), and 4</w:t>
      </w:r>
      <w:r w:rsidRPr="00BB6F26">
        <w:rPr>
          <w:rFonts w:ascii="Palatino Linotype" w:eastAsia="Times New Roman" w:hAnsi="Palatino Linotype" w:cs="Times New Roman"/>
          <w:i/>
          <w:noProof/>
          <w:color w:val="000000"/>
          <w:sz w:val="15"/>
          <w:szCs w:val="15"/>
          <w:vertAlign w:val="superscript"/>
          <w:lang w:eastAsia="de-DE"/>
        </w:rPr>
        <w:t>th</w:t>
      </w:r>
      <w:r w:rsidRPr="00BB6F26">
        <w:rPr>
          <w:rFonts w:ascii="Palatino Linotype" w:eastAsia="Times New Roman" w:hAnsi="Palatino Linotype" w:cs="Times New Roman"/>
          <w:i/>
          <w:noProof/>
          <w:color w:val="000000"/>
          <w:sz w:val="15"/>
          <w:szCs w:val="15"/>
          <w:lang w:eastAsia="de-DE"/>
        </w:rPr>
        <w:t xml:space="preserve"> Assessment: IG2 vs. IG3 (p=0.027).</w:t>
      </w:r>
    </w:p>
    <w:p w14:paraId="6AB8820F" w14:textId="77777777" w:rsidR="00BB6F26" w:rsidRDefault="00BB6F26"/>
    <w:sectPr w:rsidR="00BB6F26" w:rsidSect="00350EE0">
      <w:pgSz w:w="11900" w:h="16840"/>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4D"/>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6F1016"/>
    <w:multiLevelType w:val="hybridMultilevel"/>
    <w:tmpl w:val="6C627618"/>
    <w:lvl w:ilvl="0" w:tplc="FDAC42FE">
      <w:start w:val="1"/>
      <w:numFmt w:val="lowerLetter"/>
      <w:lvlText w:val="%1."/>
      <w:lvlJc w:val="left"/>
      <w:pPr>
        <w:ind w:left="720" w:hanging="360"/>
      </w:pPr>
      <w:rPr>
        <w:i w:val="0"/>
        <w:sz w:val="16"/>
        <w:szCs w:val="16"/>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20B0121"/>
    <w:multiLevelType w:val="hybridMultilevel"/>
    <w:tmpl w:val="B6C085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3952AB2"/>
    <w:multiLevelType w:val="hybridMultilevel"/>
    <w:tmpl w:val="5C48C802"/>
    <w:lvl w:ilvl="0" w:tplc="0B5C3F6C">
      <w:start w:val="1"/>
      <w:numFmt w:val="bullet"/>
      <w:lvlText w:val="-"/>
      <w:lvlJc w:val="left"/>
      <w:pPr>
        <w:ind w:left="720" w:hanging="360"/>
      </w:pPr>
      <w:rPr>
        <w:rFonts w:ascii="Palatino Linotype" w:eastAsia="Times New Roman" w:hAnsi="Palatino Linotype"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3D64F1D"/>
    <w:multiLevelType w:val="hybridMultilevel"/>
    <w:tmpl w:val="AEEE505C"/>
    <w:lvl w:ilvl="0" w:tplc="36C21210">
      <w:start w:val="1"/>
      <w:numFmt w:val="lowerLetter"/>
      <w:lvlText w:val="%1."/>
      <w:lvlJc w:val="left"/>
      <w:pPr>
        <w:ind w:left="720" w:hanging="360"/>
      </w:pPr>
      <w:rPr>
        <w:i w:val="0"/>
        <w:sz w:val="16"/>
        <w:szCs w:val="16"/>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EFE5C78"/>
    <w:multiLevelType w:val="hybridMultilevel"/>
    <w:tmpl w:val="5D223F3A"/>
    <w:lvl w:ilvl="0" w:tplc="04070001">
      <w:start w:val="1"/>
      <w:numFmt w:val="bullet"/>
      <w:lvlText w:val=""/>
      <w:lvlJc w:val="left"/>
      <w:pPr>
        <w:ind w:left="2484" w:hanging="360"/>
      </w:pPr>
      <w:rPr>
        <w:rFonts w:ascii="Symbol" w:hAnsi="Symbol" w:hint="default"/>
      </w:rPr>
    </w:lvl>
    <w:lvl w:ilvl="1" w:tplc="04070003" w:tentative="1">
      <w:start w:val="1"/>
      <w:numFmt w:val="bullet"/>
      <w:lvlText w:val="o"/>
      <w:lvlJc w:val="left"/>
      <w:pPr>
        <w:ind w:left="3204" w:hanging="360"/>
      </w:pPr>
      <w:rPr>
        <w:rFonts w:ascii="Courier New" w:hAnsi="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5" w15:restartNumberingAfterBreak="0">
    <w:nsid w:val="524D215B"/>
    <w:multiLevelType w:val="hybridMultilevel"/>
    <w:tmpl w:val="BA22377E"/>
    <w:lvl w:ilvl="0" w:tplc="04070019">
      <w:start w:val="1"/>
      <w:numFmt w:val="lowerLetter"/>
      <w:lvlText w:val="%1."/>
      <w:lvlJc w:val="left"/>
      <w:pPr>
        <w:ind w:left="360" w:hanging="360"/>
      </w:pPr>
      <w:rPr>
        <w:rFonts w:hint="default"/>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5D5543A5"/>
    <w:multiLevelType w:val="hybridMultilevel"/>
    <w:tmpl w:val="0FFEEC48"/>
    <w:lvl w:ilvl="0" w:tplc="95DC93AE">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7" w15:restartNumberingAfterBreak="0">
    <w:nsid w:val="5F145F66"/>
    <w:multiLevelType w:val="hybridMultilevel"/>
    <w:tmpl w:val="8D8CB6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A13070F"/>
    <w:multiLevelType w:val="hybridMultilevel"/>
    <w:tmpl w:val="E4B8FC7A"/>
    <w:lvl w:ilvl="0" w:tplc="04070001">
      <w:start w:val="1"/>
      <w:numFmt w:val="bullet"/>
      <w:lvlText w:val=""/>
      <w:lvlJc w:val="left"/>
      <w:pPr>
        <w:ind w:left="2484" w:hanging="360"/>
      </w:pPr>
      <w:rPr>
        <w:rFonts w:ascii="Symbol" w:hAnsi="Symbol" w:hint="default"/>
      </w:rPr>
    </w:lvl>
    <w:lvl w:ilvl="1" w:tplc="04070003" w:tentative="1">
      <w:start w:val="1"/>
      <w:numFmt w:val="bullet"/>
      <w:lvlText w:val="o"/>
      <w:lvlJc w:val="left"/>
      <w:pPr>
        <w:ind w:left="3204" w:hanging="360"/>
      </w:pPr>
      <w:rPr>
        <w:rFonts w:ascii="Courier New" w:hAnsi="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hint="default"/>
      </w:rPr>
    </w:lvl>
    <w:lvl w:ilvl="8" w:tplc="04070005" w:tentative="1">
      <w:start w:val="1"/>
      <w:numFmt w:val="bullet"/>
      <w:lvlText w:val=""/>
      <w:lvlJc w:val="left"/>
      <w:pPr>
        <w:ind w:left="8244" w:hanging="360"/>
      </w:pPr>
      <w:rPr>
        <w:rFonts w:ascii="Wingdings" w:hAnsi="Wingdings" w:hint="default"/>
      </w:rPr>
    </w:lvl>
  </w:abstractNum>
  <w:num w:numId="1">
    <w:abstractNumId w:val="7"/>
  </w:num>
  <w:num w:numId="2">
    <w:abstractNumId w:val="1"/>
  </w:num>
  <w:num w:numId="3">
    <w:abstractNumId w:val="4"/>
  </w:num>
  <w:num w:numId="4">
    <w:abstractNumId w:val="8"/>
  </w:num>
  <w:num w:numId="5">
    <w:abstractNumId w:val="6"/>
  </w:num>
  <w:num w:numId="6">
    <w:abstractNumId w:val="2"/>
  </w:num>
  <w:num w:numId="7">
    <w:abstractNumId w:val="5"/>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F26"/>
    <w:rsid w:val="00BB6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65402"/>
  <w15:chartTrackingRefBased/>
  <w15:docId w15:val="{83B2C621-6983-4CF0-89EC-24233B62C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1"/>
    <w:uiPriority w:val="9"/>
    <w:qFormat/>
    <w:rsid w:val="00BB6F2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Heading1"/>
    <w:link w:val="Heading1Char"/>
    <w:uiPriority w:val="9"/>
    <w:qFormat/>
    <w:rsid w:val="00BB6F26"/>
    <w:pPr>
      <w:spacing w:before="100" w:beforeAutospacing="1" w:after="100" w:afterAutospacing="1" w:line="240" w:lineRule="auto"/>
      <w:outlineLvl w:val="0"/>
    </w:pPr>
    <w:rPr>
      <w:rFonts w:ascii="Times New Roman" w:hAnsi="Times New Roman" w:cs="Times New Roman"/>
      <w:b/>
      <w:bCs/>
      <w:kern w:val="36"/>
      <w:sz w:val="48"/>
      <w:szCs w:val="48"/>
    </w:rPr>
  </w:style>
  <w:style w:type="numbering" w:customStyle="1" w:styleId="NoList1">
    <w:name w:val="No List1"/>
    <w:next w:val="NoList"/>
    <w:uiPriority w:val="99"/>
    <w:semiHidden/>
    <w:unhideWhenUsed/>
    <w:rsid w:val="00BB6F26"/>
  </w:style>
  <w:style w:type="character" w:customStyle="1" w:styleId="Heading1Char">
    <w:name w:val="Heading 1 Char"/>
    <w:basedOn w:val="DefaultParagraphFont"/>
    <w:link w:val="Heading11"/>
    <w:uiPriority w:val="9"/>
    <w:rsid w:val="00BB6F26"/>
    <w:rPr>
      <w:rFonts w:ascii="Times New Roman" w:hAnsi="Times New Roman" w:cs="Times New Roman"/>
      <w:b/>
      <w:bCs/>
      <w:kern w:val="36"/>
      <w:sz w:val="48"/>
      <w:szCs w:val="48"/>
    </w:rPr>
  </w:style>
  <w:style w:type="paragraph" w:customStyle="1" w:styleId="CarolineStillerPhDFigure">
    <w:name w:val="Caroline Stiller PhD Figure"/>
    <w:basedOn w:val="Caption"/>
    <w:qFormat/>
    <w:rsid w:val="00BB6F26"/>
    <w:pPr>
      <w:keepNext/>
    </w:pPr>
    <w:rPr>
      <w:rFonts w:ascii="Palatino Linotype" w:eastAsia="MS Mincho" w:hAnsi="Palatino Linotype"/>
      <w:bCs/>
      <w:i w:val="0"/>
      <w:iCs w:val="0"/>
      <w:color w:val="auto"/>
      <w:sz w:val="20"/>
      <w:szCs w:val="22"/>
      <w:lang w:eastAsia="de-DE"/>
    </w:rPr>
  </w:style>
  <w:style w:type="paragraph" w:customStyle="1" w:styleId="Caption1">
    <w:name w:val="Caption1"/>
    <w:basedOn w:val="Normal"/>
    <w:next w:val="Normal"/>
    <w:uiPriority w:val="35"/>
    <w:unhideWhenUsed/>
    <w:qFormat/>
    <w:rsid w:val="00BB6F26"/>
    <w:pPr>
      <w:keepNext/>
      <w:spacing w:after="200" w:line="240" w:lineRule="auto"/>
    </w:pPr>
    <w:rPr>
      <w:rFonts w:ascii="Palatino Linotype" w:eastAsia="MS Mincho" w:hAnsi="Palatino Linotype"/>
      <w:bCs/>
      <w:sz w:val="20"/>
      <w:lang w:eastAsia="de-DE"/>
    </w:rPr>
  </w:style>
  <w:style w:type="paragraph" w:customStyle="1" w:styleId="CarolineStillerPhDText">
    <w:name w:val="Caroline Stiller PhD Text"/>
    <w:basedOn w:val="Normal"/>
    <w:qFormat/>
    <w:rsid w:val="00BB6F26"/>
    <w:pPr>
      <w:spacing w:after="120" w:line="276" w:lineRule="auto"/>
      <w:contextualSpacing/>
      <w:jc w:val="both"/>
    </w:pPr>
    <w:rPr>
      <w:rFonts w:eastAsia="MS Mincho" w:cs="Times New Roman"/>
      <w:noProof/>
      <w:sz w:val="20"/>
      <w:szCs w:val="20"/>
      <w:lang w:val="de-DE" w:eastAsia="de-DE"/>
    </w:rPr>
  </w:style>
  <w:style w:type="table" w:styleId="TableGrid">
    <w:name w:val="Table Grid"/>
    <w:basedOn w:val="TableNormal"/>
    <w:uiPriority w:val="59"/>
    <w:rsid w:val="00BB6F26"/>
    <w:pPr>
      <w:spacing w:after="0" w:line="240" w:lineRule="auto"/>
    </w:pPr>
    <w:rPr>
      <w:rFonts w:ascii="Times New Roman" w:eastAsia="SimSu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31text">
    <w:name w:val="MDPI_3.1_text"/>
    <w:qFormat/>
    <w:rsid w:val="00BB6F26"/>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customStyle="1" w:styleId="Literaturverzeichnis1">
    <w:name w:val="Literaturverzeichnis1"/>
    <w:basedOn w:val="Normal"/>
    <w:rsid w:val="00BB6F26"/>
    <w:pPr>
      <w:tabs>
        <w:tab w:val="left" w:pos="500"/>
      </w:tabs>
      <w:spacing w:after="0" w:line="240" w:lineRule="atLeast"/>
      <w:ind w:left="504" w:hanging="504"/>
      <w:jc w:val="both"/>
    </w:pPr>
    <w:rPr>
      <w:rFonts w:ascii="Palatino Linotype" w:eastAsia="Times New Roman" w:hAnsi="Palatino Linotype" w:cs="Times New Roman"/>
      <w:color w:val="000000"/>
      <w:szCs w:val="20"/>
      <w:lang w:eastAsia="de-DE"/>
    </w:rPr>
  </w:style>
  <w:style w:type="character" w:styleId="PlaceholderText">
    <w:name w:val="Placeholder Text"/>
    <w:basedOn w:val="DefaultParagraphFont"/>
    <w:uiPriority w:val="99"/>
    <w:semiHidden/>
    <w:rsid w:val="00BB6F26"/>
    <w:rPr>
      <w:color w:val="808080"/>
    </w:rPr>
  </w:style>
  <w:style w:type="paragraph" w:styleId="BalloonText">
    <w:name w:val="Balloon Text"/>
    <w:basedOn w:val="Normal"/>
    <w:link w:val="BalloonTextChar"/>
    <w:uiPriority w:val="99"/>
    <w:semiHidden/>
    <w:unhideWhenUsed/>
    <w:rsid w:val="00BB6F26"/>
    <w:pPr>
      <w:spacing w:after="0" w:line="240" w:lineRule="auto"/>
      <w:jc w:val="both"/>
    </w:pPr>
    <w:rPr>
      <w:rFonts w:ascii="Lucida Grande" w:eastAsia="Times New Roman" w:hAnsi="Lucida Grande" w:cs="Lucida Grande"/>
      <w:color w:val="000000"/>
      <w:sz w:val="18"/>
      <w:szCs w:val="18"/>
      <w:lang w:eastAsia="de-DE"/>
    </w:rPr>
  </w:style>
  <w:style w:type="character" w:customStyle="1" w:styleId="BalloonTextChar">
    <w:name w:val="Balloon Text Char"/>
    <w:basedOn w:val="DefaultParagraphFont"/>
    <w:link w:val="BalloonText"/>
    <w:uiPriority w:val="99"/>
    <w:semiHidden/>
    <w:rsid w:val="00BB6F26"/>
    <w:rPr>
      <w:rFonts w:ascii="Lucida Grande" w:eastAsia="Times New Roman" w:hAnsi="Lucida Grande" w:cs="Lucida Grande"/>
      <w:color w:val="000000"/>
      <w:sz w:val="18"/>
      <w:szCs w:val="18"/>
      <w:lang w:eastAsia="de-DE"/>
    </w:rPr>
  </w:style>
  <w:style w:type="paragraph" w:customStyle="1" w:styleId="CarolineStillerPhDTables">
    <w:name w:val="Caroline Stiller PhD Tables"/>
    <w:basedOn w:val="Caption"/>
    <w:qFormat/>
    <w:rsid w:val="00BB6F26"/>
    <w:pPr>
      <w:keepNext/>
    </w:pPr>
    <w:rPr>
      <w:rFonts w:ascii="Palatino Linotype" w:eastAsia="MS Mincho" w:hAnsi="Palatino Linotype"/>
      <w:bCs/>
      <w:i w:val="0"/>
      <w:iCs w:val="0"/>
      <w:noProof/>
      <w:color w:val="auto"/>
      <w:sz w:val="20"/>
      <w:szCs w:val="22"/>
      <w:lang w:eastAsia="de-DE"/>
    </w:rPr>
  </w:style>
  <w:style w:type="character" w:customStyle="1" w:styleId="Hyperlink1">
    <w:name w:val="Hyperlink1"/>
    <w:basedOn w:val="DefaultParagraphFont"/>
    <w:uiPriority w:val="99"/>
    <w:unhideWhenUsed/>
    <w:rsid w:val="00BB6F26"/>
    <w:rPr>
      <w:color w:val="0000FF"/>
      <w:u w:val="single"/>
    </w:rPr>
  </w:style>
  <w:style w:type="paragraph" w:customStyle="1" w:styleId="MDPI13authornames">
    <w:name w:val="MDPI_1.3_authornames"/>
    <w:basedOn w:val="Normal"/>
    <w:next w:val="Normal"/>
    <w:qFormat/>
    <w:rsid w:val="00BB6F26"/>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basedOn w:val="Normal"/>
    <w:qFormat/>
    <w:rsid w:val="00BB6F26"/>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paragraph" w:styleId="ListParagraph">
    <w:name w:val="List Paragraph"/>
    <w:basedOn w:val="Normal"/>
    <w:uiPriority w:val="34"/>
    <w:qFormat/>
    <w:rsid w:val="00BB6F26"/>
    <w:pPr>
      <w:spacing w:after="0" w:line="340" w:lineRule="atLeast"/>
      <w:ind w:left="720"/>
      <w:contextualSpacing/>
      <w:jc w:val="both"/>
    </w:pPr>
    <w:rPr>
      <w:rFonts w:ascii="Palatino Linotype" w:eastAsia="Times New Roman" w:hAnsi="Palatino Linotype" w:cs="Times New Roman"/>
      <w:color w:val="000000"/>
      <w:szCs w:val="20"/>
      <w:lang w:eastAsia="de-DE"/>
    </w:rPr>
  </w:style>
  <w:style w:type="paragraph" w:customStyle="1" w:styleId="NormalWeb1">
    <w:name w:val="Normal (Web)1"/>
    <w:basedOn w:val="Normal"/>
    <w:next w:val="NormalWeb"/>
    <w:uiPriority w:val="99"/>
    <w:semiHidden/>
    <w:unhideWhenUsed/>
    <w:rsid w:val="00BB6F26"/>
    <w:pPr>
      <w:spacing w:before="100" w:beforeAutospacing="1" w:after="100" w:afterAutospacing="1" w:line="240" w:lineRule="auto"/>
    </w:pPr>
    <w:rPr>
      <w:rFonts w:ascii="Times New Roman" w:eastAsia="MS Mincho" w:hAnsi="Times New Roman" w:cs="Times New Roman"/>
      <w:sz w:val="20"/>
      <w:szCs w:val="20"/>
      <w:lang w:val="de-DE" w:eastAsia="de-DE"/>
    </w:rPr>
  </w:style>
  <w:style w:type="character" w:customStyle="1" w:styleId="apple-converted-space">
    <w:name w:val="apple-converted-space"/>
    <w:basedOn w:val="DefaultParagraphFont"/>
    <w:rsid w:val="00BB6F26"/>
  </w:style>
  <w:style w:type="character" w:styleId="Emphasis">
    <w:name w:val="Emphasis"/>
    <w:basedOn w:val="DefaultParagraphFont"/>
    <w:uiPriority w:val="20"/>
    <w:qFormat/>
    <w:rsid w:val="00BB6F26"/>
    <w:rPr>
      <w:i/>
      <w:iCs/>
    </w:rPr>
  </w:style>
  <w:style w:type="paragraph" w:styleId="Footer">
    <w:name w:val="footer"/>
    <w:basedOn w:val="Normal"/>
    <w:link w:val="FooterChar"/>
    <w:uiPriority w:val="99"/>
    <w:unhideWhenUsed/>
    <w:rsid w:val="00BB6F26"/>
    <w:pPr>
      <w:tabs>
        <w:tab w:val="center" w:pos="4536"/>
        <w:tab w:val="right" w:pos="9072"/>
      </w:tabs>
      <w:spacing w:after="0" w:line="240" w:lineRule="auto"/>
      <w:jc w:val="both"/>
    </w:pPr>
    <w:rPr>
      <w:rFonts w:ascii="Palatino Linotype" w:eastAsia="Times New Roman" w:hAnsi="Palatino Linotype" w:cs="Times New Roman"/>
      <w:color w:val="000000"/>
      <w:szCs w:val="20"/>
      <w:lang w:eastAsia="de-DE"/>
    </w:rPr>
  </w:style>
  <w:style w:type="character" w:customStyle="1" w:styleId="FooterChar">
    <w:name w:val="Footer Char"/>
    <w:basedOn w:val="DefaultParagraphFont"/>
    <w:link w:val="Footer"/>
    <w:uiPriority w:val="99"/>
    <w:rsid w:val="00BB6F26"/>
    <w:rPr>
      <w:rFonts w:ascii="Palatino Linotype" w:eastAsia="Times New Roman" w:hAnsi="Palatino Linotype" w:cs="Times New Roman"/>
      <w:color w:val="000000"/>
      <w:szCs w:val="20"/>
      <w:lang w:eastAsia="de-DE"/>
    </w:rPr>
  </w:style>
  <w:style w:type="character" w:styleId="PageNumber">
    <w:name w:val="page number"/>
    <w:basedOn w:val="DefaultParagraphFont"/>
    <w:uiPriority w:val="99"/>
    <w:semiHidden/>
    <w:unhideWhenUsed/>
    <w:rsid w:val="00BB6F26"/>
  </w:style>
  <w:style w:type="paragraph" w:styleId="Header">
    <w:name w:val="header"/>
    <w:basedOn w:val="Normal"/>
    <w:link w:val="HeaderChar"/>
    <w:uiPriority w:val="99"/>
    <w:unhideWhenUsed/>
    <w:rsid w:val="00BB6F26"/>
    <w:pPr>
      <w:tabs>
        <w:tab w:val="center" w:pos="4536"/>
        <w:tab w:val="right" w:pos="9072"/>
      </w:tabs>
      <w:spacing w:after="0" w:line="240" w:lineRule="auto"/>
      <w:jc w:val="both"/>
    </w:pPr>
    <w:rPr>
      <w:rFonts w:ascii="Palatino Linotype" w:eastAsia="Times New Roman" w:hAnsi="Palatino Linotype" w:cs="Times New Roman"/>
      <w:color w:val="000000"/>
      <w:szCs w:val="20"/>
      <w:lang w:eastAsia="de-DE"/>
    </w:rPr>
  </w:style>
  <w:style w:type="character" w:customStyle="1" w:styleId="HeaderChar">
    <w:name w:val="Header Char"/>
    <w:basedOn w:val="DefaultParagraphFont"/>
    <w:link w:val="Header"/>
    <w:uiPriority w:val="99"/>
    <w:rsid w:val="00BB6F26"/>
    <w:rPr>
      <w:rFonts w:ascii="Palatino Linotype" w:eastAsia="Times New Roman" w:hAnsi="Palatino Linotype" w:cs="Times New Roman"/>
      <w:color w:val="000000"/>
      <w:szCs w:val="20"/>
      <w:lang w:eastAsia="de-DE"/>
    </w:rPr>
  </w:style>
  <w:style w:type="paragraph" w:customStyle="1" w:styleId="MDPI62Acknowledgments">
    <w:name w:val="MDPI_6.2_Acknowledgments"/>
    <w:qFormat/>
    <w:rsid w:val="00BB6F26"/>
    <w:pPr>
      <w:adjustRightInd w:val="0"/>
      <w:snapToGrid w:val="0"/>
      <w:spacing w:before="120" w:after="0" w:line="200" w:lineRule="atLeast"/>
      <w:jc w:val="both"/>
    </w:pPr>
    <w:rPr>
      <w:rFonts w:ascii="Palatino Linotype" w:eastAsia="Times New Roman" w:hAnsi="Palatino Linotype" w:cs="Times New Roman"/>
      <w:noProof/>
      <w:snapToGrid w:val="0"/>
      <w:color w:val="000000"/>
      <w:sz w:val="18"/>
      <w:szCs w:val="20"/>
      <w:lang w:eastAsia="de-DE" w:bidi="en-US"/>
    </w:rPr>
  </w:style>
  <w:style w:type="character" w:styleId="LineNumber">
    <w:name w:val="line number"/>
    <w:basedOn w:val="DefaultParagraphFont"/>
    <w:uiPriority w:val="99"/>
    <w:semiHidden/>
    <w:unhideWhenUsed/>
    <w:rsid w:val="00BB6F26"/>
  </w:style>
  <w:style w:type="character" w:customStyle="1" w:styleId="Heading1Char1">
    <w:name w:val="Heading 1 Char1"/>
    <w:basedOn w:val="DefaultParagraphFont"/>
    <w:link w:val="Heading1"/>
    <w:uiPriority w:val="9"/>
    <w:rsid w:val="00BB6F26"/>
    <w:rPr>
      <w:rFonts w:asciiTheme="majorHAnsi" w:eastAsiaTheme="majorEastAsia" w:hAnsiTheme="majorHAnsi" w:cstheme="majorBidi"/>
      <w:color w:val="2F5496" w:themeColor="accent1" w:themeShade="BF"/>
      <w:sz w:val="32"/>
      <w:szCs w:val="32"/>
    </w:rPr>
  </w:style>
  <w:style w:type="paragraph" w:styleId="Caption">
    <w:name w:val="caption"/>
    <w:basedOn w:val="Normal"/>
    <w:next w:val="Normal"/>
    <w:uiPriority w:val="35"/>
    <w:semiHidden/>
    <w:unhideWhenUsed/>
    <w:qFormat/>
    <w:rsid w:val="00BB6F26"/>
    <w:pPr>
      <w:spacing w:after="200" w:line="240" w:lineRule="auto"/>
    </w:pPr>
    <w:rPr>
      <w:i/>
      <w:iCs/>
      <w:color w:val="44546A" w:themeColor="text2"/>
      <w:sz w:val="18"/>
      <w:szCs w:val="18"/>
    </w:rPr>
  </w:style>
  <w:style w:type="character" w:styleId="Hyperlink">
    <w:name w:val="Hyperlink"/>
    <w:basedOn w:val="DefaultParagraphFont"/>
    <w:uiPriority w:val="99"/>
    <w:semiHidden/>
    <w:unhideWhenUsed/>
    <w:rsid w:val="00BB6F26"/>
    <w:rPr>
      <w:color w:val="0563C1" w:themeColor="hyperlink"/>
      <w:u w:val="single"/>
    </w:rPr>
  </w:style>
  <w:style w:type="paragraph" w:styleId="NormalWeb">
    <w:name w:val="Normal (Web)"/>
    <w:basedOn w:val="Normal"/>
    <w:uiPriority w:val="99"/>
    <w:semiHidden/>
    <w:unhideWhenUsed/>
    <w:rsid w:val="00BB6F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38964</Words>
  <Characters>222097</Characters>
  <Application>Microsoft Office Word</Application>
  <DocSecurity>0</DocSecurity>
  <Lines>1850</Lines>
  <Paragraphs>521</Paragraphs>
  <ScaleCrop>false</ScaleCrop>
  <Company/>
  <LinksUpToDate>false</LinksUpToDate>
  <CharactersWithSpaces>260540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Grant</dc:creator>
  <cp:keywords/>
  <dc:description/>
  <cp:lastModifiedBy>Katie Grant</cp:lastModifiedBy>
  <cp:revision>1</cp:revision>
  <dcterms:created xsi:type="dcterms:W3CDTF">2020-05-07T18:27:00Z</dcterms:created>
  <dcterms:modified xsi:type="dcterms:W3CDTF">2020-05-07T18:28:00Z</dcterms:modified>
</cp:coreProperties>
</file>