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895CF" w14:textId="77777777" w:rsidR="007456B3" w:rsidRDefault="007456B3" w:rsidP="00D5446C">
      <w:pPr>
        <w:pStyle w:val="MDPI12title"/>
        <w:spacing w:line="480" w:lineRule="auto"/>
        <w:rPr>
          <w:bCs/>
          <w:lang w:val="en-GB"/>
        </w:rPr>
      </w:pPr>
      <w:bookmarkStart w:id="0" w:name="_Hlk128582940"/>
      <w:r w:rsidRPr="00504FB5">
        <w:rPr>
          <w:bCs/>
          <w:lang w:val="en-GB"/>
        </w:rPr>
        <w:t>A robust method for the rapid generation of nanobodies</w:t>
      </w:r>
    </w:p>
    <w:bookmarkEnd w:id="0"/>
    <w:p w14:paraId="7C2DF914" w14:textId="77777777" w:rsidR="00B71A02" w:rsidRDefault="00B71A02" w:rsidP="00D5446C">
      <w:pPr>
        <w:pStyle w:val="MDPI13authornames"/>
        <w:spacing w:line="480" w:lineRule="auto"/>
      </w:pPr>
      <w:proofErr w:type="spellStart"/>
      <w:r w:rsidRPr="00504FB5">
        <w:t>Zhiqing</w:t>
      </w:r>
      <w:proofErr w:type="spellEnd"/>
      <w:r w:rsidRPr="00504FB5">
        <w:t xml:space="preserve"> Tao</w:t>
      </w:r>
      <w:r>
        <w:t xml:space="preserve"> </w:t>
      </w:r>
      <w:r>
        <w:rPr>
          <w:vertAlign w:val="superscript"/>
        </w:rPr>
        <w:t>1</w:t>
      </w:r>
      <w:r w:rsidRPr="00504FB5">
        <w:rPr>
          <w:vertAlign w:val="superscript"/>
        </w:rPr>
        <w:t>,</w:t>
      </w:r>
      <w:r>
        <w:rPr>
          <w:vertAlign w:val="superscript"/>
        </w:rPr>
        <w:t>2</w:t>
      </w:r>
      <w:r w:rsidRPr="00504FB5">
        <w:rPr>
          <w:vertAlign w:val="superscript"/>
        </w:rPr>
        <w:t>†</w:t>
      </w:r>
      <w:r w:rsidRPr="00504FB5">
        <w:t>, Huan Wang</w:t>
      </w:r>
      <w:r>
        <w:t xml:space="preserve"> </w:t>
      </w:r>
      <w:r>
        <w:rPr>
          <w:vertAlign w:val="superscript"/>
        </w:rPr>
        <w:t>3</w:t>
      </w:r>
      <w:r w:rsidRPr="00504FB5">
        <w:rPr>
          <w:vertAlign w:val="superscript"/>
        </w:rPr>
        <w:t>†</w:t>
      </w:r>
      <w:r w:rsidRPr="00504FB5">
        <w:t xml:space="preserve">, </w:t>
      </w:r>
      <w:proofErr w:type="spellStart"/>
      <w:r w:rsidRPr="00504FB5">
        <w:t>Xiaoling</w:t>
      </w:r>
      <w:proofErr w:type="spellEnd"/>
      <w:r w:rsidRPr="00504FB5">
        <w:t xml:space="preserve"> Zhao</w:t>
      </w:r>
      <w:r>
        <w:t xml:space="preserve"> </w:t>
      </w:r>
      <w:r>
        <w:rPr>
          <w:vertAlign w:val="superscript"/>
        </w:rPr>
        <w:t>4</w:t>
      </w:r>
      <w:r w:rsidRPr="00504FB5">
        <w:rPr>
          <w:vertAlign w:val="superscript"/>
        </w:rPr>
        <w:t>,</w:t>
      </w:r>
      <w:r>
        <w:rPr>
          <w:vertAlign w:val="superscript"/>
        </w:rPr>
        <w:t>5</w:t>
      </w:r>
      <w:r w:rsidRPr="00504FB5">
        <w:rPr>
          <w:vertAlign w:val="superscript"/>
        </w:rPr>
        <w:t>†</w:t>
      </w:r>
      <w:r w:rsidRPr="00504FB5">
        <w:t>, Juan Zhang</w:t>
      </w:r>
      <w:r>
        <w:t xml:space="preserve"> </w:t>
      </w:r>
      <w:r>
        <w:rPr>
          <w:vertAlign w:val="superscript"/>
        </w:rPr>
        <w:t>4</w:t>
      </w:r>
      <w:r w:rsidRPr="00504FB5">
        <w:t xml:space="preserve">, </w:t>
      </w:r>
      <w:proofErr w:type="spellStart"/>
      <w:r w:rsidRPr="00504FB5">
        <w:t>Guosheng</w:t>
      </w:r>
      <w:proofErr w:type="spellEnd"/>
      <w:r w:rsidRPr="00504FB5">
        <w:t xml:space="preserve"> Jiang</w:t>
      </w:r>
      <w:r>
        <w:t xml:space="preserve"> </w:t>
      </w:r>
      <w:r>
        <w:rPr>
          <w:vertAlign w:val="superscript"/>
        </w:rPr>
        <w:t>3</w:t>
      </w:r>
      <w:r w:rsidRPr="00504FB5">
        <w:t xml:space="preserve">, Bin Yu </w:t>
      </w:r>
      <w:r>
        <w:rPr>
          <w:vertAlign w:val="superscript"/>
        </w:rPr>
        <w:t>1</w:t>
      </w:r>
      <w:r w:rsidRPr="00504FB5">
        <w:rPr>
          <w:vertAlign w:val="superscript"/>
        </w:rPr>
        <w:t>.</w:t>
      </w:r>
      <w:r>
        <w:rPr>
          <w:vertAlign w:val="superscript"/>
        </w:rPr>
        <w:t>2</w:t>
      </w:r>
      <w:r w:rsidRPr="00504FB5">
        <w:t xml:space="preserve">, </w:t>
      </w:r>
      <w:proofErr w:type="spellStart"/>
      <w:r w:rsidRPr="00504FB5">
        <w:t>Yihao</w:t>
      </w:r>
      <w:proofErr w:type="spellEnd"/>
      <w:r w:rsidRPr="00504FB5">
        <w:t xml:space="preserve"> Chen </w:t>
      </w:r>
      <w:r w:rsidRPr="00952B59">
        <w:rPr>
          <w:vertAlign w:val="superscript"/>
        </w:rPr>
        <w:t>1.2</w:t>
      </w:r>
      <w:r w:rsidRPr="00504FB5">
        <w:t xml:space="preserve">, </w:t>
      </w:r>
      <w:proofErr w:type="spellStart"/>
      <w:r w:rsidRPr="00504FB5">
        <w:t>Mingjun</w:t>
      </w:r>
      <w:proofErr w:type="spellEnd"/>
      <w:r w:rsidRPr="00504FB5">
        <w:t xml:space="preserve"> Zhu </w:t>
      </w:r>
      <w:r>
        <w:rPr>
          <w:vertAlign w:val="superscript"/>
        </w:rPr>
        <w:t>1</w:t>
      </w:r>
      <w:r w:rsidRPr="00504FB5">
        <w:rPr>
          <w:vertAlign w:val="superscript"/>
        </w:rPr>
        <w:t>.</w:t>
      </w:r>
      <w:r>
        <w:rPr>
          <w:vertAlign w:val="superscript"/>
        </w:rPr>
        <w:t>2</w:t>
      </w:r>
      <w:r w:rsidRPr="00504FB5">
        <w:t xml:space="preserve">, </w:t>
      </w:r>
      <w:proofErr w:type="spellStart"/>
      <w:r w:rsidRPr="00504FB5">
        <w:t>Junli</w:t>
      </w:r>
      <w:proofErr w:type="spellEnd"/>
      <w:r w:rsidRPr="00504FB5">
        <w:t xml:space="preserve"> Long</w:t>
      </w:r>
      <w:r>
        <w:t xml:space="preserve"> </w:t>
      </w:r>
      <w:r>
        <w:rPr>
          <w:vertAlign w:val="superscript"/>
        </w:rPr>
        <w:t>1</w:t>
      </w:r>
      <w:r w:rsidRPr="00504FB5">
        <w:rPr>
          <w:vertAlign w:val="superscript"/>
        </w:rPr>
        <w:t>.</w:t>
      </w:r>
      <w:r>
        <w:rPr>
          <w:vertAlign w:val="superscript"/>
        </w:rPr>
        <w:t>2</w:t>
      </w:r>
      <w:r w:rsidRPr="00504FB5">
        <w:t>, Lei Yin</w:t>
      </w:r>
      <w:r>
        <w:t xml:space="preserve"> </w:t>
      </w:r>
      <w:r>
        <w:rPr>
          <w:vertAlign w:val="superscript"/>
        </w:rPr>
        <w:t>6</w:t>
      </w:r>
      <w:r w:rsidRPr="00504FB5">
        <w:t>, Xu Zhang</w:t>
      </w:r>
      <w:r>
        <w:t xml:space="preserve"> </w:t>
      </w:r>
      <w:r>
        <w:rPr>
          <w:vertAlign w:val="superscript"/>
        </w:rPr>
        <w:t>1</w:t>
      </w:r>
      <w:r w:rsidRPr="00504FB5">
        <w:rPr>
          <w:vertAlign w:val="superscript"/>
        </w:rPr>
        <w:t>,</w:t>
      </w:r>
      <w:r>
        <w:rPr>
          <w:vertAlign w:val="superscript"/>
        </w:rPr>
        <w:t>2</w:t>
      </w:r>
      <w:r w:rsidRPr="00504FB5">
        <w:t xml:space="preserve">, </w:t>
      </w:r>
      <w:proofErr w:type="spellStart"/>
      <w:r w:rsidRPr="00504FB5">
        <w:t>Maili</w:t>
      </w:r>
      <w:proofErr w:type="spellEnd"/>
      <w:r w:rsidRPr="00504FB5">
        <w:t xml:space="preserve"> Liu</w:t>
      </w:r>
      <w:r>
        <w:t xml:space="preserve"> </w:t>
      </w:r>
      <w:r>
        <w:rPr>
          <w:vertAlign w:val="superscript"/>
        </w:rPr>
        <w:t>1</w:t>
      </w:r>
      <w:r w:rsidRPr="00504FB5">
        <w:rPr>
          <w:vertAlign w:val="superscript"/>
        </w:rPr>
        <w:t>,</w:t>
      </w:r>
      <w:r>
        <w:rPr>
          <w:vertAlign w:val="superscript"/>
        </w:rPr>
        <w:t>2</w:t>
      </w:r>
      <w:r w:rsidRPr="00504FB5">
        <w:rPr>
          <w:vertAlign w:val="superscript"/>
        </w:rPr>
        <w:t>,</w:t>
      </w:r>
      <w:r>
        <w:rPr>
          <w:vertAlign w:val="superscript"/>
        </w:rPr>
        <w:t>7</w:t>
      </w:r>
      <w:r w:rsidRPr="00504FB5">
        <w:t xml:space="preserve">, </w:t>
      </w:r>
      <w:proofErr w:type="spellStart"/>
      <w:r w:rsidRPr="00504FB5">
        <w:t>Lichun</w:t>
      </w:r>
      <w:proofErr w:type="spellEnd"/>
      <w:r w:rsidRPr="00504FB5">
        <w:t xml:space="preserve"> He</w:t>
      </w:r>
      <w:r>
        <w:t xml:space="preserve"> </w:t>
      </w:r>
      <w:r w:rsidRPr="00504FB5">
        <w:rPr>
          <w:vertAlign w:val="superscript"/>
        </w:rPr>
        <w:t>*</w:t>
      </w:r>
      <w:r>
        <w:rPr>
          <w:vertAlign w:val="superscript"/>
        </w:rPr>
        <w:t>1</w:t>
      </w:r>
      <w:r w:rsidRPr="00504FB5">
        <w:rPr>
          <w:vertAlign w:val="superscript"/>
        </w:rPr>
        <w:t>,</w:t>
      </w:r>
      <w:r>
        <w:rPr>
          <w:vertAlign w:val="superscript"/>
        </w:rPr>
        <w:t>2</w:t>
      </w:r>
    </w:p>
    <w:p w14:paraId="0AB97898" w14:textId="77777777" w:rsidR="00B71A02" w:rsidRPr="00952B59" w:rsidRDefault="00B71A02" w:rsidP="00D5446C">
      <w:pPr>
        <w:pStyle w:val="MDPI16affiliation"/>
        <w:spacing w:line="480" w:lineRule="auto"/>
        <w:ind w:left="720"/>
      </w:pPr>
      <w:r>
        <w:t>1</w:t>
      </w:r>
      <w:r w:rsidRPr="00952B59">
        <w:t>.</w:t>
      </w:r>
      <w:r w:rsidRPr="00952B59">
        <w:tab/>
        <w:t>State Key Laboratory of Magnetic Resonance and Atomic Molecular Physics, National Center for Magnetic Resonance in Wuhan, Innovation Academy for Precision Measurement Science and Technology, Chinese Academy of Sciences, Wuhan 430071, China.</w:t>
      </w:r>
    </w:p>
    <w:p w14:paraId="08540A4E" w14:textId="77777777" w:rsidR="00B71A02" w:rsidRPr="00952B59" w:rsidRDefault="00B71A02" w:rsidP="00D5446C">
      <w:pPr>
        <w:pStyle w:val="MDPI16affiliation"/>
        <w:spacing w:line="480" w:lineRule="auto"/>
        <w:ind w:left="720"/>
      </w:pPr>
      <w:r>
        <w:t>2</w:t>
      </w:r>
      <w:r w:rsidRPr="00952B59">
        <w:t>.</w:t>
      </w:r>
      <w:r w:rsidRPr="00952B59">
        <w:tab/>
        <w:t>University of Chinese Academy of Sciences, Beijing, 100049, China.</w:t>
      </w:r>
    </w:p>
    <w:p w14:paraId="1B1C16D3" w14:textId="77777777" w:rsidR="00B71A02" w:rsidRPr="00952B59" w:rsidRDefault="00B71A02" w:rsidP="00D5446C">
      <w:pPr>
        <w:pStyle w:val="MDPI16affiliation"/>
        <w:spacing w:line="480" w:lineRule="auto"/>
        <w:ind w:left="720"/>
      </w:pPr>
      <w:r>
        <w:t>3</w:t>
      </w:r>
      <w:r w:rsidRPr="00952B59">
        <w:t>.</w:t>
      </w:r>
      <w:r w:rsidRPr="00952B59">
        <w:tab/>
        <w:t>School of Life Science and Technology, Weifang Medical University, Weifang, Shandong 261053, China.</w:t>
      </w:r>
    </w:p>
    <w:p w14:paraId="1FA450E1" w14:textId="77777777" w:rsidR="00B71A02" w:rsidRPr="00952B59" w:rsidRDefault="00B71A02" w:rsidP="00D5446C">
      <w:pPr>
        <w:pStyle w:val="MDPI16affiliation"/>
        <w:spacing w:line="480" w:lineRule="auto"/>
        <w:ind w:left="720"/>
      </w:pPr>
      <w:r>
        <w:t>4</w:t>
      </w:r>
      <w:r w:rsidRPr="00952B59">
        <w:t>.</w:t>
      </w:r>
      <w:r w:rsidRPr="00952B59">
        <w:tab/>
        <w:t>Department of Reproductive Medicine, General Hospital of Central Theater Command of the People's Liberation Army, Wuhan, Hubei 430061, China.</w:t>
      </w:r>
    </w:p>
    <w:p w14:paraId="7DBF925D" w14:textId="77777777" w:rsidR="00B71A02" w:rsidRPr="00952B59" w:rsidRDefault="00B71A02" w:rsidP="00D5446C">
      <w:pPr>
        <w:pStyle w:val="MDPI16affiliation"/>
        <w:spacing w:line="480" w:lineRule="auto"/>
        <w:ind w:left="720"/>
      </w:pPr>
      <w:r>
        <w:t>5</w:t>
      </w:r>
      <w:r w:rsidRPr="00952B59">
        <w:t>.</w:t>
      </w:r>
      <w:r w:rsidRPr="00952B59">
        <w:tab/>
      </w:r>
      <w:proofErr w:type="spellStart"/>
      <w:r w:rsidRPr="00952B59">
        <w:t>Qinhe</w:t>
      </w:r>
      <w:proofErr w:type="spellEnd"/>
      <w:r w:rsidRPr="00952B59">
        <w:t xml:space="preserve"> Life Science Ltd. Wuhan 430000, China</w:t>
      </w:r>
    </w:p>
    <w:p w14:paraId="395EF6B1" w14:textId="77777777" w:rsidR="00B71A02" w:rsidRPr="00952B59" w:rsidRDefault="00B71A02" w:rsidP="00D5446C">
      <w:pPr>
        <w:pStyle w:val="MDPI16affiliation"/>
        <w:spacing w:line="480" w:lineRule="auto"/>
        <w:ind w:left="720"/>
      </w:pPr>
      <w:r>
        <w:t>6</w:t>
      </w:r>
      <w:r w:rsidRPr="00952B59">
        <w:t>.</w:t>
      </w:r>
      <w:r w:rsidRPr="00952B59">
        <w:tab/>
        <w:t>State Key Laboratory of Virology, Hubei Key Laboratory of Cell Homeostasis, College of Life Sciences, Department of Clinical Oncology, Renmin Hospital of Wuhan University, Wuhan University, Wuhan, Hubei Province, 430072, China.</w:t>
      </w:r>
    </w:p>
    <w:p w14:paraId="0B2AB65A" w14:textId="77777777" w:rsidR="00B71A02" w:rsidRPr="00952B59" w:rsidRDefault="00B71A02" w:rsidP="00D5446C">
      <w:pPr>
        <w:pStyle w:val="MDPI16affiliation"/>
        <w:spacing w:line="480" w:lineRule="auto"/>
        <w:ind w:left="720"/>
      </w:pPr>
      <w:r>
        <w:t>7</w:t>
      </w:r>
      <w:r w:rsidRPr="00952B59">
        <w:t>.</w:t>
      </w:r>
      <w:r w:rsidRPr="00952B59">
        <w:tab/>
        <w:t>Optics Valley Laboratory, Hubei 430074, China.</w:t>
      </w:r>
    </w:p>
    <w:p w14:paraId="00A24A34" w14:textId="77777777" w:rsidR="00B71A02" w:rsidRPr="00550626" w:rsidRDefault="00B71A02" w:rsidP="00D5446C">
      <w:pPr>
        <w:pStyle w:val="MDPI16affiliation"/>
        <w:spacing w:line="480" w:lineRule="auto"/>
        <w:ind w:left="720"/>
      </w:pPr>
      <w:r w:rsidRPr="006A74F9">
        <w:rPr>
          <w:b/>
        </w:rPr>
        <w:t>*</w:t>
      </w:r>
      <w:r w:rsidRPr="00D945EC">
        <w:tab/>
      </w:r>
      <w:proofErr w:type="spellStart"/>
      <w:r w:rsidRPr="00504FB5">
        <w:t>Lichun</w:t>
      </w:r>
      <w:proofErr w:type="spellEnd"/>
      <w:r w:rsidRPr="00504FB5">
        <w:t xml:space="preserve"> He</w:t>
      </w:r>
      <w:r w:rsidRPr="00D945EC">
        <w:t xml:space="preserve">: </w:t>
      </w:r>
      <w:r w:rsidRPr="00504FB5">
        <w:t>helichun@apm.ac.cn</w:t>
      </w:r>
    </w:p>
    <w:p w14:paraId="2132619C" w14:textId="0E345CD6" w:rsidR="00B71A02" w:rsidRDefault="00B71A02" w:rsidP="00D5446C">
      <w:pPr>
        <w:widowControl/>
        <w:spacing w:line="480" w:lineRule="auto"/>
        <w:jc w:val="left"/>
      </w:pPr>
      <w:r>
        <w:br w:type="page"/>
      </w:r>
    </w:p>
    <w:p w14:paraId="292C8381" w14:textId="7A45D7E4" w:rsidR="00B71A02" w:rsidRPr="00B02051" w:rsidRDefault="00B71A02" w:rsidP="00D5446C">
      <w:pPr>
        <w:pStyle w:val="SMHeading"/>
        <w:spacing w:line="480" w:lineRule="auto"/>
        <w:jc w:val="both"/>
        <w:rPr>
          <w:rFonts w:ascii="Palatino Linotype" w:hAnsi="Palatino Linotype" w:cs="Arial"/>
          <w:sz w:val="18"/>
          <w:szCs w:val="18"/>
        </w:rPr>
      </w:pPr>
      <w:r w:rsidRPr="00B02051">
        <w:rPr>
          <w:rFonts w:ascii="Palatino Linotype" w:hAnsi="Palatino Linotype" w:cs="Arial"/>
          <w:sz w:val="18"/>
          <w:szCs w:val="18"/>
        </w:rPr>
        <w:lastRenderedPageBreak/>
        <w:t>Supporting Information Text</w:t>
      </w:r>
    </w:p>
    <w:p w14:paraId="2BBDAA48" w14:textId="368D1FFB" w:rsidR="00B71A02" w:rsidRPr="00B02051" w:rsidRDefault="002A4562" w:rsidP="00D5446C">
      <w:pPr>
        <w:pStyle w:val="SMText"/>
        <w:spacing w:line="480" w:lineRule="auto"/>
        <w:ind w:firstLine="0"/>
        <w:jc w:val="center"/>
        <w:rPr>
          <w:rFonts w:ascii="Palatino Linotype" w:hAnsi="Palatino Linotype" w:cs="Arial"/>
          <w:sz w:val="18"/>
          <w:szCs w:val="18"/>
        </w:rPr>
      </w:pPr>
      <w:r>
        <w:rPr>
          <w:rFonts w:ascii="Palatino Linotype" w:hAnsi="Palatino Linotype" w:cs="Arial"/>
          <w:noProof/>
          <w:sz w:val="18"/>
          <w:szCs w:val="18"/>
        </w:rPr>
        <w:drawing>
          <wp:inline distT="0" distB="0" distL="0" distR="0" wp14:anchorId="284C7999" wp14:editId="32B86050">
            <wp:extent cx="3060000" cy="2649600"/>
            <wp:effectExtent l="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60000" cy="2649600"/>
                    </a:xfrm>
                    <a:prstGeom prst="rect">
                      <a:avLst/>
                    </a:prstGeom>
                    <a:noFill/>
                    <a:ln>
                      <a:noFill/>
                    </a:ln>
                  </pic:spPr>
                </pic:pic>
              </a:graphicData>
            </a:graphic>
          </wp:inline>
        </w:drawing>
      </w:r>
    </w:p>
    <w:p w14:paraId="263A4B66" w14:textId="32DD3869" w:rsidR="00B71A02" w:rsidRPr="00B02051" w:rsidRDefault="00B71A02" w:rsidP="00D5446C">
      <w:pPr>
        <w:pStyle w:val="SMHeading"/>
        <w:spacing w:line="480" w:lineRule="auto"/>
        <w:jc w:val="both"/>
        <w:rPr>
          <w:rFonts w:ascii="Palatino Linotype" w:hAnsi="Palatino Linotype" w:cs="Arial"/>
          <w:b w:val="0"/>
          <w:sz w:val="18"/>
          <w:szCs w:val="18"/>
        </w:rPr>
      </w:pPr>
      <w:r w:rsidRPr="00B02051">
        <w:rPr>
          <w:rFonts w:ascii="Palatino Linotype" w:hAnsi="Palatino Linotype" w:cs="Arial"/>
          <w:sz w:val="18"/>
          <w:szCs w:val="18"/>
        </w:rPr>
        <w:t xml:space="preserve">Fig. S1. </w:t>
      </w:r>
      <w:r w:rsidRPr="00B02051">
        <w:rPr>
          <w:rFonts w:ascii="Palatino Linotype" w:eastAsia="等线" w:hAnsi="Palatino Linotype" w:cs="Arial"/>
          <w:b w:val="0"/>
          <w:bCs w:val="0"/>
          <w:kern w:val="0"/>
          <w:sz w:val="18"/>
          <w:szCs w:val="18"/>
        </w:rPr>
        <w:t>SDS-</w:t>
      </w:r>
      <w:r w:rsidRPr="00B02051">
        <w:rPr>
          <w:rFonts w:ascii="Palatino Linotype" w:eastAsia="等线" w:hAnsi="Palatino Linotype" w:cs="Arial"/>
          <w:b w:val="0"/>
          <w:bCs w:val="0"/>
          <w:kern w:val="0"/>
          <w:sz w:val="18"/>
          <w:szCs w:val="18"/>
          <w:lang w:eastAsia="zh-CN"/>
        </w:rPr>
        <w:t>PAGE</w:t>
      </w:r>
      <w:r w:rsidRPr="00B02051">
        <w:rPr>
          <w:rFonts w:ascii="Palatino Linotype" w:eastAsia="等线" w:hAnsi="Palatino Linotype" w:cs="Arial"/>
          <w:b w:val="0"/>
          <w:bCs w:val="0"/>
          <w:kern w:val="0"/>
          <w:sz w:val="18"/>
          <w:szCs w:val="18"/>
        </w:rPr>
        <w:t xml:space="preserve"> analysis of the secretion of recombinant proteins fused with the pelB signal peptide. </w:t>
      </w:r>
      <w:r w:rsidR="00D5446C">
        <w:rPr>
          <w:rFonts w:ascii="Palatino Linotype" w:eastAsia="等线" w:hAnsi="Palatino Linotype" w:cs="Arial"/>
          <w:b w:val="0"/>
          <w:bCs w:val="0"/>
          <w:kern w:val="0"/>
          <w:sz w:val="18"/>
          <w:szCs w:val="18"/>
        </w:rPr>
        <w:t>a</w:t>
      </w:r>
      <w:r w:rsidRPr="00B02051">
        <w:rPr>
          <w:rFonts w:ascii="Palatino Linotype" w:eastAsia="等线" w:hAnsi="Palatino Linotype" w:cs="Arial"/>
          <w:b w:val="0"/>
          <w:bCs w:val="0"/>
          <w:kern w:val="0"/>
          <w:sz w:val="18"/>
          <w:szCs w:val="18"/>
        </w:rPr>
        <w:t xml:space="preserve">. SDS-PAGE analysis of Im7 protein secreted in the supernatant of the culture medium of </w:t>
      </w:r>
      <w:r w:rsidRPr="00B02051">
        <w:rPr>
          <w:rFonts w:ascii="Palatino Linotype" w:eastAsia="等线" w:hAnsi="Palatino Linotype" w:cs="Arial"/>
          <w:b w:val="0"/>
          <w:bCs w:val="0"/>
          <w:i/>
          <w:iCs/>
          <w:kern w:val="0"/>
          <w:sz w:val="18"/>
          <w:szCs w:val="18"/>
        </w:rPr>
        <w:t>E. coli</w:t>
      </w:r>
      <w:r w:rsidRPr="00B02051">
        <w:rPr>
          <w:rFonts w:ascii="Palatino Linotype" w:eastAsia="等线" w:hAnsi="Palatino Linotype" w:cs="Arial"/>
          <w:b w:val="0"/>
          <w:bCs w:val="0"/>
          <w:kern w:val="0"/>
          <w:sz w:val="18"/>
          <w:szCs w:val="18"/>
        </w:rPr>
        <w:t xml:space="preserve">. </w:t>
      </w:r>
      <w:r w:rsidR="00D5446C">
        <w:rPr>
          <w:rFonts w:ascii="Palatino Linotype" w:eastAsia="等线" w:hAnsi="Palatino Linotype" w:cs="Arial"/>
          <w:b w:val="0"/>
          <w:bCs w:val="0"/>
          <w:kern w:val="0"/>
          <w:sz w:val="18"/>
          <w:szCs w:val="18"/>
        </w:rPr>
        <w:t>b</w:t>
      </w:r>
      <w:r w:rsidRPr="00B02051">
        <w:rPr>
          <w:rFonts w:ascii="Palatino Linotype" w:eastAsia="等线" w:hAnsi="Palatino Linotype" w:cs="Arial"/>
          <w:b w:val="0"/>
          <w:bCs w:val="0"/>
          <w:kern w:val="0"/>
          <w:sz w:val="18"/>
          <w:szCs w:val="18"/>
        </w:rPr>
        <w:t xml:space="preserve">. SDS-PAGE analysis of Spy protein secreted in the supernatant of the culture medium of </w:t>
      </w:r>
      <w:r w:rsidRPr="00B02051">
        <w:rPr>
          <w:rFonts w:ascii="Palatino Linotype" w:eastAsia="等线" w:hAnsi="Palatino Linotype" w:cs="Arial"/>
          <w:b w:val="0"/>
          <w:bCs w:val="0"/>
          <w:i/>
          <w:iCs/>
          <w:kern w:val="0"/>
          <w:sz w:val="18"/>
          <w:szCs w:val="18"/>
        </w:rPr>
        <w:t>E. coli</w:t>
      </w:r>
      <w:r w:rsidRPr="00B02051">
        <w:rPr>
          <w:rFonts w:ascii="Palatino Linotype" w:eastAsia="等线" w:hAnsi="Palatino Linotype" w:cs="Arial"/>
          <w:b w:val="0"/>
          <w:bCs w:val="0"/>
          <w:kern w:val="0"/>
          <w:sz w:val="18"/>
          <w:szCs w:val="18"/>
        </w:rPr>
        <w:t xml:space="preserve">. </w:t>
      </w:r>
      <w:r w:rsidR="00D5446C">
        <w:rPr>
          <w:rFonts w:ascii="Palatino Linotype" w:eastAsia="等线" w:hAnsi="Palatino Linotype" w:cs="Arial"/>
          <w:b w:val="0"/>
          <w:bCs w:val="0"/>
          <w:kern w:val="0"/>
          <w:sz w:val="18"/>
          <w:szCs w:val="18"/>
        </w:rPr>
        <w:t>c</w:t>
      </w:r>
      <w:r w:rsidRPr="00B02051">
        <w:rPr>
          <w:rFonts w:ascii="Palatino Linotype" w:eastAsia="等线" w:hAnsi="Palatino Linotype" w:cs="Arial"/>
          <w:b w:val="0"/>
          <w:bCs w:val="0"/>
          <w:kern w:val="0"/>
          <w:sz w:val="18"/>
          <w:szCs w:val="18"/>
        </w:rPr>
        <w:t xml:space="preserve">. SDS-PAGE analysis of </w:t>
      </w:r>
      <w:proofErr w:type="spellStart"/>
      <w:r w:rsidRPr="00B02051">
        <w:rPr>
          <w:rFonts w:ascii="Palatino Linotype" w:eastAsia="等线" w:hAnsi="Palatino Linotype" w:cs="Arial"/>
          <w:b w:val="0"/>
          <w:bCs w:val="0"/>
          <w:kern w:val="0"/>
          <w:sz w:val="18"/>
          <w:szCs w:val="18"/>
        </w:rPr>
        <w:t>HdeA</w:t>
      </w:r>
      <w:proofErr w:type="spellEnd"/>
      <w:r w:rsidRPr="00B02051">
        <w:rPr>
          <w:rFonts w:ascii="Palatino Linotype" w:eastAsia="等线" w:hAnsi="Palatino Linotype" w:cs="Arial"/>
          <w:b w:val="0"/>
          <w:bCs w:val="0"/>
          <w:kern w:val="0"/>
          <w:sz w:val="18"/>
          <w:szCs w:val="18"/>
        </w:rPr>
        <w:t xml:space="preserve"> protein secreted in the supernatant of the culture medium of </w:t>
      </w:r>
      <w:r w:rsidRPr="00B02051">
        <w:rPr>
          <w:rFonts w:ascii="Palatino Linotype" w:eastAsia="等线" w:hAnsi="Palatino Linotype" w:cs="Arial"/>
          <w:b w:val="0"/>
          <w:bCs w:val="0"/>
          <w:i/>
          <w:iCs/>
          <w:kern w:val="0"/>
          <w:sz w:val="18"/>
          <w:szCs w:val="18"/>
        </w:rPr>
        <w:t>E. coli</w:t>
      </w:r>
      <w:r w:rsidRPr="00B02051">
        <w:rPr>
          <w:rFonts w:ascii="Palatino Linotype" w:eastAsia="等线" w:hAnsi="Palatino Linotype" w:cs="Arial"/>
          <w:b w:val="0"/>
          <w:bCs w:val="0"/>
          <w:kern w:val="0"/>
          <w:sz w:val="18"/>
          <w:szCs w:val="18"/>
        </w:rPr>
        <w:t>. The supernatant of the cell culture medium was applied for the SDS-PAGE analysis without concentrating.</w:t>
      </w:r>
    </w:p>
    <w:p w14:paraId="256B4739" w14:textId="77777777" w:rsidR="00B71A02" w:rsidRPr="00B02051" w:rsidRDefault="00B71A02" w:rsidP="00D5446C">
      <w:pPr>
        <w:pStyle w:val="SMcaption"/>
        <w:spacing w:line="480" w:lineRule="auto"/>
        <w:jc w:val="both"/>
        <w:rPr>
          <w:rFonts w:ascii="Palatino Linotype" w:hAnsi="Palatino Linotype" w:cs="Arial"/>
          <w:sz w:val="18"/>
          <w:szCs w:val="18"/>
        </w:rPr>
      </w:pPr>
    </w:p>
    <w:p w14:paraId="1F980DE8" w14:textId="77777777" w:rsidR="00B71A02" w:rsidRPr="00B02051" w:rsidRDefault="00B71A02" w:rsidP="00D5446C">
      <w:pPr>
        <w:spacing w:line="480" w:lineRule="auto"/>
        <w:rPr>
          <w:rFonts w:ascii="Palatino Linotype" w:hAnsi="Palatino Linotype" w:cs="Arial"/>
          <w:b/>
          <w:bCs/>
          <w:kern w:val="32"/>
          <w:sz w:val="18"/>
          <w:szCs w:val="18"/>
        </w:rPr>
      </w:pPr>
      <w:r w:rsidRPr="00B02051">
        <w:rPr>
          <w:rFonts w:ascii="Palatino Linotype" w:hAnsi="Palatino Linotype" w:cs="Arial"/>
          <w:sz w:val="18"/>
          <w:szCs w:val="18"/>
        </w:rPr>
        <w:br w:type="page"/>
      </w:r>
    </w:p>
    <w:p w14:paraId="275A399A" w14:textId="0BB59D8C" w:rsidR="00B71A02" w:rsidRPr="00B02051" w:rsidRDefault="002A4562" w:rsidP="00D5446C">
      <w:pPr>
        <w:pStyle w:val="SMHeading"/>
        <w:spacing w:line="480" w:lineRule="auto"/>
        <w:jc w:val="center"/>
        <w:rPr>
          <w:rFonts w:ascii="Palatino Linotype" w:hAnsi="Palatino Linotype" w:cs="Arial"/>
          <w:sz w:val="18"/>
          <w:szCs w:val="18"/>
        </w:rPr>
      </w:pPr>
      <w:r>
        <w:rPr>
          <w:rFonts w:ascii="Palatino Linotype" w:hAnsi="Palatino Linotype" w:cs="Arial"/>
          <w:noProof/>
          <w:sz w:val="18"/>
          <w:szCs w:val="18"/>
          <w:lang w:val="en-GB"/>
        </w:rPr>
        <w:lastRenderedPageBreak/>
        <w:drawing>
          <wp:inline distT="0" distB="0" distL="0" distR="0" wp14:anchorId="02984AD4" wp14:editId="5169CBB7">
            <wp:extent cx="6120000" cy="2779200"/>
            <wp:effectExtent l="0" t="0" r="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000" cy="2779200"/>
                    </a:xfrm>
                    <a:prstGeom prst="rect">
                      <a:avLst/>
                    </a:prstGeom>
                    <a:noFill/>
                    <a:ln>
                      <a:noFill/>
                    </a:ln>
                  </pic:spPr>
                </pic:pic>
              </a:graphicData>
            </a:graphic>
          </wp:inline>
        </w:drawing>
      </w:r>
    </w:p>
    <w:p w14:paraId="4B6084E3" w14:textId="50440C8B" w:rsidR="00B71A02" w:rsidRPr="00B02051" w:rsidRDefault="00B71A02" w:rsidP="00D5446C">
      <w:pPr>
        <w:pStyle w:val="SMHeading"/>
        <w:spacing w:line="480" w:lineRule="auto"/>
        <w:jc w:val="both"/>
        <w:rPr>
          <w:rFonts w:ascii="Palatino Linotype" w:hAnsi="Palatino Linotype" w:cs="Arial"/>
          <w:sz w:val="18"/>
          <w:szCs w:val="18"/>
        </w:rPr>
      </w:pPr>
      <w:bookmarkStart w:id="1" w:name="_Hlk126350893"/>
      <w:r w:rsidRPr="00B02051">
        <w:rPr>
          <w:rFonts w:ascii="Palatino Linotype" w:hAnsi="Palatino Linotype" w:cs="Arial"/>
          <w:sz w:val="18"/>
          <w:szCs w:val="18"/>
        </w:rPr>
        <w:t>Fig. S2.</w:t>
      </w:r>
      <w:bookmarkEnd w:id="1"/>
      <w:r w:rsidRPr="00B02051">
        <w:rPr>
          <w:rFonts w:ascii="Palatino Linotype" w:hAnsi="Palatino Linotype" w:cs="Arial"/>
          <w:sz w:val="18"/>
          <w:szCs w:val="18"/>
        </w:rPr>
        <w:t xml:space="preserve"> </w:t>
      </w:r>
      <w:r w:rsidRPr="00B02051">
        <w:rPr>
          <w:rFonts w:ascii="Palatino Linotype" w:hAnsi="Palatino Linotype" w:cs="Arial"/>
          <w:b w:val="0"/>
          <w:sz w:val="18"/>
          <w:szCs w:val="18"/>
        </w:rPr>
        <w:t xml:space="preserve">The theoretical model for the enrichment of positive clones. </w:t>
      </w:r>
      <w:r w:rsidR="00D5446C">
        <w:rPr>
          <w:rFonts w:ascii="Palatino Linotype" w:hAnsi="Palatino Linotype" w:cs="Arial"/>
          <w:b w:val="0"/>
          <w:sz w:val="18"/>
          <w:szCs w:val="18"/>
        </w:rPr>
        <w:t>a</w:t>
      </w:r>
      <w:r w:rsidRPr="00B02051">
        <w:rPr>
          <w:rFonts w:ascii="Palatino Linotype" w:hAnsi="Palatino Linotype" w:cs="Arial"/>
          <w:b w:val="0"/>
          <w:sz w:val="18"/>
          <w:szCs w:val="18"/>
        </w:rPr>
        <w:t xml:space="preserve">. Plot of the probability of at least one positive clone presenting in the division (m) taken from the identified positive well against the value of λ. </w:t>
      </w:r>
      <w:r w:rsidR="00D5446C">
        <w:rPr>
          <w:rFonts w:ascii="Palatino Linotype" w:hAnsi="Palatino Linotype" w:cs="Arial"/>
          <w:b w:val="0"/>
          <w:sz w:val="18"/>
          <w:szCs w:val="18"/>
        </w:rPr>
        <w:t>b</w:t>
      </w:r>
      <w:r w:rsidRPr="00B02051">
        <w:rPr>
          <w:rFonts w:ascii="Palatino Linotype" w:hAnsi="Palatino Linotype" w:cs="Arial"/>
          <w:b w:val="0"/>
          <w:sz w:val="18"/>
          <w:szCs w:val="18"/>
        </w:rPr>
        <w:t>. Plot of the enrichment factor against the value of λ.</w:t>
      </w:r>
    </w:p>
    <w:p w14:paraId="50D6DE4B" w14:textId="77777777" w:rsidR="00B71A02" w:rsidRPr="00B02051" w:rsidRDefault="00B71A02" w:rsidP="00D5446C">
      <w:pPr>
        <w:pStyle w:val="SMcaption"/>
        <w:spacing w:line="480" w:lineRule="auto"/>
        <w:jc w:val="both"/>
        <w:rPr>
          <w:rFonts w:ascii="Palatino Linotype" w:hAnsi="Palatino Linotype" w:cs="Arial"/>
          <w:sz w:val="18"/>
          <w:szCs w:val="18"/>
        </w:rPr>
      </w:pPr>
    </w:p>
    <w:p w14:paraId="5E1AB750" w14:textId="77777777" w:rsidR="00B71A02" w:rsidRPr="00B02051" w:rsidRDefault="00B71A02" w:rsidP="00D5446C">
      <w:pPr>
        <w:spacing w:line="480" w:lineRule="auto"/>
        <w:rPr>
          <w:rFonts w:ascii="Palatino Linotype" w:hAnsi="Palatino Linotype" w:cs="Arial"/>
          <w:sz w:val="18"/>
          <w:szCs w:val="18"/>
        </w:rPr>
      </w:pPr>
      <w:r w:rsidRPr="00B02051">
        <w:rPr>
          <w:rFonts w:ascii="Palatino Linotype" w:hAnsi="Palatino Linotype" w:cs="Arial"/>
          <w:b/>
          <w:bCs/>
          <w:sz w:val="18"/>
          <w:szCs w:val="18"/>
        </w:rPr>
        <w:br w:type="page"/>
      </w:r>
    </w:p>
    <w:p w14:paraId="41F7709F" w14:textId="0B639916" w:rsidR="00B71A02" w:rsidRPr="00B02051" w:rsidRDefault="002A4562" w:rsidP="00D5446C">
      <w:pPr>
        <w:pStyle w:val="a7"/>
        <w:shd w:val="clear" w:color="auto" w:fill="FFFFFF"/>
        <w:spacing w:line="480" w:lineRule="auto"/>
        <w:jc w:val="center"/>
        <w:textAlignment w:val="baseline"/>
        <w:rPr>
          <w:rFonts w:ascii="Palatino Linotype" w:hAnsi="Palatino Linotype" w:cs="Arial"/>
          <w:b/>
          <w:bCs/>
          <w:sz w:val="18"/>
          <w:szCs w:val="18"/>
        </w:rPr>
      </w:pPr>
      <w:r>
        <w:rPr>
          <w:rFonts w:ascii="Palatino Linotype" w:eastAsia="仿宋" w:hAnsi="Palatino Linotype" w:cs="Arial"/>
          <w:noProof/>
          <w:sz w:val="18"/>
          <w:szCs w:val="18"/>
        </w:rPr>
        <w:lastRenderedPageBreak/>
        <w:drawing>
          <wp:inline distT="0" distB="0" distL="0" distR="0" wp14:anchorId="77AC41B5" wp14:editId="62B90CBC">
            <wp:extent cx="6120000" cy="28476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000" cy="2847600"/>
                    </a:xfrm>
                    <a:prstGeom prst="rect">
                      <a:avLst/>
                    </a:prstGeom>
                    <a:noFill/>
                    <a:ln>
                      <a:noFill/>
                    </a:ln>
                  </pic:spPr>
                </pic:pic>
              </a:graphicData>
            </a:graphic>
          </wp:inline>
        </w:drawing>
      </w:r>
    </w:p>
    <w:p w14:paraId="4CA86791" w14:textId="582E341A" w:rsidR="00B71A02" w:rsidRPr="00B02051" w:rsidRDefault="00B71A02" w:rsidP="00D5446C">
      <w:pPr>
        <w:pStyle w:val="a7"/>
        <w:shd w:val="clear" w:color="auto" w:fill="FFFFFF"/>
        <w:spacing w:line="480" w:lineRule="auto"/>
        <w:jc w:val="both"/>
        <w:textAlignment w:val="baseline"/>
        <w:rPr>
          <w:rFonts w:ascii="Palatino Linotype" w:hAnsi="Palatino Linotype" w:cs="Arial"/>
          <w:sz w:val="18"/>
          <w:szCs w:val="18"/>
        </w:rPr>
      </w:pPr>
      <w:r w:rsidRPr="00B02051">
        <w:rPr>
          <w:rFonts w:ascii="Palatino Linotype" w:hAnsi="Palatino Linotype" w:cs="Arial"/>
          <w:b/>
          <w:bCs/>
          <w:sz w:val="18"/>
          <w:szCs w:val="18"/>
        </w:rPr>
        <w:t>Fig. S3.</w:t>
      </w:r>
      <w:r w:rsidRPr="00B02051">
        <w:rPr>
          <w:rFonts w:ascii="Palatino Linotype" w:eastAsia="仿宋" w:hAnsi="Palatino Linotype" w:cs="Arial"/>
          <w:sz w:val="18"/>
          <w:szCs w:val="18"/>
        </w:rPr>
        <w:t xml:space="preserve"> </w:t>
      </w:r>
      <w:r w:rsidRPr="00B02051">
        <w:rPr>
          <w:rFonts w:ascii="Palatino Linotype" w:hAnsi="Palatino Linotype" w:cs="Arial"/>
          <w:sz w:val="18"/>
          <w:szCs w:val="18"/>
        </w:rPr>
        <w:t xml:space="preserve">Assessment of the antibodies in the serum samples from llamas immunized with </w:t>
      </w:r>
      <w:r w:rsidRPr="00B02051">
        <w:rPr>
          <w:rFonts w:ascii="Palatino Linotype" w:hAnsi="Palatino Linotype" w:cs="Arial"/>
          <w:i/>
          <w:iCs/>
          <w:sz w:val="18"/>
          <w:szCs w:val="18"/>
        </w:rPr>
        <w:t>Pfu</w:t>
      </w:r>
      <w:r w:rsidRPr="00B02051">
        <w:rPr>
          <w:rFonts w:ascii="Palatino Linotype" w:hAnsi="Palatino Linotype" w:cs="Arial"/>
          <w:sz w:val="18"/>
          <w:szCs w:val="18"/>
        </w:rPr>
        <w:t xml:space="preserve"> DNA polymerase (</w:t>
      </w:r>
      <w:r w:rsidR="00D5446C">
        <w:rPr>
          <w:rFonts w:ascii="Palatino Linotype" w:hAnsi="Palatino Linotype" w:cs="Arial"/>
          <w:sz w:val="18"/>
          <w:szCs w:val="18"/>
        </w:rPr>
        <w:t>a</w:t>
      </w:r>
      <w:r w:rsidRPr="00B02051">
        <w:rPr>
          <w:rFonts w:ascii="Palatino Linotype" w:hAnsi="Palatino Linotype" w:cs="Arial"/>
          <w:sz w:val="18"/>
          <w:szCs w:val="18"/>
        </w:rPr>
        <w:t>) and DR5 (</w:t>
      </w:r>
      <w:r w:rsidR="00D5446C">
        <w:rPr>
          <w:rFonts w:ascii="Palatino Linotype" w:hAnsi="Palatino Linotype" w:cs="Arial"/>
          <w:sz w:val="18"/>
          <w:szCs w:val="18"/>
        </w:rPr>
        <w:t>b</w:t>
      </w:r>
      <w:r w:rsidRPr="00B02051">
        <w:rPr>
          <w:rFonts w:ascii="Palatino Linotype" w:hAnsi="Palatino Linotype" w:cs="Arial"/>
          <w:sz w:val="18"/>
          <w:szCs w:val="18"/>
        </w:rPr>
        <w:t>) by ELISA assays. A secondary rabbit anti-camelid antibody conjugated with the Horseradish peroxidase (HRP) was used for detecting and visualizing the presence of the antigen-specific binding camel antibody.</w:t>
      </w:r>
    </w:p>
    <w:p w14:paraId="7399FD6A" w14:textId="77777777" w:rsidR="00B71A02" w:rsidRPr="00B02051" w:rsidRDefault="00B71A02" w:rsidP="00D5446C">
      <w:pPr>
        <w:spacing w:line="480" w:lineRule="auto"/>
        <w:rPr>
          <w:rFonts w:ascii="Palatino Linotype" w:hAnsi="Palatino Linotype" w:cs="Arial"/>
          <w:sz w:val="18"/>
          <w:szCs w:val="18"/>
        </w:rPr>
      </w:pPr>
      <w:r w:rsidRPr="00B02051">
        <w:rPr>
          <w:rFonts w:ascii="Palatino Linotype" w:hAnsi="Palatino Linotype" w:cs="Arial"/>
          <w:sz w:val="18"/>
          <w:szCs w:val="18"/>
        </w:rPr>
        <w:br w:type="page"/>
      </w:r>
    </w:p>
    <w:p w14:paraId="759BC03E" w14:textId="77777777" w:rsidR="00B71A02" w:rsidRPr="00B02051" w:rsidRDefault="00B71A02" w:rsidP="00D5446C">
      <w:pPr>
        <w:pStyle w:val="a7"/>
        <w:shd w:val="clear" w:color="auto" w:fill="FFFFFF"/>
        <w:spacing w:line="480" w:lineRule="auto"/>
        <w:jc w:val="center"/>
        <w:textAlignment w:val="baseline"/>
        <w:rPr>
          <w:rFonts w:ascii="Palatino Linotype" w:hAnsi="Palatino Linotype" w:cs="Arial"/>
          <w:b/>
          <w:bCs/>
          <w:sz w:val="18"/>
          <w:szCs w:val="18"/>
        </w:rPr>
      </w:pPr>
      <w:r w:rsidRPr="00B02051">
        <w:rPr>
          <w:rFonts w:ascii="Palatino Linotype" w:hAnsi="Palatino Linotype" w:cs="Arial"/>
          <w:b/>
          <w:noProof/>
          <w:sz w:val="18"/>
          <w:szCs w:val="18"/>
          <w:lang w:val="en-GB"/>
        </w:rPr>
        <w:lastRenderedPageBreak/>
        <w:drawing>
          <wp:inline distT="0" distB="0" distL="0" distR="0" wp14:anchorId="13E5DEC7" wp14:editId="702A7FA8">
            <wp:extent cx="3060000" cy="253440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60000" cy="2534400"/>
                    </a:xfrm>
                    <a:prstGeom prst="rect">
                      <a:avLst/>
                    </a:prstGeom>
                    <a:noFill/>
                    <a:ln>
                      <a:noFill/>
                    </a:ln>
                  </pic:spPr>
                </pic:pic>
              </a:graphicData>
            </a:graphic>
          </wp:inline>
        </w:drawing>
      </w:r>
    </w:p>
    <w:p w14:paraId="732B0AB9" w14:textId="77777777" w:rsidR="00B71A02" w:rsidRPr="00B02051" w:rsidRDefault="00B71A02" w:rsidP="00D5446C">
      <w:pPr>
        <w:pStyle w:val="a7"/>
        <w:shd w:val="clear" w:color="auto" w:fill="FFFFFF"/>
        <w:spacing w:line="480" w:lineRule="auto"/>
        <w:jc w:val="both"/>
        <w:textAlignment w:val="baseline"/>
        <w:rPr>
          <w:rFonts w:ascii="Palatino Linotype" w:hAnsi="Palatino Linotype" w:cs="Arial"/>
          <w:b/>
          <w:bCs/>
          <w:sz w:val="18"/>
          <w:szCs w:val="18"/>
        </w:rPr>
      </w:pPr>
      <w:r w:rsidRPr="00B02051">
        <w:rPr>
          <w:rFonts w:ascii="Palatino Linotype" w:hAnsi="Palatino Linotype" w:cs="Arial"/>
          <w:b/>
          <w:bCs/>
          <w:sz w:val="18"/>
          <w:szCs w:val="18"/>
        </w:rPr>
        <w:t>Fig. S4.</w:t>
      </w:r>
      <w:r w:rsidRPr="00B02051">
        <w:rPr>
          <w:rFonts w:ascii="Palatino Linotype" w:eastAsia="等线" w:hAnsi="Palatino Linotype" w:cs="Arial"/>
          <w:bCs/>
          <w:sz w:val="18"/>
          <w:szCs w:val="18"/>
          <w:lang w:val="en-GB"/>
        </w:rPr>
        <w:t xml:space="preserve"> </w:t>
      </w:r>
      <w:r w:rsidRPr="00B02051">
        <w:rPr>
          <w:rFonts w:ascii="Palatino Linotype" w:hAnsi="Palatino Linotype" w:cs="Arial"/>
          <w:sz w:val="18"/>
          <w:szCs w:val="18"/>
          <w:lang w:val="en-GB"/>
        </w:rPr>
        <w:t xml:space="preserve">Standard curve of </w:t>
      </w:r>
      <w:r w:rsidRPr="00B02051">
        <w:rPr>
          <w:rFonts w:ascii="Palatino Linotype" w:hAnsi="Palatino Linotype" w:cs="Arial"/>
          <w:i/>
          <w:iCs/>
          <w:sz w:val="18"/>
          <w:szCs w:val="18"/>
          <w:lang w:val="en-GB"/>
        </w:rPr>
        <w:t>E. coli</w:t>
      </w:r>
      <w:r w:rsidRPr="00B02051">
        <w:rPr>
          <w:rFonts w:ascii="Palatino Linotype" w:hAnsi="Palatino Linotype" w:cs="Arial"/>
          <w:sz w:val="18"/>
          <w:szCs w:val="18"/>
          <w:lang w:val="en-GB"/>
        </w:rPr>
        <w:t xml:space="preserve"> number against the value of OD</w:t>
      </w:r>
      <w:r w:rsidRPr="00B02051">
        <w:rPr>
          <w:rFonts w:ascii="Palatino Linotype" w:hAnsi="Palatino Linotype" w:cs="Arial"/>
          <w:sz w:val="18"/>
          <w:szCs w:val="18"/>
          <w:vertAlign w:val="subscript"/>
          <w:lang w:val="en-GB"/>
        </w:rPr>
        <w:t>600</w:t>
      </w:r>
      <w:r w:rsidRPr="00B02051">
        <w:rPr>
          <w:rFonts w:ascii="Palatino Linotype" w:hAnsi="Palatino Linotype" w:cs="Arial"/>
          <w:sz w:val="18"/>
          <w:szCs w:val="18"/>
          <w:lang w:val="en-GB"/>
        </w:rPr>
        <w:t xml:space="preserve">. The number of </w:t>
      </w:r>
      <w:r w:rsidRPr="00B02051">
        <w:rPr>
          <w:rFonts w:ascii="Palatino Linotype" w:hAnsi="Palatino Linotype" w:cs="Arial"/>
          <w:i/>
          <w:iCs/>
          <w:sz w:val="18"/>
          <w:szCs w:val="18"/>
          <w:lang w:val="en-GB"/>
        </w:rPr>
        <w:t>E. coli</w:t>
      </w:r>
      <w:r w:rsidRPr="00B02051">
        <w:rPr>
          <w:rFonts w:ascii="Palatino Linotype" w:hAnsi="Palatino Linotype" w:cs="Arial"/>
          <w:sz w:val="18"/>
          <w:szCs w:val="18"/>
          <w:lang w:val="en-GB"/>
        </w:rPr>
        <w:t xml:space="preserve"> and the value of OD</w:t>
      </w:r>
      <w:r w:rsidRPr="00B02051">
        <w:rPr>
          <w:rFonts w:ascii="Palatino Linotype" w:hAnsi="Palatino Linotype" w:cs="Arial"/>
          <w:sz w:val="18"/>
          <w:szCs w:val="18"/>
          <w:vertAlign w:val="subscript"/>
          <w:lang w:val="en-GB"/>
        </w:rPr>
        <w:t>600</w:t>
      </w:r>
      <w:r w:rsidRPr="00B02051">
        <w:rPr>
          <w:rFonts w:ascii="Palatino Linotype" w:hAnsi="Palatino Linotype" w:cs="Arial"/>
          <w:sz w:val="18"/>
          <w:szCs w:val="18"/>
          <w:lang w:val="en-GB"/>
        </w:rPr>
        <w:t xml:space="preserve"> were graphed on the y-axis and x-axis respectively.</w:t>
      </w:r>
    </w:p>
    <w:p w14:paraId="55475351" w14:textId="77777777" w:rsidR="00B71A02" w:rsidRPr="00B02051" w:rsidRDefault="00B71A02" w:rsidP="00D5446C">
      <w:pPr>
        <w:spacing w:line="480" w:lineRule="auto"/>
        <w:rPr>
          <w:rFonts w:ascii="Palatino Linotype" w:hAnsi="Palatino Linotype" w:cs="Arial"/>
          <w:b/>
          <w:bCs/>
          <w:sz w:val="18"/>
          <w:szCs w:val="18"/>
        </w:rPr>
      </w:pPr>
      <w:r w:rsidRPr="00B02051">
        <w:rPr>
          <w:rFonts w:ascii="Palatino Linotype" w:hAnsi="Palatino Linotype" w:cs="Arial"/>
          <w:b/>
          <w:bCs/>
          <w:sz w:val="18"/>
          <w:szCs w:val="18"/>
        </w:rPr>
        <w:br w:type="page"/>
      </w:r>
    </w:p>
    <w:p w14:paraId="2C542ADC" w14:textId="77777777" w:rsidR="00B71A02" w:rsidRPr="00B02051" w:rsidRDefault="00B71A02" w:rsidP="00D5446C">
      <w:pPr>
        <w:pStyle w:val="a7"/>
        <w:shd w:val="clear" w:color="auto" w:fill="FFFFFF"/>
        <w:spacing w:line="480" w:lineRule="auto"/>
        <w:jc w:val="center"/>
        <w:textAlignment w:val="baseline"/>
        <w:rPr>
          <w:rFonts w:ascii="Palatino Linotype" w:hAnsi="Palatino Linotype" w:cs="Arial"/>
          <w:b/>
          <w:bCs/>
          <w:sz w:val="18"/>
          <w:szCs w:val="18"/>
        </w:rPr>
      </w:pPr>
      <w:r w:rsidRPr="00B02051">
        <w:rPr>
          <w:rFonts w:ascii="Palatino Linotype" w:hAnsi="Palatino Linotype" w:cs="Arial"/>
          <w:noProof/>
          <w:sz w:val="18"/>
          <w:szCs w:val="18"/>
        </w:rPr>
        <w:lastRenderedPageBreak/>
        <w:drawing>
          <wp:inline distT="0" distB="0" distL="0" distR="0" wp14:anchorId="4034B0CF" wp14:editId="2970376F">
            <wp:extent cx="3060000" cy="3081600"/>
            <wp:effectExtent l="0" t="0" r="762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0000" cy="3081600"/>
                    </a:xfrm>
                    <a:prstGeom prst="rect">
                      <a:avLst/>
                    </a:prstGeom>
                    <a:noFill/>
                    <a:ln>
                      <a:noFill/>
                    </a:ln>
                  </pic:spPr>
                </pic:pic>
              </a:graphicData>
            </a:graphic>
          </wp:inline>
        </w:drawing>
      </w:r>
    </w:p>
    <w:p w14:paraId="33FD0AFF" w14:textId="77777777" w:rsidR="00B71A02" w:rsidRPr="00B02051" w:rsidRDefault="00B71A02" w:rsidP="00D5446C">
      <w:pPr>
        <w:pStyle w:val="a7"/>
        <w:shd w:val="clear" w:color="auto" w:fill="FFFFFF"/>
        <w:spacing w:line="480" w:lineRule="auto"/>
        <w:jc w:val="both"/>
        <w:textAlignment w:val="baseline"/>
        <w:rPr>
          <w:rFonts w:ascii="Palatino Linotype" w:hAnsi="Palatino Linotype" w:cs="Arial"/>
          <w:b/>
          <w:bCs/>
          <w:sz w:val="18"/>
          <w:szCs w:val="18"/>
        </w:rPr>
      </w:pPr>
      <w:r w:rsidRPr="00B02051">
        <w:rPr>
          <w:rFonts w:ascii="Palatino Linotype" w:hAnsi="Palatino Linotype" w:cs="Arial"/>
          <w:b/>
          <w:bCs/>
          <w:sz w:val="18"/>
          <w:szCs w:val="18"/>
        </w:rPr>
        <w:t>Fig. S5.</w:t>
      </w:r>
      <w:r w:rsidRPr="00B02051">
        <w:rPr>
          <w:rFonts w:ascii="Palatino Linotype" w:eastAsia="等线" w:hAnsi="Palatino Linotype" w:cs="Arial"/>
          <w:sz w:val="18"/>
          <w:szCs w:val="18"/>
        </w:rPr>
        <w:t xml:space="preserve"> </w:t>
      </w:r>
      <w:r w:rsidRPr="00B02051">
        <w:rPr>
          <w:rFonts w:ascii="Palatino Linotype" w:hAnsi="Palatino Linotype" w:cs="Arial"/>
          <w:sz w:val="18"/>
          <w:szCs w:val="18"/>
        </w:rPr>
        <w:t>SDS-PAGE analysis of the elution fraction of each nanobody. 0.1 L supernatant of the cell culture medium of each nanobody was mixed with 1 ml of Ni-NTA beads for 30 mins and then eluted with 5 ml of PBS buffer with 500mM imidazole respectively.</w:t>
      </w:r>
    </w:p>
    <w:p w14:paraId="0D9BA0A5" w14:textId="77777777" w:rsidR="00B71A02" w:rsidRPr="00B02051" w:rsidRDefault="00B71A02" w:rsidP="00D5446C">
      <w:pPr>
        <w:spacing w:line="480" w:lineRule="auto"/>
        <w:rPr>
          <w:rFonts w:ascii="Palatino Linotype" w:hAnsi="Palatino Linotype" w:cs="Arial"/>
          <w:b/>
          <w:bCs/>
          <w:sz w:val="18"/>
          <w:szCs w:val="18"/>
        </w:rPr>
      </w:pPr>
      <w:r w:rsidRPr="00B02051">
        <w:rPr>
          <w:rFonts w:ascii="Palatino Linotype" w:hAnsi="Palatino Linotype" w:cs="Arial"/>
          <w:b/>
          <w:bCs/>
          <w:sz w:val="18"/>
          <w:szCs w:val="18"/>
        </w:rPr>
        <w:br w:type="page"/>
      </w:r>
    </w:p>
    <w:p w14:paraId="266EA2C6" w14:textId="5303DB40" w:rsidR="00B71A02" w:rsidRPr="00B02051" w:rsidRDefault="002A4562" w:rsidP="00D5446C">
      <w:pPr>
        <w:pStyle w:val="a7"/>
        <w:shd w:val="clear" w:color="auto" w:fill="FFFFFF"/>
        <w:spacing w:line="480" w:lineRule="auto"/>
        <w:jc w:val="center"/>
        <w:textAlignment w:val="baseline"/>
        <w:rPr>
          <w:rFonts w:ascii="Palatino Linotype" w:hAnsi="Palatino Linotype" w:cs="Arial"/>
          <w:b/>
          <w:bCs/>
          <w:sz w:val="18"/>
          <w:szCs w:val="18"/>
        </w:rPr>
      </w:pPr>
      <w:r>
        <w:rPr>
          <w:rFonts w:ascii="Palatino Linotype" w:hAnsi="Palatino Linotype" w:cs="Arial"/>
          <w:noProof/>
          <w:sz w:val="18"/>
          <w:szCs w:val="18"/>
        </w:rPr>
        <w:lastRenderedPageBreak/>
        <w:drawing>
          <wp:inline distT="0" distB="0" distL="0" distR="0" wp14:anchorId="47C16613" wp14:editId="510B6A46">
            <wp:extent cx="6120000" cy="69732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000" cy="6973200"/>
                    </a:xfrm>
                    <a:prstGeom prst="rect">
                      <a:avLst/>
                    </a:prstGeom>
                    <a:noFill/>
                    <a:ln>
                      <a:noFill/>
                    </a:ln>
                  </pic:spPr>
                </pic:pic>
              </a:graphicData>
            </a:graphic>
          </wp:inline>
        </w:drawing>
      </w:r>
    </w:p>
    <w:p w14:paraId="7F4277B9" w14:textId="2D70FB6D" w:rsidR="00B71A02" w:rsidRPr="00B02051" w:rsidRDefault="00B71A02" w:rsidP="00D5446C">
      <w:pPr>
        <w:pStyle w:val="a7"/>
        <w:shd w:val="clear" w:color="auto" w:fill="FFFFFF"/>
        <w:spacing w:line="480" w:lineRule="auto"/>
        <w:jc w:val="both"/>
        <w:textAlignment w:val="baseline"/>
        <w:rPr>
          <w:rFonts w:ascii="Palatino Linotype" w:hAnsi="Palatino Linotype" w:cs="Arial"/>
          <w:b/>
          <w:bCs/>
          <w:sz w:val="18"/>
          <w:szCs w:val="18"/>
        </w:rPr>
      </w:pPr>
      <w:r w:rsidRPr="00B02051">
        <w:rPr>
          <w:rFonts w:ascii="Palatino Linotype" w:hAnsi="Palatino Linotype" w:cs="Arial"/>
          <w:b/>
          <w:bCs/>
          <w:sz w:val="18"/>
          <w:szCs w:val="18"/>
        </w:rPr>
        <w:t>Fig. S6.</w:t>
      </w:r>
      <w:r w:rsidRPr="00B02051">
        <w:rPr>
          <w:rFonts w:ascii="Palatino Linotype" w:eastAsia="仿宋" w:hAnsi="Palatino Linotype" w:cs="Arial"/>
          <w:sz w:val="18"/>
          <w:szCs w:val="18"/>
          <w:lang w:eastAsia="zh-CN"/>
        </w:rPr>
        <w:t xml:space="preserve"> </w:t>
      </w:r>
      <w:r w:rsidRPr="00B02051">
        <w:rPr>
          <w:rFonts w:ascii="Palatino Linotype" w:hAnsi="Palatino Linotype" w:cs="Arial"/>
          <w:sz w:val="18"/>
          <w:szCs w:val="18"/>
        </w:rPr>
        <w:t>Determination of the binding affinities of isolated nanobodies. (</w:t>
      </w:r>
      <w:r w:rsidR="00D5446C">
        <w:rPr>
          <w:rFonts w:ascii="Palatino Linotype" w:hAnsi="Palatino Linotype" w:cs="Arial"/>
          <w:sz w:val="18"/>
          <w:szCs w:val="18"/>
        </w:rPr>
        <w:t>a</w:t>
      </w:r>
      <w:r w:rsidRPr="00B02051">
        <w:rPr>
          <w:rFonts w:ascii="Palatino Linotype" w:hAnsi="Palatino Linotype" w:cs="Arial"/>
          <w:sz w:val="18"/>
          <w:szCs w:val="18"/>
        </w:rPr>
        <w:t>-</w:t>
      </w:r>
      <w:r w:rsidR="00D5446C">
        <w:rPr>
          <w:rFonts w:ascii="Palatino Linotype" w:hAnsi="Palatino Linotype" w:cs="Arial"/>
          <w:sz w:val="18"/>
          <w:szCs w:val="18"/>
        </w:rPr>
        <w:t>c</w:t>
      </w:r>
      <w:r w:rsidRPr="00B02051">
        <w:rPr>
          <w:rFonts w:ascii="Palatino Linotype" w:hAnsi="Palatino Linotype" w:cs="Arial"/>
          <w:sz w:val="18"/>
          <w:szCs w:val="18"/>
        </w:rPr>
        <w:t xml:space="preserve">). Results of ITC measurements of three monoclonal nanobodies </w:t>
      </w:r>
      <w:proofErr w:type="gramStart"/>
      <w:r w:rsidRPr="00B02051">
        <w:rPr>
          <w:rFonts w:ascii="Palatino Linotype" w:hAnsi="Palatino Linotype" w:cs="Arial"/>
          <w:sz w:val="18"/>
          <w:szCs w:val="18"/>
        </w:rPr>
        <w:t>Nb.Dr</w:t>
      </w:r>
      <w:proofErr w:type="gramEnd"/>
      <w:r w:rsidRPr="00B02051">
        <w:rPr>
          <w:rFonts w:ascii="Palatino Linotype" w:hAnsi="Palatino Linotype" w:cs="Arial"/>
          <w:sz w:val="18"/>
          <w:szCs w:val="18"/>
        </w:rPr>
        <w:t>02 (</w:t>
      </w:r>
      <w:r w:rsidR="00D5446C">
        <w:rPr>
          <w:rFonts w:ascii="Palatino Linotype" w:hAnsi="Palatino Linotype" w:cs="Arial"/>
          <w:sz w:val="18"/>
          <w:szCs w:val="18"/>
        </w:rPr>
        <w:t>a</w:t>
      </w:r>
      <w:r w:rsidRPr="00B02051">
        <w:rPr>
          <w:rFonts w:ascii="Palatino Linotype" w:hAnsi="Palatino Linotype" w:cs="Arial"/>
          <w:sz w:val="18"/>
          <w:szCs w:val="18"/>
        </w:rPr>
        <w:t>), Nb.Dr03 (</w:t>
      </w:r>
      <w:r w:rsidR="00D5446C">
        <w:rPr>
          <w:rFonts w:ascii="Palatino Linotype" w:hAnsi="Palatino Linotype" w:cs="Arial"/>
          <w:sz w:val="18"/>
          <w:szCs w:val="18"/>
        </w:rPr>
        <w:t>b</w:t>
      </w:r>
      <w:r w:rsidRPr="00B02051">
        <w:rPr>
          <w:rFonts w:ascii="Palatino Linotype" w:hAnsi="Palatino Linotype" w:cs="Arial"/>
          <w:sz w:val="18"/>
          <w:szCs w:val="18"/>
        </w:rPr>
        <w:t>), and Nb.Dr05 (</w:t>
      </w:r>
      <w:r w:rsidR="00D5446C">
        <w:rPr>
          <w:rFonts w:ascii="Palatino Linotype" w:hAnsi="Palatino Linotype" w:cs="Arial"/>
          <w:sz w:val="18"/>
          <w:szCs w:val="18"/>
        </w:rPr>
        <w:t>c</w:t>
      </w:r>
      <w:r w:rsidRPr="00B02051">
        <w:rPr>
          <w:rFonts w:ascii="Palatino Linotype" w:hAnsi="Palatino Linotype" w:cs="Arial"/>
          <w:sz w:val="18"/>
          <w:szCs w:val="18"/>
        </w:rPr>
        <w:t>) against DR5 protein respectively. (</w:t>
      </w:r>
      <w:r w:rsidR="00D5446C">
        <w:rPr>
          <w:rFonts w:ascii="Palatino Linotype" w:hAnsi="Palatino Linotype" w:cs="Arial"/>
          <w:sz w:val="18"/>
          <w:szCs w:val="18"/>
        </w:rPr>
        <w:t>d</w:t>
      </w:r>
      <w:r w:rsidRPr="00B02051">
        <w:rPr>
          <w:rFonts w:ascii="Palatino Linotype" w:hAnsi="Palatino Linotype" w:cs="Arial"/>
          <w:sz w:val="18"/>
          <w:szCs w:val="18"/>
        </w:rPr>
        <w:t>-</w:t>
      </w:r>
      <w:r w:rsidR="00D5446C">
        <w:rPr>
          <w:rFonts w:ascii="Palatino Linotype" w:hAnsi="Palatino Linotype" w:cs="Arial"/>
          <w:sz w:val="18"/>
          <w:szCs w:val="18"/>
        </w:rPr>
        <w:t>e</w:t>
      </w:r>
      <w:r w:rsidRPr="00B02051">
        <w:rPr>
          <w:rFonts w:ascii="Palatino Linotype" w:hAnsi="Palatino Linotype" w:cs="Arial"/>
          <w:sz w:val="18"/>
          <w:szCs w:val="18"/>
        </w:rPr>
        <w:t xml:space="preserve">) Results of ITC measurements of two monoclonal nanobodies </w:t>
      </w:r>
      <w:proofErr w:type="gramStart"/>
      <w:r w:rsidRPr="00B02051">
        <w:rPr>
          <w:rFonts w:ascii="Palatino Linotype" w:hAnsi="Palatino Linotype" w:cs="Arial"/>
          <w:sz w:val="18"/>
          <w:szCs w:val="18"/>
        </w:rPr>
        <w:t>Nb.Pf</w:t>
      </w:r>
      <w:proofErr w:type="gramEnd"/>
      <w:r w:rsidRPr="00B02051">
        <w:rPr>
          <w:rFonts w:ascii="Palatino Linotype" w:hAnsi="Palatino Linotype" w:cs="Arial"/>
          <w:sz w:val="18"/>
          <w:szCs w:val="18"/>
        </w:rPr>
        <w:t>02 (</w:t>
      </w:r>
      <w:r w:rsidR="00D5446C">
        <w:rPr>
          <w:rFonts w:ascii="Palatino Linotype" w:hAnsi="Palatino Linotype" w:cs="Arial"/>
          <w:sz w:val="18"/>
          <w:szCs w:val="18"/>
        </w:rPr>
        <w:t>d</w:t>
      </w:r>
      <w:r w:rsidRPr="00B02051">
        <w:rPr>
          <w:rFonts w:ascii="Palatino Linotype" w:hAnsi="Palatino Linotype" w:cs="Arial"/>
          <w:sz w:val="18"/>
          <w:szCs w:val="18"/>
        </w:rPr>
        <w:t>) and Nb.Pf04 (</w:t>
      </w:r>
      <w:r w:rsidR="00D5446C">
        <w:rPr>
          <w:rFonts w:ascii="Palatino Linotype" w:hAnsi="Palatino Linotype" w:cs="Arial"/>
          <w:sz w:val="18"/>
          <w:szCs w:val="18"/>
        </w:rPr>
        <w:t>e</w:t>
      </w:r>
      <w:r w:rsidRPr="00B02051">
        <w:rPr>
          <w:rFonts w:ascii="Palatino Linotype" w:hAnsi="Palatino Linotype" w:cs="Arial"/>
          <w:sz w:val="18"/>
          <w:szCs w:val="18"/>
        </w:rPr>
        <w:t xml:space="preserve">) against </w:t>
      </w:r>
      <w:r w:rsidRPr="00B02051">
        <w:rPr>
          <w:rFonts w:ascii="Palatino Linotype" w:hAnsi="Palatino Linotype" w:cs="Arial"/>
          <w:i/>
          <w:iCs/>
          <w:sz w:val="18"/>
          <w:szCs w:val="18"/>
        </w:rPr>
        <w:t>Pfu</w:t>
      </w:r>
      <w:r w:rsidRPr="00B02051">
        <w:rPr>
          <w:rFonts w:ascii="Palatino Linotype" w:hAnsi="Palatino Linotype" w:cs="Arial"/>
          <w:sz w:val="18"/>
          <w:szCs w:val="18"/>
        </w:rPr>
        <w:t xml:space="preserve"> DNA polymerase respectively. Values of the binding equilibrium constant were indicated on corresponding figures.</w:t>
      </w:r>
    </w:p>
    <w:p w14:paraId="33F7E0A1" w14:textId="7DBC4D2E" w:rsidR="00B71A02" w:rsidRPr="00B02051" w:rsidRDefault="002A4562" w:rsidP="00D5446C">
      <w:pPr>
        <w:pStyle w:val="a7"/>
        <w:shd w:val="clear" w:color="auto" w:fill="FFFFFF"/>
        <w:spacing w:line="480" w:lineRule="auto"/>
        <w:jc w:val="center"/>
        <w:textAlignment w:val="baseline"/>
        <w:rPr>
          <w:rFonts w:ascii="Palatino Linotype" w:hAnsi="Palatino Linotype" w:cs="Arial"/>
          <w:b/>
          <w:bCs/>
          <w:sz w:val="18"/>
          <w:szCs w:val="18"/>
        </w:rPr>
      </w:pPr>
      <w:r>
        <w:rPr>
          <w:rFonts w:ascii="Palatino Linotype" w:hAnsi="Palatino Linotype" w:cs="Arial"/>
          <w:noProof/>
          <w:sz w:val="18"/>
          <w:szCs w:val="18"/>
        </w:rPr>
        <w:lastRenderedPageBreak/>
        <w:drawing>
          <wp:inline distT="0" distB="0" distL="0" distR="0" wp14:anchorId="7CB6CADB" wp14:editId="3DF8EE2D">
            <wp:extent cx="6120000" cy="55332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000" cy="5533200"/>
                    </a:xfrm>
                    <a:prstGeom prst="rect">
                      <a:avLst/>
                    </a:prstGeom>
                    <a:noFill/>
                    <a:ln>
                      <a:noFill/>
                    </a:ln>
                  </pic:spPr>
                </pic:pic>
              </a:graphicData>
            </a:graphic>
          </wp:inline>
        </w:drawing>
      </w:r>
    </w:p>
    <w:p w14:paraId="47715408" w14:textId="28893F83" w:rsidR="00B71A02" w:rsidRPr="00B02051" w:rsidRDefault="00B71A02" w:rsidP="00D5446C">
      <w:pPr>
        <w:pStyle w:val="a7"/>
        <w:shd w:val="clear" w:color="auto" w:fill="FFFFFF"/>
        <w:spacing w:line="480" w:lineRule="auto"/>
        <w:jc w:val="both"/>
        <w:textAlignment w:val="baseline"/>
        <w:rPr>
          <w:rFonts w:ascii="Palatino Linotype" w:hAnsi="Palatino Linotype" w:cs="Arial"/>
          <w:b/>
          <w:bCs/>
          <w:sz w:val="18"/>
          <w:szCs w:val="18"/>
        </w:rPr>
      </w:pPr>
      <w:r w:rsidRPr="00B02051">
        <w:rPr>
          <w:rFonts w:ascii="Palatino Linotype" w:hAnsi="Palatino Linotype" w:cs="Arial"/>
          <w:b/>
          <w:bCs/>
          <w:sz w:val="18"/>
          <w:szCs w:val="18"/>
        </w:rPr>
        <w:t>Fig. S7.</w:t>
      </w:r>
      <w:r w:rsidRPr="00B02051">
        <w:rPr>
          <w:rFonts w:ascii="Palatino Linotype" w:eastAsia="等线" w:hAnsi="Palatino Linotype" w:cs="Arial"/>
          <w:sz w:val="18"/>
          <w:szCs w:val="18"/>
        </w:rPr>
        <w:t xml:space="preserve"> </w:t>
      </w:r>
      <w:r w:rsidRPr="00B02051">
        <w:rPr>
          <w:rFonts w:ascii="Palatino Linotype" w:hAnsi="Palatino Linotype" w:cs="Arial"/>
          <w:sz w:val="18"/>
          <w:szCs w:val="18"/>
        </w:rPr>
        <w:t xml:space="preserve">NMR-based competitive binding assay of different isolated monoclonal nanobodies on </w:t>
      </w:r>
      <w:r w:rsidRPr="00B02051">
        <w:rPr>
          <w:rFonts w:ascii="Palatino Linotype" w:hAnsi="Palatino Linotype" w:cs="Arial"/>
          <w:i/>
          <w:iCs/>
          <w:sz w:val="18"/>
          <w:szCs w:val="18"/>
        </w:rPr>
        <w:t>Pfu</w:t>
      </w:r>
      <w:r w:rsidRPr="00B02051">
        <w:rPr>
          <w:rFonts w:ascii="Palatino Linotype" w:hAnsi="Palatino Linotype" w:cs="Arial"/>
          <w:sz w:val="18"/>
          <w:szCs w:val="18"/>
        </w:rPr>
        <w:t xml:space="preserve"> DNA polymerase. </w:t>
      </w:r>
      <w:r w:rsidRPr="00B02051">
        <w:rPr>
          <w:rFonts w:ascii="Palatino Linotype" w:hAnsi="Palatino Linotype" w:cs="Arial"/>
          <w:sz w:val="18"/>
          <w:szCs w:val="18"/>
          <w:vertAlign w:val="superscript"/>
        </w:rPr>
        <w:t>15</w:t>
      </w:r>
      <w:r w:rsidRPr="00B02051">
        <w:rPr>
          <w:rFonts w:ascii="Palatino Linotype" w:hAnsi="Palatino Linotype" w:cs="Arial"/>
          <w:sz w:val="18"/>
          <w:szCs w:val="18"/>
        </w:rPr>
        <w:t>N-</w:t>
      </w:r>
      <w:r w:rsidRPr="00B02051">
        <w:rPr>
          <w:rFonts w:ascii="Palatino Linotype" w:hAnsi="Palatino Linotype" w:cs="Arial"/>
          <w:sz w:val="18"/>
          <w:szCs w:val="18"/>
          <w:vertAlign w:val="superscript"/>
        </w:rPr>
        <w:t>1</w:t>
      </w:r>
      <w:r w:rsidRPr="00B02051">
        <w:rPr>
          <w:rFonts w:ascii="Palatino Linotype" w:hAnsi="Palatino Linotype" w:cs="Arial"/>
          <w:sz w:val="18"/>
          <w:szCs w:val="18"/>
        </w:rPr>
        <w:t xml:space="preserve">H HSQC spectra were employed to measure the binding of a </w:t>
      </w:r>
      <w:r w:rsidRPr="00B02051">
        <w:rPr>
          <w:rFonts w:ascii="Palatino Linotype" w:hAnsi="Palatino Linotype" w:cs="Arial"/>
          <w:sz w:val="18"/>
          <w:szCs w:val="18"/>
          <w:vertAlign w:val="superscript"/>
        </w:rPr>
        <w:t>15</w:t>
      </w:r>
      <w:r w:rsidRPr="00B02051">
        <w:rPr>
          <w:rFonts w:ascii="Palatino Linotype" w:hAnsi="Palatino Linotype" w:cs="Arial"/>
          <w:sz w:val="18"/>
          <w:szCs w:val="18"/>
        </w:rPr>
        <w:t>N labeled nanobody with</w:t>
      </w:r>
      <w:r w:rsidRPr="00B02051">
        <w:rPr>
          <w:rFonts w:ascii="Palatino Linotype" w:hAnsi="Palatino Linotype" w:cs="Arial"/>
          <w:i/>
          <w:iCs/>
          <w:sz w:val="18"/>
          <w:szCs w:val="18"/>
        </w:rPr>
        <w:t xml:space="preserve"> Pfu</w:t>
      </w:r>
      <w:r w:rsidRPr="00B02051">
        <w:rPr>
          <w:rFonts w:ascii="Palatino Linotype" w:hAnsi="Palatino Linotype" w:cs="Arial"/>
          <w:sz w:val="18"/>
          <w:szCs w:val="18"/>
        </w:rPr>
        <w:t xml:space="preserve"> DNA polymerase in the presence of a second unlabeled nanobody. (</w:t>
      </w:r>
      <w:r w:rsidR="00D5446C">
        <w:rPr>
          <w:rFonts w:ascii="Palatino Linotype" w:hAnsi="Palatino Linotype" w:cs="Arial"/>
          <w:sz w:val="18"/>
          <w:szCs w:val="18"/>
        </w:rPr>
        <w:t>a</w:t>
      </w:r>
      <w:r w:rsidRPr="00B02051">
        <w:rPr>
          <w:rFonts w:ascii="Palatino Linotype" w:hAnsi="Palatino Linotype" w:cs="Arial"/>
          <w:sz w:val="18"/>
          <w:szCs w:val="18"/>
        </w:rPr>
        <w:t>-</w:t>
      </w:r>
      <w:proofErr w:type="spellStart"/>
      <w:r w:rsidR="00D5446C">
        <w:rPr>
          <w:rFonts w:ascii="Palatino Linotype" w:hAnsi="Palatino Linotype" w:cs="Arial"/>
          <w:sz w:val="18"/>
          <w:szCs w:val="18"/>
        </w:rPr>
        <w:t>i</w:t>
      </w:r>
      <w:proofErr w:type="spellEnd"/>
      <w:r w:rsidRPr="00B02051">
        <w:rPr>
          <w:rFonts w:ascii="Palatino Linotype" w:hAnsi="Palatino Linotype" w:cs="Arial"/>
          <w:sz w:val="18"/>
          <w:szCs w:val="18"/>
        </w:rPr>
        <w:t xml:space="preserve">) The mutual competition statuses of every two isolated </w:t>
      </w:r>
      <w:r w:rsidRPr="00B02051">
        <w:rPr>
          <w:rFonts w:ascii="Palatino Linotype" w:hAnsi="Palatino Linotype" w:cs="Arial"/>
          <w:i/>
          <w:iCs/>
          <w:sz w:val="18"/>
          <w:szCs w:val="18"/>
        </w:rPr>
        <w:t>Pfu</w:t>
      </w:r>
      <w:r w:rsidRPr="00B02051">
        <w:rPr>
          <w:rFonts w:ascii="Palatino Linotype" w:hAnsi="Palatino Linotype" w:cs="Arial"/>
          <w:sz w:val="18"/>
          <w:szCs w:val="18"/>
        </w:rPr>
        <w:t xml:space="preserve"> DNA polymerase nanobodies were probed.</w:t>
      </w:r>
      <w:r w:rsidRPr="00B02051">
        <w:rPr>
          <w:rFonts w:ascii="Palatino Linotype" w:hAnsi="Palatino Linotype" w:cs="Arial"/>
          <w:sz w:val="18"/>
          <w:szCs w:val="18"/>
          <w:vertAlign w:val="superscript"/>
        </w:rPr>
        <w:t xml:space="preserve"> 15</w:t>
      </w:r>
      <w:r w:rsidRPr="00B02051">
        <w:rPr>
          <w:rFonts w:ascii="Palatino Linotype" w:hAnsi="Palatino Linotype" w:cs="Arial"/>
          <w:sz w:val="18"/>
          <w:szCs w:val="18"/>
        </w:rPr>
        <w:t>N-</w:t>
      </w:r>
      <w:r w:rsidRPr="00B02051">
        <w:rPr>
          <w:rFonts w:ascii="Palatino Linotype" w:hAnsi="Palatino Linotype" w:cs="Arial"/>
          <w:sz w:val="18"/>
          <w:szCs w:val="18"/>
          <w:vertAlign w:val="superscript"/>
        </w:rPr>
        <w:t>1</w:t>
      </w:r>
      <w:r w:rsidRPr="00B02051">
        <w:rPr>
          <w:rFonts w:ascii="Palatino Linotype" w:hAnsi="Palatino Linotype" w:cs="Arial"/>
          <w:sz w:val="18"/>
          <w:szCs w:val="18"/>
        </w:rPr>
        <w:t xml:space="preserve">H HSQC spectrum of the </w:t>
      </w:r>
      <w:r w:rsidRPr="00B02051">
        <w:rPr>
          <w:rFonts w:ascii="Palatino Linotype" w:hAnsi="Palatino Linotype" w:cs="Arial"/>
          <w:sz w:val="18"/>
          <w:szCs w:val="18"/>
          <w:vertAlign w:val="superscript"/>
        </w:rPr>
        <w:t>15</w:t>
      </w:r>
      <w:r w:rsidRPr="00B02051">
        <w:rPr>
          <w:rFonts w:ascii="Palatino Linotype" w:hAnsi="Palatino Linotype" w:cs="Arial"/>
          <w:sz w:val="18"/>
          <w:szCs w:val="18"/>
        </w:rPr>
        <w:t xml:space="preserve">N labeled nanobody was colored in grey. </w:t>
      </w:r>
      <w:r w:rsidRPr="00B02051">
        <w:rPr>
          <w:rFonts w:ascii="Palatino Linotype" w:hAnsi="Palatino Linotype" w:cs="Arial"/>
          <w:sz w:val="18"/>
          <w:szCs w:val="18"/>
          <w:vertAlign w:val="superscript"/>
        </w:rPr>
        <w:t>15</w:t>
      </w:r>
      <w:r w:rsidRPr="00B02051">
        <w:rPr>
          <w:rFonts w:ascii="Palatino Linotype" w:hAnsi="Palatino Linotype" w:cs="Arial"/>
          <w:sz w:val="18"/>
          <w:szCs w:val="18"/>
        </w:rPr>
        <w:t>N-</w:t>
      </w:r>
      <w:r w:rsidRPr="00B02051">
        <w:rPr>
          <w:rFonts w:ascii="Palatino Linotype" w:hAnsi="Palatino Linotype" w:cs="Arial"/>
          <w:sz w:val="18"/>
          <w:szCs w:val="18"/>
          <w:vertAlign w:val="superscript"/>
        </w:rPr>
        <w:t>1</w:t>
      </w:r>
      <w:r w:rsidRPr="00B02051">
        <w:rPr>
          <w:rFonts w:ascii="Palatino Linotype" w:hAnsi="Palatino Linotype" w:cs="Arial"/>
          <w:sz w:val="18"/>
          <w:szCs w:val="18"/>
        </w:rPr>
        <w:t xml:space="preserve">H HSQC spectrum of the </w:t>
      </w:r>
      <w:r w:rsidRPr="00B02051">
        <w:rPr>
          <w:rFonts w:ascii="Palatino Linotype" w:hAnsi="Palatino Linotype" w:cs="Arial"/>
          <w:sz w:val="18"/>
          <w:szCs w:val="18"/>
          <w:vertAlign w:val="superscript"/>
        </w:rPr>
        <w:t>15</w:t>
      </w:r>
      <w:r w:rsidRPr="00B02051">
        <w:rPr>
          <w:rFonts w:ascii="Palatino Linotype" w:hAnsi="Palatino Linotype" w:cs="Arial"/>
          <w:sz w:val="18"/>
          <w:szCs w:val="18"/>
        </w:rPr>
        <w:t xml:space="preserve">N labeled nanobody in the presence of the </w:t>
      </w:r>
      <w:r w:rsidRPr="00B02051">
        <w:rPr>
          <w:rFonts w:ascii="Palatino Linotype" w:hAnsi="Palatino Linotype" w:cs="Arial"/>
          <w:i/>
          <w:iCs/>
          <w:sz w:val="18"/>
          <w:szCs w:val="18"/>
        </w:rPr>
        <w:t>Pfu</w:t>
      </w:r>
      <w:r w:rsidRPr="00B02051">
        <w:rPr>
          <w:rFonts w:ascii="Palatino Linotype" w:hAnsi="Palatino Linotype" w:cs="Arial"/>
          <w:sz w:val="18"/>
          <w:szCs w:val="18"/>
        </w:rPr>
        <w:t xml:space="preserve"> DNA polymerase was colored in magenta. </w:t>
      </w:r>
      <w:r w:rsidRPr="00B02051">
        <w:rPr>
          <w:rFonts w:ascii="Palatino Linotype" w:hAnsi="Palatino Linotype" w:cs="Arial"/>
          <w:sz w:val="18"/>
          <w:szCs w:val="18"/>
          <w:vertAlign w:val="superscript"/>
        </w:rPr>
        <w:t>15</w:t>
      </w:r>
      <w:r w:rsidRPr="00B02051">
        <w:rPr>
          <w:rFonts w:ascii="Palatino Linotype" w:hAnsi="Palatino Linotype" w:cs="Arial"/>
          <w:sz w:val="18"/>
          <w:szCs w:val="18"/>
        </w:rPr>
        <w:t>N-</w:t>
      </w:r>
      <w:r w:rsidRPr="00B02051">
        <w:rPr>
          <w:rFonts w:ascii="Palatino Linotype" w:hAnsi="Palatino Linotype" w:cs="Arial"/>
          <w:sz w:val="18"/>
          <w:szCs w:val="18"/>
          <w:vertAlign w:val="superscript"/>
        </w:rPr>
        <w:t>1</w:t>
      </w:r>
      <w:r w:rsidRPr="00B02051">
        <w:rPr>
          <w:rFonts w:ascii="Palatino Linotype" w:hAnsi="Palatino Linotype" w:cs="Arial"/>
          <w:sz w:val="18"/>
          <w:szCs w:val="18"/>
        </w:rPr>
        <w:t xml:space="preserve">H HSQC spectrum of the </w:t>
      </w:r>
      <w:r w:rsidRPr="00B02051">
        <w:rPr>
          <w:rFonts w:ascii="Palatino Linotype" w:hAnsi="Palatino Linotype" w:cs="Arial"/>
          <w:sz w:val="18"/>
          <w:szCs w:val="18"/>
          <w:vertAlign w:val="superscript"/>
        </w:rPr>
        <w:t>15</w:t>
      </w:r>
      <w:r w:rsidRPr="00B02051">
        <w:rPr>
          <w:rFonts w:ascii="Palatino Linotype" w:hAnsi="Palatino Linotype" w:cs="Arial"/>
          <w:sz w:val="18"/>
          <w:szCs w:val="18"/>
        </w:rPr>
        <w:t>N labeled nanobody in the presence of both</w:t>
      </w:r>
      <w:r w:rsidRPr="00B02051">
        <w:rPr>
          <w:rFonts w:ascii="Palatino Linotype" w:hAnsi="Palatino Linotype" w:cs="Arial"/>
          <w:i/>
          <w:iCs/>
          <w:sz w:val="18"/>
          <w:szCs w:val="18"/>
        </w:rPr>
        <w:t xml:space="preserve"> Pfu</w:t>
      </w:r>
      <w:r w:rsidRPr="00B02051">
        <w:rPr>
          <w:rFonts w:ascii="Palatino Linotype" w:hAnsi="Palatino Linotype" w:cs="Arial"/>
          <w:sz w:val="18"/>
          <w:szCs w:val="18"/>
        </w:rPr>
        <w:t xml:space="preserve"> DNA polymerase and a second unlabeled nanobody was colored in cyan. The concentration of each </w:t>
      </w:r>
      <w:r w:rsidRPr="00B02051">
        <w:rPr>
          <w:rFonts w:ascii="Palatino Linotype" w:hAnsi="Palatino Linotype" w:cs="Arial"/>
          <w:sz w:val="18"/>
          <w:szCs w:val="18"/>
          <w:vertAlign w:val="superscript"/>
        </w:rPr>
        <w:t>15</w:t>
      </w:r>
      <w:r w:rsidRPr="00B02051">
        <w:rPr>
          <w:rFonts w:ascii="Palatino Linotype" w:hAnsi="Palatino Linotype" w:cs="Arial"/>
          <w:sz w:val="18"/>
          <w:szCs w:val="18"/>
        </w:rPr>
        <w:t xml:space="preserve">N labeled nanobody was 100 µM. The concentration of </w:t>
      </w:r>
      <w:r w:rsidRPr="00B02051">
        <w:rPr>
          <w:rFonts w:ascii="Palatino Linotype" w:hAnsi="Palatino Linotype" w:cs="Arial"/>
          <w:i/>
          <w:iCs/>
          <w:sz w:val="18"/>
          <w:szCs w:val="18"/>
        </w:rPr>
        <w:t>Pfu</w:t>
      </w:r>
      <w:r w:rsidRPr="00B02051">
        <w:rPr>
          <w:rFonts w:ascii="Palatino Linotype" w:hAnsi="Palatino Linotype" w:cs="Arial"/>
          <w:sz w:val="18"/>
          <w:szCs w:val="18"/>
        </w:rPr>
        <w:t xml:space="preserve"> DNA polymerase was 50 µM. The concentration of the second unlabeled nanobody was 50 µM. The bar graph in the </w:t>
      </w:r>
      <w:r w:rsidRPr="00B02051">
        <w:rPr>
          <w:rFonts w:ascii="Palatino Linotype" w:hAnsi="Palatino Linotype" w:cs="Arial"/>
          <w:sz w:val="18"/>
          <w:szCs w:val="18"/>
        </w:rPr>
        <w:lastRenderedPageBreak/>
        <w:t xml:space="preserve">bottom right corner of each spectrum illustrated the relative peak intensity. The gray bar indicated the relative peak intensity of the </w:t>
      </w:r>
      <w:r w:rsidRPr="00B02051">
        <w:rPr>
          <w:rFonts w:ascii="Palatino Linotype" w:hAnsi="Palatino Linotype" w:cs="Arial"/>
          <w:sz w:val="18"/>
          <w:szCs w:val="18"/>
          <w:vertAlign w:val="superscript"/>
        </w:rPr>
        <w:t>15</w:t>
      </w:r>
      <w:r w:rsidRPr="00B02051">
        <w:rPr>
          <w:rFonts w:ascii="Palatino Linotype" w:hAnsi="Palatino Linotype" w:cs="Arial"/>
          <w:sz w:val="18"/>
          <w:szCs w:val="18"/>
        </w:rPr>
        <w:t>N-</w:t>
      </w:r>
      <w:r w:rsidRPr="00B02051">
        <w:rPr>
          <w:rFonts w:ascii="Palatino Linotype" w:hAnsi="Palatino Linotype" w:cs="Arial"/>
          <w:sz w:val="18"/>
          <w:szCs w:val="18"/>
          <w:vertAlign w:val="superscript"/>
        </w:rPr>
        <w:t>1</w:t>
      </w:r>
      <w:r w:rsidRPr="00B02051">
        <w:rPr>
          <w:rFonts w:ascii="Palatino Linotype" w:hAnsi="Palatino Linotype" w:cs="Arial"/>
          <w:sz w:val="18"/>
          <w:szCs w:val="18"/>
        </w:rPr>
        <w:t xml:space="preserve">H HSQC spectrum of </w:t>
      </w:r>
      <w:r w:rsidRPr="00B02051">
        <w:rPr>
          <w:rFonts w:ascii="Palatino Linotype" w:hAnsi="Palatino Linotype" w:cs="Arial"/>
          <w:sz w:val="18"/>
          <w:szCs w:val="18"/>
          <w:vertAlign w:val="superscript"/>
        </w:rPr>
        <w:t>15</w:t>
      </w:r>
      <w:r w:rsidRPr="00B02051">
        <w:rPr>
          <w:rFonts w:ascii="Palatino Linotype" w:hAnsi="Palatino Linotype" w:cs="Arial"/>
          <w:sz w:val="18"/>
          <w:szCs w:val="18"/>
        </w:rPr>
        <w:t xml:space="preserve">N labeled nanobody. The magenta bar indicated the relative peak intensity of the </w:t>
      </w:r>
      <w:r w:rsidRPr="00B02051">
        <w:rPr>
          <w:rFonts w:ascii="Palatino Linotype" w:hAnsi="Palatino Linotype" w:cs="Arial"/>
          <w:sz w:val="18"/>
          <w:szCs w:val="18"/>
          <w:vertAlign w:val="superscript"/>
        </w:rPr>
        <w:t>15</w:t>
      </w:r>
      <w:r w:rsidRPr="00B02051">
        <w:rPr>
          <w:rFonts w:ascii="Palatino Linotype" w:hAnsi="Palatino Linotype" w:cs="Arial"/>
          <w:sz w:val="18"/>
          <w:szCs w:val="18"/>
        </w:rPr>
        <w:t>N-</w:t>
      </w:r>
      <w:r w:rsidRPr="00B02051">
        <w:rPr>
          <w:rFonts w:ascii="Palatino Linotype" w:hAnsi="Palatino Linotype" w:cs="Arial"/>
          <w:sz w:val="18"/>
          <w:szCs w:val="18"/>
          <w:vertAlign w:val="superscript"/>
        </w:rPr>
        <w:t>1</w:t>
      </w:r>
      <w:r w:rsidRPr="00B02051">
        <w:rPr>
          <w:rFonts w:ascii="Palatino Linotype" w:hAnsi="Palatino Linotype" w:cs="Arial"/>
          <w:sz w:val="18"/>
          <w:szCs w:val="18"/>
        </w:rPr>
        <w:t xml:space="preserve">H HSQC spectrum of </w:t>
      </w:r>
      <w:r w:rsidRPr="00B02051">
        <w:rPr>
          <w:rFonts w:ascii="Palatino Linotype" w:hAnsi="Palatino Linotype" w:cs="Arial"/>
          <w:sz w:val="18"/>
          <w:szCs w:val="18"/>
          <w:vertAlign w:val="superscript"/>
        </w:rPr>
        <w:t>15</w:t>
      </w:r>
      <w:r w:rsidRPr="00B02051">
        <w:rPr>
          <w:rFonts w:ascii="Palatino Linotype" w:hAnsi="Palatino Linotype" w:cs="Arial"/>
          <w:sz w:val="18"/>
          <w:szCs w:val="18"/>
        </w:rPr>
        <w:t xml:space="preserve">N labeled nanobody in the presence of the </w:t>
      </w:r>
      <w:r w:rsidRPr="00B02051">
        <w:rPr>
          <w:rFonts w:ascii="Palatino Linotype" w:hAnsi="Palatino Linotype" w:cs="Arial"/>
          <w:i/>
          <w:iCs/>
          <w:sz w:val="18"/>
          <w:szCs w:val="18"/>
        </w:rPr>
        <w:t>Pfu</w:t>
      </w:r>
      <w:r w:rsidRPr="00B02051">
        <w:rPr>
          <w:rFonts w:ascii="Palatino Linotype" w:hAnsi="Palatino Linotype" w:cs="Arial"/>
          <w:sz w:val="18"/>
          <w:szCs w:val="18"/>
        </w:rPr>
        <w:t xml:space="preserve"> DNA polymerase. The cyan bar indicated the relative peak intensity of the </w:t>
      </w:r>
      <w:r w:rsidRPr="00B02051">
        <w:rPr>
          <w:rFonts w:ascii="Palatino Linotype" w:hAnsi="Palatino Linotype" w:cs="Arial"/>
          <w:sz w:val="18"/>
          <w:szCs w:val="18"/>
          <w:vertAlign w:val="superscript"/>
        </w:rPr>
        <w:t>15</w:t>
      </w:r>
      <w:r w:rsidRPr="00B02051">
        <w:rPr>
          <w:rFonts w:ascii="Palatino Linotype" w:hAnsi="Palatino Linotype" w:cs="Arial"/>
          <w:sz w:val="18"/>
          <w:szCs w:val="18"/>
        </w:rPr>
        <w:t>N-</w:t>
      </w:r>
      <w:r w:rsidRPr="00B02051">
        <w:rPr>
          <w:rFonts w:ascii="Palatino Linotype" w:hAnsi="Palatino Linotype" w:cs="Arial"/>
          <w:sz w:val="18"/>
          <w:szCs w:val="18"/>
          <w:vertAlign w:val="superscript"/>
        </w:rPr>
        <w:t>1</w:t>
      </w:r>
      <w:r w:rsidRPr="00B02051">
        <w:rPr>
          <w:rFonts w:ascii="Palatino Linotype" w:hAnsi="Palatino Linotype" w:cs="Arial"/>
          <w:sz w:val="18"/>
          <w:szCs w:val="18"/>
        </w:rPr>
        <w:t xml:space="preserve">H HSQC spectrum of </w:t>
      </w:r>
      <w:r w:rsidRPr="00B02051">
        <w:rPr>
          <w:rFonts w:ascii="Palatino Linotype" w:hAnsi="Palatino Linotype" w:cs="Arial"/>
          <w:sz w:val="18"/>
          <w:szCs w:val="18"/>
          <w:vertAlign w:val="superscript"/>
        </w:rPr>
        <w:t>15</w:t>
      </w:r>
      <w:r w:rsidRPr="00B02051">
        <w:rPr>
          <w:rFonts w:ascii="Palatino Linotype" w:hAnsi="Palatino Linotype" w:cs="Arial"/>
          <w:sz w:val="18"/>
          <w:szCs w:val="18"/>
        </w:rPr>
        <w:t xml:space="preserve">N labeled nanobody in the presence of both </w:t>
      </w:r>
      <w:r w:rsidRPr="00B02051">
        <w:rPr>
          <w:rFonts w:ascii="Palatino Linotype" w:hAnsi="Palatino Linotype" w:cs="Arial"/>
          <w:i/>
          <w:iCs/>
          <w:sz w:val="18"/>
          <w:szCs w:val="18"/>
        </w:rPr>
        <w:t>Pfu</w:t>
      </w:r>
      <w:r w:rsidRPr="00B02051">
        <w:rPr>
          <w:rFonts w:ascii="Palatino Linotype" w:hAnsi="Palatino Linotype" w:cs="Arial"/>
          <w:sz w:val="18"/>
          <w:szCs w:val="18"/>
        </w:rPr>
        <w:t xml:space="preserve"> DNA polymerase and a second unlabeled nanobody. All the spectra were recorded at 25 </w:t>
      </w:r>
      <w:r w:rsidRPr="00B02051">
        <w:rPr>
          <w:rFonts w:ascii="宋体" w:eastAsia="宋体" w:hAnsi="宋体" w:cs="宋体" w:hint="eastAsia"/>
          <w:sz w:val="18"/>
          <w:szCs w:val="18"/>
        </w:rPr>
        <w:t>℃</w:t>
      </w:r>
      <w:r w:rsidRPr="00B02051">
        <w:rPr>
          <w:rFonts w:ascii="Palatino Linotype" w:hAnsi="Palatino Linotype" w:cs="Arial"/>
          <w:sz w:val="18"/>
          <w:szCs w:val="18"/>
        </w:rPr>
        <w:t xml:space="preserve"> on Bruker Avance-600 spectrometers. Data were processed in the same way and displayed with the same contour level. and displayed with the same contour level.</w:t>
      </w:r>
    </w:p>
    <w:p w14:paraId="61B1A50D" w14:textId="77777777" w:rsidR="00B71A02" w:rsidRPr="00B02051" w:rsidRDefault="00B71A02" w:rsidP="00D5446C">
      <w:pPr>
        <w:spacing w:line="480" w:lineRule="auto"/>
        <w:rPr>
          <w:rFonts w:ascii="Palatino Linotype" w:hAnsi="Palatino Linotype" w:cs="Arial"/>
          <w:b/>
          <w:bCs/>
          <w:sz w:val="18"/>
          <w:szCs w:val="18"/>
        </w:rPr>
      </w:pPr>
      <w:r w:rsidRPr="00B02051">
        <w:rPr>
          <w:rFonts w:ascii="Palatino Linotype" w:hAnsi="Palatino Linotype" w:cs="Arial"/>
          <w:b/>
          <w:bCs/>
          <w:sz w:val="18"/>
          <w:szCs w:val="18"/>
        </w:rPr>
        <w:br w:type="page"/>
      </w:r>
    </w:p>
    <w:p w14:paraId="7715BE02" w14:textId="2DCFE75C" w:rsidR="00B71A02" w:rsidRPr="00B02051" w:rsidRDefault="002A4562" w:rsidP="00D5446C">
      <w:pPr>
        <w:pStyle w:val="a7"/>
        <w:shd w:val="clear" w:color="auto" w:fill="FFFFFF"/>
        <w:spacing w:line="480" w:lineRule="auto"/>
        <w:jc w:val="both"/>
        <w:textAlignment w:val="baseline"/>
        <w:rPr>
          <w:rFonts w:ascii="Palatino Linotype" w:hAnsi="Palatino Linotype" w:cs="Arial"/>
          <w:b/>
          <w:bCs/>
          <w:sz w:val="18"/>
          <w:szCs w:val="18"/>
        </w:rPr>
      </w:pPr>
      <w:r>
        <w:rPr>
          <w:rFonts w:ascii="Palatino Linotype" w:hAnsi="Palatino Linotype" w:cs="Arial"/>
          <w:noProof/>
          <w:sz w:val="18"/>
          <w:szCs w:val="18"/>
        </w:rPr>
        <w:lastRenderedPageBreak/>
        <w:drawing>
          <wp:inline distT="0" distB="0" distL="0" distR="0" wp14:anchorId="15A4B0C9" wp14:editId="1BEB7370">
            <wp:extent cx="6120000" cy="15480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000" cy="1548000"/>
                    </a:xfrm>
                    <a:prstGeom prst="rect">
                      <a:avLst/>
                    </a:prstGeom>
                    <a:noFill/>
                    <a:ln>
                      <a:noFill/>
                    </a:ln>
                  </pic:spPr>
                </pic:pic>
              </a:graphicData>
            </a:graphic>
          </wp:inline>
        </w:drawing>
      </w:r>
    </w:p>
    <w:p w14:paraId="18274E36" w14:textId="34A9D58D" w:rsidR="00B71A02" w:rsidRPr="00B02051" w:rsidRDefault="00B71A02" w:rsidP="00D5446C">
      <w:pPr>
        <w:pStyle w:val="a7"/>
        <w:shd w:val="clear" w:color="auto" w:fill="FFFFFF"/>
        <w:spacing w:line="480" w:lineRule="auto"/>
        <w:jc w:val="both"/>
        <w:textAlignment w:val="baseline"/>
        <w:rPr>
          <w:rFonts w:ascii="Palatino Linotype" w:hAnsi="Palatino Linotype" w:cs="Arial"/>
          <w:sz w:val="18"/>
          <w:szCs w:val="18"/>
        </w:rPr>
      </w:pPr>
      <w:r w:rsidRPr="00B02051">
        <w:rPr>
          <w:rFonts w:ascii="Palatino Linotype" w:hAnsi="Palatino Linotype" w:cs="Arial"/>
          <w:b/>
          <w:bCs/>
          <w:sz w:val="18"/>
          <w:szCs w:val="18"/>
        </w:rPr>
        <w:t>Fig. S8.</w:t>
      </w:r>
      <w:bookmarkStart w:id="2" w:name="_Hlk120133907"/>
      <w:r w:rsidRPr="00B02051">
        <w:rPr>
          <w:rFonts w:ascii="Palatino Linotype" w:eastAsia="等线" w:hAnsi="Palatino Linotype" w:cs="Arial"/>
          <w:sz w:val="18"/>
          <w:szCs w:val="18"/>
        </w:rPr>
        <w:t xml:space="preserve"> </w:t>
      </w:r>
      <w:r w:rsidRPr="00B02051">
        <w:rPr>
          <w:rFonts w:ascii="Palatino Linotype" w:hAnsi="Palatino Linotype" w:cs="Arial"/>
          <w:sz w:val="18"/>
          <w:szCs w:val="18"/>
        </w:rPr>
        <w:t>Assessment of the blocking effect of isolated nanobodies on</w:t>
      </w:r>
      <w:r w:rsidRPr="00B02051">
        <w:rPr>
          <w:rFonts w:ascii="Palatino Linotype" w:hAnsi="Palatino Linotype" w:cs="Arial"/>
          <w:i/>
          <w:iCs/>
          <w:sz w:val="18"/>
          <w:szCs w:val="18"/>
        </w:rPr>
        <w:t xml:space="preserve"> Pfu</w:t>
      </w:r>
      <w:r w:rsidRPr="00B02051">
        <w:rPr>
          <w:rFonts w:ascii="Palatino Linotype" w:hAnsi="Palatino Linotype" w:cs="Arial"/>
          <w:sz w:val="18"/>
          <w:szCs w:val="18"/>
        </w:rPr>
        <w:t xml:space="preserve"> DNA polymerase. (</w:t>
      </w:r>
      <w:r w:rsidR="00D5446C">
        <w:rPr>
          <w:rFonts w:ascii="Palatino Linotype" w:hAnsi="Palatino Linotype" w:cs="Arial"/>
          <w:sz w:val="18"/>
          <w:szCs w:val="18"/>
        </w:rPr>
        <w:t>a</w:t>
      </w:r>
      <w:r w:rsidRPr="00B02051">
        <w:rPr>
          <w:rFonts w:ascii="Palatino Linotype" w:hAnsi="Palatino Linotype" w:cs="Arial"/>
          <w:sz w:val="18"/>
          <w:szCs w:val="18"/>
        </w:rPr>
        <w:t>-</w:t>
      </w:r>
      <w:r w:rsidR="00D5446C">
        <w:rPr>
          <w:rFonts w:ascii="Palatino Linotype" w:hAnsi="Palatino Linotype" w:cs="Arial"/>
          <w:sz w:val="18"/>
          <w:szCs w:val="18"/>
        </w:rPr>
        <w:t>c</w:t>
      </w:r>
      <w:r w:rsidRPr="00B02051">
        <w:rPr>
          <w:rFonts w:ascii="Palatino Linotype" w:hAnsi="Palatino Linotype" w:cs="Arial"/>
          <w:sz w:val="18"/>
          <w:szCs w:val="18"/>
        </w:rPr>
        <w:t xml:space="preserve">) Real-Time Quantitative PCR was employed to verify the block effect of </w:t>
      </w:r>
      <w:proofErr w:type="gramStart"/>
      <w:r w:rsidRPr="00B02051">
        <w:rPr>
          <w:rFonts w:ascii="Palatino Linotype" w:hAnsi="Palatino Linotype" w:cs="Arial"/>
          <w:sz w:val="18"/>
          <w:szCs w:val="18"/>
        </w:rPr>
        <w:t>Nb.Pf</w:t>
      </w:r>
      <w:proofErr w:type="gramEnd"/>
      <w:r w:rsidRPr="00B02051">
        <w:rPr>
          <w:rFonts w:ascii="Palatino Linotype" w:hAnsi="Palatino Linotype" w:cs="Arial"/>
          <w:sz w:val="18"/>
          <w:szCs w:val="18"/>
        </w:rPr>
        <w:t>01(</w:t>
      </w:r>
      <w:r w:rsidR="00D5446C">
        <w:rPr>
          <w:rFonts w:ascii="Palatino Linotype" w:hAnsi="Palatino Linotype" w:cs="Arial"/>
          <w:sz w:val="18"/>
          <w:szCs w:val="18"/>
        </w:rPr>
        <w:t>a</w:t>
      </w:r>
      <w:r w:rsidRPr="00B02051">
        <w:rPr>
          <w:rFonts w:ascii="Palatino Linotype" w:hAnsi="Palatino Linotype" w:cs="Arial"/>
          <w:sz w:val="18"/>
          <w:szCs w:val="18"/>
        </w:rPr>
        <w:t>), Nb.Pf03 (</w:t>
      </w:r>
      <w:r w:rsidR="00D5446C">
        <w:rPr>
          <w:rFonts w:ascii="Palatino Linotype" w:hAnsi="Palatino Linotype" w:cs="Arial"/>
          <w:sz w:val="18"/>
          <w:szCs w:val="18"/>
        </w:rPr>
        <w:t>b</w:t>
      </w:r>
      <w:r w:rsidRPr="00B02051">
        <w:rPr>
          <w:rFonts w:ascii="Palatino Linotype" w:hAnsi="Palatino Linotype" w:cs="Arial"/>
          <w:sz w:val="18"/>
          <w:szCs w:val="18"/>
        </w:rPr>
        <w:t>) and Nb.Pf05 (</w:t>
      </w:r>
      <w:r w:rsidR="00D5446C">
        <w:rPr>
          <w:rFonts w:ascii="Palatino Linotype" w:hAnsi="Palatino Linotype" w:cs="Arial"/>
          <w:sz w:val="18"/>
          <w:szCs w:val="18"/>
        </w:rPr>
        <w:t>c</w:t>
      </w:r>
      <w:r w:rsidRPr="00B02051">
        <w:rPr>
          <w:rFonts w:ascii="Palatino Linotype" w:hAnsi="Palatino Linotype" w:cs="Arial"/>
          <w:sz w:val="18"/>
          <w:szCs w:val="18"/>
        </w:rPr>
        <w:t xml:space="preserve">). The black line represents the control group with </w:t>
      </w:r>
      <w:r w:rsidRPr="00B02051">
        <w:rPr>
          <w:rFonts w:ascii="Palatino Linotype" w:hAnsi="Palatino Linotype" w:cs="Arial"/>
          <w:i/>
          <w:iCs/>
          <w:sz w:val="18"/>
          <w:szCs w:val="18"/>
        </w:rPr>
        <w:t>Pfu</w:t>
      </w:r>
      <w:r w:rsidRPr="00B02051">
        <w:rPr>
          <w:rFonts w:ascii="Palatino Linotype" w:hAnsi="Palatino Linotype" w:cs="Arial"/>
          <w:sz w:val="18"/>
          <w:szCs w:val="18"/>
        </w:rPr>
        <w:t xml:space="preserve"> DNA polymerase. The red and blue lines represent the experimental group with </w:t>
      </w:r>
      <w:r w:rsidRPr="00B02051">
        <w:rPr>
          <w:rFonts w:ascii="Palatino Linotype" w:hAnsi="Palatino Linotype" w:cs="Arial"/>
          <w:i/>
          <w:iCs/>
          <w:sz w:val="18"/>
          <w:szCs w:val="18"/>
        </w:rPr>
        <w:t>Pfu</w:t>
      </w:r>
      <w:r w:rsidRPr="00B02051">
        <w:rPr>
          <w:rFonts w:ascii="Palatino Linotype" w:hAnsi="Palatino Linotype" w:cs="Arial"/>
          <w:sz w:val="18"/>
          <w:szCs w:val="18"/>
        </w:rPr>
        <w:t xml:space="preserve"> DNA polymerase and a final concentration of 0.1 µM (red) and 1 µM (blue) of the isolated monoclonal nanobody, respectively. The green line represents the blank group with no </w:t>
      </w:r>
      <w:r w:rsidRPr="00B02051">
        <w:rPr>
          <w:rFonts w:ascii="Palatino Linotype" w:hAnsi="Palatino Linotype" w:cs="Arial"/>
          <w:i/>
          <w:iCs/>
          <w:sz w:val="18"/>
          <w:szCs w:val="18"/>
        </w:rPr>
        <w:t>Pfu</w:t>
      </w:r>
      <w:r w:rsidRPr="00B02051">
        <w:rPr>
          <w:rFonts w:ascii="Palatino Linotype" w:hAnsi="Palatino Linotype" w:cs="Arial"/>
          <w:sz w:val="18"/>
          <w:szCs w:val="18"/>
        </w:rPr>
        <w:t xml:space="preserve"> DNA polymerase.</w:t>
      </w:r>
      <w:bookmarkEnd w:id="2"/>
    </w:p>
    <w:p w14:paraId="09DA34D1" w14:textId="77777777" w:rsidR="00E4317B" w:rsidRPr="00B71A02" w:rsidRDefault="00000000" w:rsidP="00D5446C">
      <w:pPr>
        <w:spacing w:line="480" w:lineRule="auto"/>
      </w:pPr>
    </w:p>
    <w:sectPr w:rsidR="00E4317B" w:rsidRPr="00B71A02" w:rsidSect="007456B3">
      <w:pgSz w:w="11906" w:h="16838" w:code="9"/>
      <w:pgMar w:top="1440" w:right="1797" w:bottom="144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EDBC9" w14:textId="77777777" w:rsidR="00764099" w:rsidRDefault="00764099" w:rsidP="00B71A02">
      <w:r>
        <w:separator/>
      </w:r>
    </w:p>
  </w:endnote>
  <w:endnote w:type="continuationSeparator" w:id="0">
    <w:p w14:paraId="66BFC30F" w14:textId="77777777" w:rsidR="00764099" w:rsidRDefault="00764099" w:rsidP="00B71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C8465" w14:textId="77777777" w:rsidR="00764099" w:rsidRDefault="00764099" w:rsidP="00B71A02">
      <w:r>
        <w:separator/>
      </w:r>
    </w:p>
  </w:footnote>
  <w:footnote w:type="continuationSeparator" w:id="0">
    <w:p w14:paraId="7E8571AC" w14:textId="77777777" w:rsidR="00764099" w:rsidRDefault="00764099" w:rsidP="00B71A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760"/>
    <w:rsid w:val="002A4562"/>
    <w:rsid w:val="003339BD"/>
    <w:rsid w:val="007456B3"/>
    <w:rsid w:val="00764099"/>
    <w:rsid w:val="00AC5CB9"/>
    <w:rsid w:val="00B71A02"/>
    <w:rsid w:val="00D5446C"/>
    <w:rsid w:val="00D77760"/>
    <w:rsid w:val="00D80B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737D6"/>
  <w15:chartTrackingRefBased/>
  <w15:docId w15:val="{C0E13EC0-BC2D-43E2-9BD1-82B2D0E35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71A0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1A0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71A02"/>
    <w:rPr>
      <w:sz w:val="18"/>
      <w:szCs w:val="18"/>
    </w:rPr>
  </w:style>
  <w:style w:type="paragraph" w:styleId="a5">
    <w:name w:val="footer"/>
    <w:basedOn w:val="a"/>
    <w:link w:val="a6"/>
    <w:uiPriority w:val="99"/>
    <w:unhideWhenUsed/>
    <w:rsid w:val="00B71A02"/>
    <w:pPr>
      <w:tabs>
        <w:tab w:val="center" w:pos="4153"/>
        <w:tab w:val="right" w:pos="8306"/>
      </w:tabs>
      <w:snapToGrid w:val="0"/>
      <w:jc w:val="left"/>
    </w:pPr>
    <w:rPr>
      <w:sz w:val="18"/>
      <w:szCs w:val="18"/>
    </w:rPr>
  </w:style>
  <w:style w:type="character" w:customStyle="1" w:styleId="a6">
    <w:name w:val="页脚 字符"/>
    <w:basedOn w:val="a0"/>
    <w:link w:val="a5"/>
    <w:uiPriority w:val="99"/>
    <w:rsid w:val="00B71A02"/>
    <w:rPr>
      <w:sz w:val="18"/>
      <w:szCs w:val="18"/>
    </w:rPr>
  </w:style>
  <w:style w:type="paragraph" w:customStyle="1" w:styleId="MDPI12title">
    <w:name w:val="MDPI_1.2_title"/>
    <w:next w:val="a"/>
    <w:qFormat/>
    <w:rsid w:val="00B71A02"/>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eastAsia="de-DE" w:bidi="en-US"/>
    </w:rPr>
  </w:style>
  <w:style w:type="paragraph" w:customStyle="1" w:styleId="MDPI13authornames">
    <w:name w:val="MDPI_1.3_authornames"/>
    <w:next w:val="a"/>
    <w:qFormat/>
    <w:rsid w:val="00B71A02"/>
    <w:pPr>
      <w:adjustRightInd w:val="0"/>
      <w:snapToGrid w:val="0"/>
      <w:spacing w:after="360" w:line="260" w:lineRule="atLeast"/>
    </w:pPr>
    <w:rPr>
      <w:rFonts w:ascii="Palatino Linotype" w:eastAsia="Times New Roman" w:hAnsi="Palatino Linotype" w:cs="Times New Roman"/>
      <w:b/>
      <w:color w:val="000000"/>
      <w:kern w:val="0"/>
      <w:sz w:val="20"/>
      <w:lang w:eastAsia="de-DE" w:bidi="en-US"/>
    </w:rPr>
  </w:style>
  <w:style w:type="paragraph" w:customStyle="1" w:styleId="MDPI16affiliation">
    <w:name w:val="MDPI_1.6_affiliation"/>
    <w:qFormat/>
    <w:rsid w:val="00B71A02"/>
    <w:pPr>
      <w:adjustRightInd w:val="0"/>
      <w:snapToGrid w:val="0"/>
      <w:spacing w:line="200" w:lineRule="atLeast"/>
      <w:ind w:left="2806" w:hanging="198"/>
    </w:pPr>
    <w:rPr>
      <w:rFonts w:ascii="Palatino Linotype" w:eastAsia="Times New Roman" w:hAnsi="Palatino Linotype" w:cs="Times New Roman"/>
      <w:color w:val="000000"/>
      <w:kern w:val="0"/>
      <w:sz w:val="16"/>
      <w:szCs w:val="18"/>
      <w:lang w:eastAsia="de-DE" w:bidi="en-US"/>
    </w:rPr>
  </w:style>
  <w:style w:type="paragraph" w:customStyle="1" w:styleId="SMHeading">
    <w:name w:val="SM Heading"/>
    <w:basedOn w:val="1"/>
    <w:qFormat/>
    <w:rsid w:val="00B71A02"/>
    <w:pPr>
      <w:keepLines w:val="0"/>
      <w:widowControl/>
      <w:spacing w:before="240" w:after="60" w:line="240" w:lineRule="auto"/>
      <w:jc w:val="left"/>
    </w:pPr>
    <w:rPr>
      <w:rFonts w:ascii="Times New Roman" w:hAnsi="Times New Roman" w:cs="Times New Roman"/>
      <w:kern w:val="32"/>
      <w:sz w:val="24"/>
      <w:szCs w:val="24"/>
      <w:lang w:eastAsia="en-US"/>
    </w:rPr>
  </w:style>
  <w:style w:type="paragraph" w:customStyle="1" w:styleId="SMText">
    <w:name w:val="SM Text"/>
    <w:basedOn w:val="a"/>
    <w:qFormat/>
    <w:rsid w:val="00B71A02"/>
    <w:pPr>
      <w:widowControl/>
      <w:ind w:firstLine="480"/>
      <w:jc w:val="left"/>
    </w:pPr>
    <w:rPr>
      <w:rFonts w:ascii="Times New Roman" w:hAnsi="Times New Roman" w:cs="Times New Roman"/>
      <w:kern w:val="0"/>
      <w:sz w:val="24"/>
      <w:szCs w:val="20"/>
      <w:lang w:eastAsia="en-US"/>
    </w:rPr>
  </w:style>
  <w:style w:type="paragraph" w:customStyle="1" w:styleId="SMcaption">
    <w:name w:val="SM caption"/>
    <w:basedOn w:val="SMText"/>
    <w:qFormat/>
    <w:rsid w:val="00B71A02"/>
    <w:pPr>
      <w:ind w:firstLine="0"/>
    </w:pPr>
  </w:style>
  <w:style w:type="paragraph" w:styleId="a7">
    <w:name w:val="Normal (Web)"/>
    <w:basedOn w:val="a"/>
    <w:uiPriority w:val="99"/>
    <w:semiHidden/>
    <w:rsid w:val="00B71A02"/>
    <w:pPr>
      <w:widowControl/>
      <w:jc w:val="left"/>
    </w:pPr>
    <w:rPr>
      <w:rFonts w:ascii="Times New Roman" w:hAnsi="Times New Roman" w:cs="Times New Roman"/>
      <w:kern w:val="0"/>
      <w:sz w:val="24"/>
      <w:szCs w:val="24"/>
      <w:lang w:eastAsia="en-US"/>
    </w:rPr>
  </w:style>
  <w:style w:type="character" w:customStyle="1" w:styleId="10">
    <w:name w:val="标题 1 字符"/>
    <w:basedOn w:val="a0"/>
    <w:link w:val="1"/>
    <w:uiPriority w:val="9"/>
    <w:rsid w:val="00B71A02"/>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10</Pages>
  <Words>796</Words>
  <Characters>4540</Characters>
  <Application>Microsoft Office Word</Application>
  <DocSecurity>0</DocSecurity>
  <Lines>37</Lines>
  <Paragraphs>10</Paragraphs>
  <ScaleCrop>false</ScaleCrop>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ttao kermit</dc:creator>
  <cp:keywords/>
  <dc:description/>
  <cp:lastModifiedBy>ttao kermit</cp:lastModifiedBy>
  <cp:revision>4</cp:revision>
  <dcterms:created xsi:type="dcterms:W3CDTF">2023-03-01T09:52:00Z</dcterms:created>
  <dcterms:modified xsi:type="dcterms:W3CDTF">2023-03-01T11:24:00Z</dcterms:modified>
</cp:coreProperties>
</file>