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2539" w:rsidRDefault="00592539" w:rsidP="00592539">
      <w:pPr>
        <w:spacing w:line="480" w:lineRule="auto"/>
        <w:jc w:val="both"/>
        <w:rPr>
          <w:rFonts w:ascii="Times New Roman" w:hAnsi="Times New Roman" w:cs="Times New Roman"/>
          <w:b/>
          <w:sz w:val="28"/>
          <w:lang w:val="en-US"/>
        </w:rPr>
      </w:pPr>
      <w:r w:rsidRPr="00C22D88">
        <w:rPr>
          <w:rFonts w:ascii="Times New Roman" w:hAnsi="Times New Roman" w:cs="Times New Roman"/>
          <w:b/>
          <w:noProof/>
          <w:sz w:val="28"/>
          <w:lang w:val="en-US"/>
        </w:rPr>
        <w:drawing>
          <wp:anchor distT="0" distB="0" distL="114300" distR="114300" simplePos="0" relativeHeight="251660288" behindDoc="0" locked="0" layoutInCell="1" allowOverlap="1" wp14:anchorId="66C5B219" wp14:editId="494E5C19">
            <wp:simplePos x="0" y="0"/>
            <wp:positionH relativeFrom="margin">
              <wp:align>left</wp:align>
            </wp:positionH>
            <wp:positionV relativeFrom="paragraph">
              <wp:posOffset>459105</wp:posOffset>
            </wp:positionV>
            <wp:extent cx="5932170" cy="4234180"/>
            <wp:effectExtent l="0" t="0" r="0"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xperimental_design.PNG"/>
                    <pic:cNvPicPr/>
                  </pic:nvPicPr>
                  <pic:blipFill>
                    <a:blip r:embed="rId4">
                      <a:extLst>
                        <a:ext uri="{28A0092B-C50C-407E-A947-70E740481C1C}">
                          <a14:useLocalDpi xmlns:a14="http://schemas.microsoft.com/office/drawing/2010/main" val="0"/>
                        </a:ext>
                      </a:extLst>
                    </a:blip>
                    <a:stretch>
                      <a:fillRect/>
                    </a:stretch>
                  </pic:blipFill>
                  <pic:spPr>
                    <a:xfrm>
                      <a:off x="0" y="0"/>
                      <a:ext cx="5932170" cy="4234180"/>
                    </a:xfrm>
                    <a:prstGeom prst="rect">
                      <a:avLst/>
                    </a:prstGeom>
                  </pic:spPr>
                </pic:pic>
              </a:graphicData>
            </a:graphic>
            <wp14:sizeRelH relativeFrom="margin">
              <wp14:pctWidth>0</wp14:pctWidth>
            </wp14:sizeRelH>
          </wp:anchor>
        </w:drawing>
      </w:r>
      <w:r w:rsidRPr="003F7064">
        <w:rPr>
          <w:rFonts w:ascii="Times New Roman" w:hAnsi="Times New Roman" w:cs="Times New Roman"/>
          <w:b/>
          <w:sz w:val="28"/>
          <w:lang w:val="en-US"/>
        </w:rPr>
        <w:t xml:space="preserve">Supplementary </w:t>
      </w:r>
      <w:r>
        <w:rPr>
          <w:rFonts w:ascii="Times New Roman" w:hAnsi="Times New Roman" w:cs="Times New Roman"/>
          <w:b/>
          <w:sz w:val="28"/>
          <w:lang w:val="en-US"/>
        </w:rPr>
        <w:t>figures</w:t>
      </w:r>
    </w:p>
    <w:p w:rsidR="00592539" w:rsidRDefault="00592539" w:rsidP="00592539">
      <w:pPr>
        <w:spacing w:line="480" w:lineRule="auto"/>
        <w:jc w:val="both"/>
        <w:rPr>
          <w:rFonts w:ascii="Times New Roman" w:hAnsi="Times New Roman" w:cs="Times New Roman"/>
          <w:b/>
          <w:sz w:val="24"/>
          <w:szCs w:val="24"/>
          <w:lang w:val="en-US"/>
        </w:rPr>
      </w:pPr>
    </w:p>
    <w:p w:rsidR="00592539" w:rsidRDefault="00592539" w:rsidP="00592539">
      <w:pPr>
        <w:spacing w:after="0" w:line="480" w:lineRule="auto"/>
        <w:jc w:val="both"/>
        <w:rPr>
          <w:rFonts w:ascii="Times New Roman" w:hAnsi="Times New Roman" w:cs="Times New Roman"/>
          <w:sz w:val="24"/>
          <w:szCs w:val="24"/>
          <w:lang w:val="en-US"/>
        </w:rPr>
      </w:pPr>
      <w:r w:rsidRPr="00C22D88">
        <w:rPr>
          <w:rFonts w:ascii="Times New Roman" w:hAnsi="Times New Roman" w:cs="Times New Roman"/>
          <w:b/>
          <w:sz w:val="24"/>
          <w:szCs w:val="24"/>
          <w:lang w:val="en-US"/>
        </w:rPr>
        <w:t>Figure S1: Experimental</w:t>
      </w:r>
      <w:r>
        <w:rPr>
          <w:rFonts w:ascii="Times New Roman" w:hAnsi="Times New Roman" w:cs="Times New Roman"/>
          <w:b/>
          <w:sz w:val="24"/>
          <w:szCs w:val="24"/>
          <w:lang w:val="en-US"/>
        </w:rPr>
        <w:t xml:space="preserve"> design. </w:t>
      </w:r>
      <w:r>
        <w:rPr>
          <w:rFonts w:ascii="Times New Roman" w:hAnsi="Times New Roman" w:cs="Times New Roman"/>
          <w:sz w:val="24"/>
          <w:szCs w:val="24"/>
          <w:lang w:val="en-US"/>
        </w:rPr>
        <w:t>W</w:t>
      </w:r>
      <w:r w:rsidRPr="7C3DD083">
        <w:rPr>
          <w:rFonts w:ascii="Times New Roman" w:hAnsi="Times New Roman" w:cs="Times New Roman"/>
          <w:sz w:val="24"/>
          <w:szCs w:val="24"/>
          <w:lang w:val="en-US"/>
        </w:rPr>
        <w:t xml:space="preserve">e </w:t>
      </w:r>
      <w:r>
        <w:rPr>
          <w:rFonts w:ascii="Times New Roman" w:hAnsi="Times New Roman" w:cs="Times New Roman"/>
          <w:sz w:val="24"/>
          <w:szCs w:val="24"/>
          <w:lang w:val="en-US"/>
        </w:rPr>
        <w:t>performed</w:t>
      </w:r>
      <w:r w:rsidRPr="7C3DD083">
        <w:rPr>
          <w:rFonts w:ascii="Times New Roman" w:hAnsi="Times New Roman" w:cs="Times New Roman"/>
          <w:sz w:val="24"/>
          <w:szCs w:val="24"/>
          <w:lang w:val="en-US"/>
        </w:rPr>
        <w:t xml:space="preserve"> </w:t>
      </w:r>
      <w:r>
        <w:rPr>
          <w:rFonts w:ascii="Times New Roman" w:hAnsi="Times New Roman" w:cs="Times New Roman"/>
          <w:sz w:val="24"/>
          <w:szCs w:val="24"/>
          <w:lang w:val="en-US"/>
        </w:rPr>
        <w:t>w</w:t>
      </w:r>
      <w:r w:rsidRPr="7C3DD083">
        <w:rPr>
          <w:rFonts w:ascii="Times New Roman" w:hAnsi="Times New Roman" w:cs="Times New Roman"/>
          <w:sz w:val="24"/>
          <w:szCs w:val="24"/>
          <w:lang w:val="en-US"/>
        </w:rPr>
        <w:t xml:space="preserve">hole </w:t>
      </w:r>
      <w:r>
        <w:rPr>
          <w:rFonts w:ascii="Times New Roman" w:hAnsi="Times New Roman" w:cs="Times New Roman"/>
          <w:sz w:val="24"/>
          <w:szCs w:val="24"/>
          <w:lang w:val="en-US"/>
        </w:rPr>
        <w:t>g</w:t>
      </w:r>
      <w:r w:rsidRPr="7C3DD083">
        <w:rPr>
          <w:rFonts w:ascii="Times New Roman" w:hAnsi="Times New Roman" w:cs="Times New Roman"/>
          <w:sz w:val="24"/>
          <w:szCs w:val="24"/>
          <w:lang w:val="en-US"/>
        </w:rPr>
        <w:t xml:space="preserve">enome </w:t>
      </w:r>
      <w:r>
        <w:rPr>
          <w:rFonts w:ascii="Times New Roman" w:hAnsi="Times New Roman" w:cs="Times New Roman"/>
          <w:sz w:val="24"/>
          <w:szCs w:val="24"/>
          <w:lang w:val="en-US"/>
        </w:rPr>
        <w:t>b</w:t>
      </w:r>
      <w:r w:rsidRPr="7C3DD083">
        <w:rPr>
          <w:rFonts w:ascii="Times New Roman" w:hAnsi="Times New Roman" w:cs="Times New Roman"/>
          <w:sz w:val="24"/>
          <w:szCs w:val="24"/>
          <w:lang w:val="en-US"/>
        </w:rPr>
        <w:t xml:space="preserve">isulfite </w:t>
      </w:r>
      <w:r>
        <w:rPr>
          <w:rFonts w:ascii="Times New Roman" w:hAnsi="Times New Roman" w:cs="Times New Roman"/>
          <w:sz w:val="24"/>
          <w:szCs w:val="24"/>
          <w:lang w:val="en-US"/>
        </w:rPr>
        <w:t>s</w:t>
      </w:r>
      <w:r w:rsidRPr="7C3DD083">
        <w:rPr>
          <w:rFonts w:ascii="Times New Roman" w:hAnsi="Times New Roman" w:cs="Times New Roman"/>
          <w:sz w:val="24"/>
          <w:szCs w:val="24"/>
          <w:lang w:val="en-US"/>
        </w:rPr>
        <w:t>equencing (WGBS)</w:t>
      </w:r>
      <w:r>
        <w:rPr>
          <w:rFonts w:ascii="Times New Roman" w:hAnsi="Times New Roman" w:cs="Times New Roman"/>
          <w:sz w:val="24"/>
          <w:szCs w:val="24"/>
          <w:lang w:val="en-US"/>
        </w:rPr>
        <w:t xml:space="preserve"> and </w:t>
      </w:r>
      <w:r w:rsidRPr="002743EC">
        <w:rPr>
          <w:rFonts w:ascii="Times New Roman" w:hAnsi="Times New Roman" w:cs="Times New Roman"/>
          <w:sz w:val="24"/>
          <w:szCs w:val="24"/>
          <w:lang w:val="en-US"/>
        </w:rPr>
        <w:t>inferred single nucleotide polymorphisms (SNPs)</w:t>
      </w:r>
      <w:r>
        <w:rPr>
          <w:rFonts w:ascii="Times New Roman" w:hAnsi="Times New Roman" w:cs="Times New Roman"/>
          <w:sz w:val="24"/>
          <w:szCs w:val="24"/>
          <w:lang w:val="en-US"/>
        </w:rPr>
        <w:t xml:space="preserve"> from these data from leaf tissue collected from 84 plants belonging to 21 populations grown in their wild conditions (field, top). We transplanted 147 plants (7 plants per population) in a common garden (bottom), where we clonally propagated them for one year. For all the plants, we performed WGBS and inferred SNPs from</w:t>
      </w:r>
      <w:r w:rsidRPr="00F720B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leaf tissue of adult clonal offspring of at least the third generation, and </w:t>
      </w:r>
      <w:r w:rsidRPr="002743EC">
        <w:rPr>
          <w:rFonts w:ascii="Times New Roman" w:hAnsi="Times New Roman" w:cs="Times New Roman"/>
          <w:sz w:val="24"/>
          <w:szCs w:val="24"/>
          <w:lang w:val="en-US"/>
        </w:rPr>
        <w:t>RNA-sequencing</w:t>
      </w:r>
      <w:r>
        <w:rPr>
          <w:rFonts w:ascii="Times New Roman" w:hAnsi="Times New Roman" w:cs="Times New Roman"/>
          <w:sz w:val="24"/>
          <w:szCs w:val="24"/>
          <w:lang w:val="en-US"/>
        </w:rPr>
        <w:t xml:space="preserve"> for 63 individuals (3 plants per population). The Venn diagram shows the overlap between the number of field (blue) and garden (orange) samples used for WGBS and SNP calling, and the garden samples used for </w:t>
      </w:r>
      <w:r w:rsidRPr="002743EC">
        <w:rPr>
          <w:rFonts w:ascii="Times New Roman" w:hAnsi="Times New Roman" w:cs="Times New Roman"/>
          <w:sz w:val="24"/>
          <w:szCs w:val="24"/>
          <w:lang w:val="en-US"/>
        </w:rPr>
        <w:t>RNA-sequencing</w:t>
      </w:r>
      <w:r>
        <w:rPr>
          <w:rFonts w:ascii="Times New Roman" w:hAnsi="Times New Roman" w:cs="Times New Roman"/>
          <w:sz w:val="24"/>
          <w:szCs w:val="24"/>
          <w:lang w:val="en-US"/>
        </w:rPr>
        <w:t>.</w:t>
      </w:r>
    </w:p>
    <w:p w:rsidR="00592539" w:rsidRDefault="00592539" w:rsidP="00592539">
      <w:pPr>
        <w:spacing w:before="240" w:line="480" w:lineRule="auto"/>
        <w:jc w:val="both"/>
        <w:rPr>
          <w:rFonts w:ascii="Times New Roman" w:hAnsi="Times New Roman" w:cs="Times New Roman"/>
          <w:b/>
          <w:sz w:val="24"/>
          <w:szCs w:val="24"/>
          <w:lang w:val="en-US"/>
        </w:rPr>
      </w:pPr>
      <w:r>
        <w:rPr>
          <w:rFonts w:ascii="Times New Roman" w:hAnsi="Times New Roman" w:cs="Times New Roman"/>
          <w:b/>
          <w:noProof/>
          <w:sz w:val="28"/>
          <w:lang w:val="en-US"/>
        </w:rPr>
        <w:lastRenderedPageBreak/>
        <w:drawing>
          <wp:anchor distT="0" distB="0" distL="114300" distR="114300" simplePos="0" relativeHeight="251659264" behindDoc="0" locked="0" layoutInCell="1" allowOverlap="1" wp14:anchorId="5E2FFDF4" wp14:editId="722E4F6E">
            <wp:simplePos x="0" y="0"/>
            <wp:positionH relativeFrom="page">
              <wp:posOffset>376555</wp:posOffset>
            </wp:positionH>
            <wp:positionV relativeFrom="paragraph">
              <wp:posOffset>196850</wp:posOffset>
            </wp:positionV>
            <wp:extent cx="7205345" cy="3352800"/>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ementary_PCA_temp_prec.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205345" cy="3352800"/>
                    </a:xfrm>
                    <a:prstGeom prst="rect">
                      <a:avLst/>
                    </a:prstGeom>
                  </pic:spPr>
                </pic:pic>
              </a:graphicData>
            </a:graphic>
            <wp14:sizeRelH relativeFrom="margin">
              <wp14:pctWidth>0</wp14:pctWidth>
            </wp14:sizeRelH>
            <wp14:sizeRelV relativeFrom="margin">
              <wp14:pctHeight>0</wp14:pctHeight>
            </wp14:sizeRelV>
          </wp:anchor>
        </w:drawing>
      </w:r>
    </w:p>
    <w:p w:rsidR="00592539" w:rsidRDefault="00592539" w:rsidP="00592539">
      <w:pPr>
        <w:spacing w:before="240" w:line="480" w:lineRule="auto"/>
        <w:jc w:val="both"/>
        <w:rPr>
          <w:rFonts w:ascii="Times New Roman" w:hAnsi="Times New Roman" w:cs="Times New Roman"/>
          <w:b/>
          <w:sz w:val="24"/>
          <w:szCs w:val="24"/>
          <w:lang w:val="en-US"/>
        </w:rPr>
      </w:pPr>
    </w:p>
    <w:p w:rsidR="00592539" w:rsidRDefault="00592539" w:rsidP="00592539">
      <w:pPr>
        <w:spacing w:before="240" w:after="0" w:line="480" w:lineRule="auto"/>
        <w:jc w:val="both"/>
        <w:rPr>
          <w:rFonts w:ascii="Times New Roman" w:hAnsi="Times New Roman" w:cs="Times New Roman"/>
          <w:sz w:val="24"/>
          <w:szCs w:val="24"/>
          <w:lang w:val="en-US"/>
        </w:rPr>
      </w:pPr>
      <w:r w:rsidRPr="00C22D88">
        <w:rPr>
          <w:rFonts w:ascii="Times New Roman" w:hAnsi="Times New Roman" w:cs="Times New Roman"/>
          <w:b/>
          <w:sz w:val="24"/>
          <w:szCs w:val="24"/>
          <w:lang w:val="en-US"/>
        </w:rPr>
        <w:t>Figure S2:</w:t>
      </w:r>
      <w:r w:rsidRPr="00801EEF">
        <w:rPr>
          <w:rFonts w:ascii="Times New Roman" w:hAnsi="Times New Roman" w:cs="Times New Roman"/>
          <w:b/>
          <w:sz w:val="24"/>
          <w:szCs w:val="24"/>
          <w:lang w:val="en-US"/>
        </w:rPr>
        <w:t xml:space="preserve"> </w:t>
      </w:r>
      <w:r w:rsidRPr="000B136C">
        <w:rPr>
          <w:rFonts w:ascii="Times New Roman" w:hAnsi="Times New Roman" w:cs="Times New Roman"/>
          <w:b/>
          <w:sz w:val="24"/>
          <w:szCs w:val="24"/>
          <w:lang w:val="en-US"/>
        </w:rPr>
        <w:t>Principal component analysis (PCA) for genetic variants (SNPs), gene expression (RNA) and DNA methylation</w:t>
      </w:r>
      <w:r>
        <w:rPr>
          <w:rFonts w:ascii="Times New Roman" w:hAnsi="Times New Roman" w:cs="Times New Roman"/>
          <w:b/>
          <w:sz w:val="24"/>
          <w:szCs w:val="24"/>
          <w:lang w:val="en-US"/>
        </w:rPr>
        <w:t xml:space="preserve"> colored by mean temperature (a-e) and precipitation (f-j)</w:t>
      </w:r>
      <w:r w:rsidRPr="000B136C">
        <w:rPr>
          <w:rFonts w:ascii="Times New Roman" w:hAnsi="Times New Roman" w:cs="Times New Roman"/>
          <w:b/>
          <w:sz w:val="24"/>
          <w:szCs w:val="24"/>
          <w:lang w:val="en-US"/>
        </w:rPr>
        <w:t xml:space="preserve">. </w:t>
      </w:r>
      <w:r w:rsidRPr="00801EEF">
        <w:rPr>
          <w:rFonts w:ascii="Times New Roman" w:hAnsi="Times New Roman" w:cs="Times New Roman"/>
          <w:sz w:val="24"/>
          <w:szCs w:val="24"/>
          <w:lang w:val="en-US"/>
        </w:rPr>
        <w:t xml:space="preserve">SNPs </w:t>
      </w:r>
      <w:r w:rsidRPr="000B136C">
        <w:rPr>
          <w:rFonts w:ascii="Times New Roman" w:hAnsi="Times New Roman" w:cs="Times New Roman"/>
          <w:b/>
          <w:sz w:val="24"/>
          <w:szCs w:val="24"/>
          <w:lang w:val="en-US"/>
        </w:rPr>
        <w:t>(a</w:t>
      </w:r>
      <w:r w:rsidRPr="00801EEF">
        <w:rPr>
          <w:rFonts w:ascii="Times New Roman" w:hAnsi="Times New Roman" w:cs="Times New Roman"/>
          <w:b/>
          <w:sz w:val="24"/>
          <w:szCs w:val="24"/>
          <w:lang w:val="en-US"/>
        </w:rPr>
        <w:t>, f</w:t>
      </w:r>
      <w:r w:rsidRPr="000B136C">
        <w:rPr>
          <w:rFonts w:ascii="Times New Roman" w:hAnsi="Times New Roman" w:cs="Times New Roman"/>
          <w:b/>
          <w:sz w:val="24"/>
          <w:szCs w:val="24"/>
          <w:lang w:val="en-US"/>
        </w:rPr>
        <w:t>)</w:t>
      </w:r>
      <w:r w:rsidRPr="00801EEF">
        <w:rPr>
          <w:rFonts w:ascii="Times New Roman" w:hAnsi="Times New Roman" w:cs="Times New Roman"/>
          <w:sz w:val="24"/>
          <w:szCs w:val="24"/>
          <w:lang w:val="en-US"/>
        </w:rPr>
        <w:t xml:space="preserve">, gene expression </w:t>
      </w:r>
      <w:r w:rsidRPr="000B136C">
        <w:rPr>
          <w:rFonts w:ascii="Times New Roman" w:hAnsi="Times New Roman" w:cs="Times New Roman"/>
          <w:b/>
          <w:sz w:val="24"/>
          <w:szCs w:val="24"/>
          <w:lang w:val="en-US"/>
        </w:rPr>
        <w:t>(b</w:t>
      </w:r>
      <w:r w:rsidRPr="00801EEF">
        <w:rPr>
          <w:rFonts w:ascii="Times New Roman" w:hAnsi="Times New Roman" w:cs="Times New Roman"/>
          <w:b/>
          <w:sz w:val="24"/>
          <w:szCs w:val="24"/>
          <w:lang w:val="en-US"/>
        </w:rPr>
        <w:t>, g</w:t>
      </w:r>
      <w:r w:rsidRPr="000B136C">
        <w:rPr>
          <w:rFonts w:ascii="Times New Roman" w:hAnsi="Times New Roman" w:cs="Times New Roman"/>
          <w:b/>
          <w:sz w:val="24"/>
          <w:szCs w:val="24"/>
          <w:lang w:val="en-US"/>
        </w:rPr>
        <w:t>)</w:t>
      </w:r>
      <w:r w:rsidRPr="00801EEF">
        <w:rPr>
          <w:rFonts w:ascii="Times New Roman" w:hAnsi="Times New Roman" w:cs="Times New Roman"/>
          <w:sz w:val="24"/>
          <w:szCs w:val="24"/>
          <w:lang w:val="en-US"/>
        </w:rPr>
        <w:t xml:space="preserve">, and CG </w:t>
      </w:r>
      <w:r w:rsidRPr="000B136C">
        <w:rPr>
          <w:rFonts w:ascii="Times New Roman" w:hAnsi="Times New Roman" w:cs="Times New Roman"/>
          <w:b/>
          <w:sz w:val="24"/>
          <w:szCs w:val="24"/>
          <w:lang w:val="en-US"/>
        </w:rPr>
        <w:t>(c</w:t>
      </w:r>
      <w:r w:rsidRPr="00801EEF">
        <w:rPr>
          <w:rFonts w:ascii="Times New Roman" w:hAnsi="Times New Roman" w:cs="Times New Roman"/>
          <w:b/>
          <w:sz w:val="24"/>
          <w:szCs w:val="24"/>
          <w:lang w:val="en-US"/>
        </w:rPr>
        <w:t>, h</w:t>
      </w:r>
      <w:r w:rsidRPr="000B136C">
        <w:rPr>
          <w:rFonts w:ascii="Times New Roman" w:hAnsi="Times New Roman" w:cs="Times New Roman"/>
          <w:b/>
          <w:sz w:val="24"/>
          <w:szCs w:val="24"/>
          <w:lang w:val="en-US"/>
        </w:rPr>
        <w:t>)</w:t>
      </w:r>
      <w:r w:rsidRPr="00801EEF">
        <w:rPr>
          <w:rFonts w:ascii="Times New Roman" w:hAnsi="Times New Roman" w:cs="Times New Roman"/>
          <w:sz w:val="24"/>
          <w:szCs w:val="24"/>
          <w:lang w:val="en-US"/>
        </w:rPr>
        <w:t xml:space="preserve">, CHG </w:t>
      </w:r>
      <w:r w:rsidRPr="000B136C">
        <w:rPr>
          <w:rFonts w:ascii="Times New Roman" w:hAnsi="Times New Roman" w:cs="Times New Roman"/>
          <w:b/>
          <w:sz w:val="24"/>
          <w:szCs w:val="24"/>
          <w:lang w:val="en-US"/>
        </w:rPr>
        <w:t>(d</w:t>
      </w:r>
      <w:r w:rsidRPr="00801EEF">
        <w:rPr>
          <w:rFonts w:ascii="Times New Roman" w:hAnsi="Times New Roman" w:cs="Times New Roman"/>
          <w:b/>
          <w:sz w:val="24"/>
          <w:szCs w:val="24"/>
          <w:lang w:val="en-US"/>
        </w:rPr>
        <w:t xml:space="preserve">, </w:t>
      </w:r>
      <w:proofErr w:type="spellStart"/>
      <w:r w:rsidRPr="00801EEF">
        <w:rPr>
          <w:rFonts w:ascii="Times New Roman" w:hAnsi="Times New Roman" w:cs="Times New Roman"/>
          <w:b/>
          <w:sz w:val="24"/>
          <w:szCs w:val="24"/>
          <w:lang w:val="en-US"/>
        </w:rPr>
        <w:t>i</w:t>
      </w:r>
      <w:proofErr w:type="spellEnd"/>
      <w:r w:rsidRPr="000B136C">
        <w:rPr>
          <w:rFonts w:ascii="Times New Roman" w:hAnsi="Times New Roman" w:cs="Times New Roman"/>
          <w:b/>
          <w:sz w:val="24"/>
          <w:szCs w:val="24"/>
          <w:lang w:val="en-US"/>
        </w:rPr>
        <w:t>)</w:t>
      </w:r>
      <w:r w:rsidRPr="00801EEF">
        <w:rPr>
          <w:rFonts w:ascii="Times New Roman" w:hAnsi="Times New Roman" w:cs="Times New Roman"/>
          <w:sz w:val="24"/>
          <w:szCs w:val="24"/>
          <w:lang w:val="en-US"/>
        </w:rPr>
        <w:t xml:space="preserve"> and CHH </w:t>
      </w:r>
      <w:r w:rsidRPr="000B136C">
        <w:rPr>
          <w:rFonts w:ascii="Times New Roman" w:hAnsi="Times New Roman" w:cs="Times New Roman"/>
          <w:b/>
          <w:sz w:val="24"/>
          <w:szCs w:val="24"/>
          <w:lang w:val="en-US"/>
        </w:rPr>
        <w:t>(e</w:t>
      </w:r>
      <w:r w:rsidRPr="00801EEF">
        <w:rPr>
          <w:rFonts w:ascii="Times New Roman" w:hAnsi="Times New Roman" w:cs="Times New Roman"/>
          <w:b/>
          <w:sz w:val="24"/>
          <w:szCs w:val="24"/>
          <w:lang w:val="en-US"/>
        </w:rPr>
        <w:t>, j</w:t>
      </w:r>
      <w:r w:rsidRPr="000B136C">
        <w:rPr>
          <w:rFonts w:ascii="Times New Roman" w:hAnsi="Times New Roman" w:cs="Times New Roman"/>
          <w:b/>
          <w:sz w:val="24"/>
          <w:szCs w:val="24"/>
          <w:lang w:val="en-US"/>
        </w:rPr>
        <w:t>)</w:t>
      </w:r>
      <w:r w:rsidRPr="00801EEF">
        <w:rPr>
          <w:rFonts w:ascii="Times New Roman" w:hAnsi="Times New Roman" w:cs="Times New Roman"/>
          <w:sz w:val="24"/>
          <w:szCs w:val="24"/>
          <w:lang w:val="en-US"/>
        </w:rPr>
        <w:t xml:space="preserve"> methylated positions.</w:t>
      </w:r>
      <w:r>
        <w:rPr>
          <w:rFonts w:ascii="Times New Roman" w:hAnsi="Times New Roman" w:cs="Times New Roman"/>
          <w:sz w:val="24"/>
          <w:szCs w:val="24"/>
          <w:lang w:val="en-US"/>
        </w:rPr>
        <w:t xml:space="preserve"> F</w:t>
      </w:r>
      <w:r w:rsidRPr="00801EEF">
        <w:rPr>
          <w:rFonts w:ascii="Times New Roman" w:hAnsi="Times New Roman" w:cs="Times New Roman"/>
          <w:sz w:val="24"/>
          <w:szCs w:val="24"/>
          <w:lang w:val="en-US"/>
        </w:rPr>
        <w:t xml:space="preserve">or SNPs and methylated positions, field plants: </w:t>
      </w:r>
      <w:r>
        <w:rPr>
          <w:rFonts w:ascii="Times New Roman" w:hAnsi="Times New Roman" w:cs="Times New Roman"/>
          <w:sz w:val="24"/>
          <w:szCs w:val="24"/>
          <w:lang w:val="en-US"/>
        </w:rPr>
        <w:t>n</w:t>
      </w:r>
      <w:r w:rsidRPr="00801EEF">
        <w:rPr>
          <w:rFonts w:ascii="Times New Roman" w:hAnsi="Times New Roman" w:cs="Times New Roman"/>
          <w:sz w:val="24"/>
          <w:szCs w:val="24"/>
          <w:lang w:val="en-US"/>
        </w:rPr>
        <w:t xml:space="preserve"> = 84, garden plants: </w:t>
      </w:r>
      <w:r>
        <w:rPr>
          <w:rFonts w:ascii="Times New Roman" w:hAnsi="Times New Roman" w:cs="Times New Roman"/>
          <w:sz w:val="24"/>
          <w:szCs w:val="24"/>
          <w:lang w:val="en-US"/>
        </w:rPr>
        <w:t>n</w:t>
      </w:r>
      <w:r w:rsidRPr="00801EEF">
        <w:rPr>
          <w:rFonts w:ascii="Times New Roman" w:hAnsi="Times New Roman" w:cs="Times New Roman"/>
          <w:sz w:val="24"/>
          <w:szCs w:val="24"/>
          <w:lang w:val="en-US"/>
        </w:rPr>
        <w:t xml:space="preserve"> = 84. For gene expression, garden plants: </w:t>
      </w:r>
      <w:r>
        <w:rPr>
          <w:rFonts w:ascii="Times New Roman" w:hAnsi="Times New Roman" w:cs="Times New Roman"/>
          <w:sz w:val="24"/>
          <w:szCs w:val="24"/>
          <w:lang w:val="en-US"/>
        </w:rPr>
        <w:t>n</w:t>
      </w:r>
      <w:r w:rsidRPr="00801EEF">
        <w:rPr>
          <w:rFonts w:ascii="Times New Roman" w:hAnsi="Times New Roman" w:cs="Times New Roman"/>
          <w:sz w:val="24"/>
          <w:szCs w:val="24"/>
          <w:lang w:val="en-US"/>
        </w:rPr>
        <w:t xml:space="preserve"> = 63.</w:t>
      </w:r>
    </w:p>
    <w:p w:rsidR="00592539" w:rsidRDefault="00592539" w:rsidP="00592539">
      <w:pPr>
        <w:spacing w:before="240" w:line="480" w:lineRule="auto"/>
        <w:jc w:val="both"/>
        <w:rPr>
          <w:rFonts w:ascii="Times New Roman" w:hAnsi="Times New Roman" w:cs="Times New Roman"/>
          <w:b/>
          <w:sz w:val="28"/>
          <w:lang w:val="en-US"/>
        </w:rPr>
      </w:pPr>
    </w:p>
    <w:p w:rsidR="00592539" w:rsidRDefault="00592539" w:rsidP="00592539">
      <w:pPr>
        <w:spacing w:before="240" w:line="480" w:lineRule="auto"/>
        <w:jc w:val="both"/>
        <w:rPr>
          <w:rFonts w:ascii="Times New Roman" w:hAnsi="Times New Roman" w:cs="Times New Roman"/>
          <w:b/>
          <w:sz w:val="28"/>
          <w:lang w:val="en-US"/>
        </w:rPr>
      </w:pPr>
    </w:p>
    <w:p w:rsidR="00592539" w:rsidRDefault="00592539" w:rsidP="00592539">
      <w:pPr>
        <w:spacing w:before="240" w:line="480" w:lineRule="auto"/>
        <w:jc w:val="both"/>
        <w:rPr>
          <w:rFonts w:ascii="Times New Roman" w:hAnsi="Times New Roman" w:cs="Times New Roman"/>
          <w:b/>
          <w:sz w:val="28"/>
          <w:lang w:val="en-US"/>
        </w:rPr>
      </w:pPr>
    </w:p>
    <w:p w:rsidR="00592539" w:rsidRDefault="00592539" w:rsidP="00592539">
      <w:pPr>
        <w:spacing w:before="240" w:line="480" w:lineRule="auto"/>
        <w:jc w:val="both"/>
        <w:rPr>
          <w:rFonts w:ascii="Times New Roman" w:hAnsi="Times New Roman" w:cs="Times New Roman"/>
          <w:b/>
          <w:sz w:val="28"/>
          <w:lang w:val="en-US"/>
        </w:rPr>
      </w:pPr>
    </w:p>
    <w:p w:rsidR="00592539" w:rsidRDefault="00592539" w:rsidP="00592539">
      <w:pPr>
        <w:spacing w:before="240" w:line="480" w:lineRule="auto"/>
        <w:jc w:val="both"/>
        <w:rPr>
          <w:rFonts w:ascii="Times New Roman" w:hAnsi="Times New Roman" w:cs="Times New Roman"/>
          <w:b/>
          <w:sz w:val="28"/>
          <w:lang w:val="en-US"/>
        </w:rPr>
      </w:pPr>
      <w:r w:rsidRPr="00C22D88">
        <w:rPr>
          <w:rFonts w:ascii="Times New Roman" w:hAnsi="Times New Roman" w:cs="Times New Roman"/>
          <w:b/>
          <w:noProof/>
          <w:sz w:val="28"/>
          <w:lang w:val="en-US"/>
        </w:rPr>
        <w:lastRenderedPageBreak/>
        <w:drawing>
          <wp:anchor distT="0" distB="0" distL="114300" distR="114300" simplePos="0" relativeHeight="251662336" behindDoc="0" locked="0" layoutInCell="1" allowOverlap="1" wp14:anchorId="75AA2E56" wp14:editId="1CC0915B">
            <wp:simplePos x="0" y="0"/>
            <wp:positionH relativeFrom="page">
              <wp:posOffset>341630</wp:posOffset>
            </wp:positionH>
            <wp:positionV relativeFrom="paragraph">
              <wp:posOffset>200025</wp:posOffset>
            </wp:positionV>
            <wp:extent cx="7164070" cy="2425700"/>
            <wp:effectExtent l="0" t="0" r="0"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ry_circo_garden.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164070" cy="2425700"/>
                    </a:xfrm>
                    <a:prstGeom prst="rect">
                      <a:avLst/>
                    </a:prstGeom>
                  </pic:spPr>
                </pic:pic>
              </a:graphicData>
            </a:graphic>
            <wp14:sizeRelH relativeFrom="margin">
              <wp14:pctWidth>0</wp14:pctWidth>
            </wp14:sizeRelH>
            <wp14:sizeRelV relativeFrom="margin">
              <wp14:pctHeight>0</wp14:pctHeight>
            </wp14:sizeRelV>
          </wp:anchor>
        </w:drawing>
      </w:r>
    </w:p>
    <w:p w:rsidR="00592539" w:rsidRDefault="00592539" w:rsidP="00592539">
      <w:pPr>
        <w:spacing w:before="240" w:after="0" w:line="480" w:lineRule="auto"/>
        <w:jc w:val="both"/>
        <w:rPr>
          <w:rFonts w:ascii="Times New Roman" w:hAnsi="Times New Roman" w:cs="Times New Roman"/>
          <w:sz w:val="24"/>
          <w:szCs w:val="24"/>
          <w:lang w:val="en-US"/>
        </w:rPr>
      </w:pPr>
      <w:r w:rsidRPr="00C22D88">
        <w:rPr>
          <w:rFonts w:ascii="Times New Roman" w:hAnsi="Times New Roman" w:cs="Times New Roman"/>
          <w:b/>
          <w:sz w:val="24"/>
          <w:szCs w:val="24"/>
          <w:lang w:val="en-US"/>
        </w:rPr>
        <w:t>Figure S3:</w:t>
      </w:r>
      <w:r>
        <w:rPr>
          <w:rFonts w:ascii="Times New Roman" w:hAnsi="Times New Roman" w:cs="Times New Roman"/>
          <w:b/>
          <w:sz w:val="24"/>
          <w:szCs w:val="24"/>
          <w:lang w:val="en-US"/>
        </w:rPr>
        <w:t xml:space="preserve"> </w:t>
      </w:r>
      <w:r w:rsidRPr="00CD30FF">
        <w:rPr>
          <w:rFonts w:ascii="Times New Roman" w:hAnsi="Times New Roman" w:cs="Times New Roman"/>
          <w:b/>
          <w:sz w:val="24"/>
          <w:szCs w:val="24"/>
          <w:lang w:val="en-US"/>
        </w:rPr>
        <w:t xml:space="preserve">Distribution of the strongest </w:t>
      </w:r>
      <w:r>
        <w:rPr>
          <w:rFonts w:ascii="Times New Roman" w:hAnsi="Times New Roman" w:cs="Times New Roman"/>
          <w:b/>
          <w:sz w:val="24"/>
          <w:szCs w:val="24"/>
          <w:lang w:val="en-US"/>
        </w:rPr>
        <w:t>differentially methylated region (DMR) predictor in the garden</w:t>
      </w:r>
      <w:r w:rsidRPr="00E65F33">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Circos</w:t>
      </w:r>
      <w:proofErr w:type="spellEnd"/>
      <w:r>
        <w:rPr>
          <w:rFonts w:ascii="Times New Roman" w:hAnsi="Times New Roman" w:cs="Times New Roman"/>
          <w:sz w:val="24"/>
          <w:szCs w:val="24"/>
          <w:lang w:val="en-US"/>
        </w:rPr>
        <w:t xml:space="preserve"> plots showing the density of garden-DMRs, genes and TEs for all the chromosomes (</w:t>
      </w:r>
      <w:proofErr w:type="spellStart"/>
      <w:r>
        <w:rPr>
          <w:rFonts w:ascii="Times New Roman" w:hAnsi="Times New Roman" w:cs="Times New Roman"/>
          <w:sz w:val="24"/>
          <w:szCs w:val="24"/>
          <w:lang w:val="en-US"/>
        </w:rPr>
        <w:t>Fvb</w:t>
      </w:r>
      <w:proofErr w:type="spellEnd"/>
      <w:r>
        <w:rPr>
          <w:rFonts w:ascii="Times New Roman" w:hAnsi="Times New Roman" w:cs="Times New Roman"/>
          <w:sz w:val="24"/>
          <w:szCs w:val="24"/>
          <w:lang w:val="en-US"/>
        </w:rPr>
        <w:t xml:space="preserve">) in the CG </w:t>
      </w:r>
      <w:r w:rsidRPr="00801EEF">
        <w:rPr>
          <w:rFonts w:ascii="Times New Roman" w:hAnsi="Times New Roman" w:cs="Times New Roman"/>
          <w:b/>
          <w:sz w:val="24"/>
          <w:szCs w:val="24"/>
          <w:lang w:val="en-US"/>
        </w:rPr>
        <w:t>(</w:t>
      </w:r>
      <w:r>
        <w:rPr>
          <w:rFonts w:ascii="Times New Roman" w:hAnsi="Times New Roman" w:cs="Times New Roman"/>
          <w:b/>
          <w:sz w:val="24"/>
          <w:szCs w:val="24"/>
          <w:lang w:val="en-US"/>
        </w:rPr>
        <w:t>a</w:t>
      </w:r>
      <w:r w:rsidRPr="00801EEF">
        <w:rPr>
          <w:rFonts w:ascii="Times New Roman" w:hAnsi="Times New Roman" w:cs="Times New Roman"/>
          <w:b/>
          <w:sz w:val="24"/>
          <w:szCs w:val="24"/>
          <w:lang w:val="en-US"/>
        </w:rPr>
        <w:t>)</w:t>
      </w:r>
      <w:r>
        <w:rPr>
          <w:rFonts w:ascii="Times New Roman" w:hAnsi="Times New Roman" w:cs="Times New Roman"/>
          <w:sz w:val="24"/>
          <w:szCs w:val="24"/>
          <w:lang w:val="en-US"/>
        </w:rPr>
        <w:t xml:space="preserve">, CHG </w:t>
      </w:r>
      <w:r w:rsidRPr="00801EEF">
        <w:rPr>
          <w:rFonts w:ascii="Times New Roman" w:hAnsi="Times New Roman" w:cs="Times New Roman"/>
          <w:b/>
          <w:sz w:val="24"/>
          <w:szCs w:val="24"/>
          <w:lang w:val="en-US"/>
        </w:rPr>
        <w:t>(</w:t>
      </w:r>
      <w:r>
        <w:rPr>
          <w:rFonts w:ascii="Times New Roman" w:hAnsi="Times New Roman" w:cs="Times New Roman"/>
          <w:b/>
          <w:sz w:val="24"/>
          <w:szCs w:val="24"/>
          <w:lang w:val="en-US"/>
        </w:rPr>
        <w:t>b</w:t>
      </w:r>
      <w:r w:rsidRPr="00801EEF">
        <w:rPr>
          <w:rFonts w:ascii="Times New Roman" w:hAnsi="Times New Roman" w:cs="Times New Roman"/>
          <w:b/>
          <w:sz w:val="24"/>
          <w:szCs w:val="24"/>
          <w:lang w:val="en-US"/>
        </w:rPr>
        <w:t>)</w:t>
      </w:r>
      <w:r>
        <w:rPr>
          <w:rFonts w:ascii="Times New Roman" w:hAnsi="Times New Roman" w:cs="Times New Roman"/>
          <w:sz w:val="24"/>
          <w:szCs w:val="24"/>
          <w:lang w:val="en-US"/>
        </w:rPr>
        <w:t xml:space="preserve"> and CHH </w:t>
      </w:r>
      <w:r w:rsidRPr="00801EEF">
        <w:rPr>
          <w:rFonts w:ascii="Times New Roman" w:hAnsi="Times New Roman" w:cs="Times New Roman"/>
          <w:b/>
          <w:sz w:val="24"/>
          <w:szCs w:val="24"/>
          <w:lang w:val="en-US"/>
        </w:rPr>
        <w:t>(</w:t>
      </w:r>
      <w:r>
        <w:rPr>
          <w:rFonts w:ascii="Times New Roman" w:hAnsi="Times New Roman" w:cs="Times New Roman"/>
          <w:b/>
          <w:sz w:val="24"/>
          <w:szCs w:val="24"/>
          <w:lang w:val="en-US"/>
        </w:rPr>
        <w:t>c</w:t>
      </w:r>
      <w:r w:rsidRPr="00801EEF">
        <w:rPr>
          <w:rFonts w:ascii="Times New Roman" w:hAnsi="Times New Roman" w:cs="Times New Roman"/>
          <w:b/>
          <w:sz w:val="24"/>
          <w:szCs w:val="24"/>
          <w:lang w:val="en-US"/>
        </w:rPr>
        <w:t>)</w:t>
      </w:r>
      <w:r>
        <w:rPr>
          <w:rFonts w:ascii="Times New Roman" w:hAnsi="Times New Roman" w:cs="Times New Roman"/>
          <w:sz w:val="24"/>
          <w:szCs w:val="24"/>
          <w:lang w:val="en-US"/>
        </w:rPr>
        <w:t xml:space="preserve"> contexts. From outer to inner circles:</w:t>
      </w:r>
      <w:r w:rsidRPr="00184A4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gene and TE annotations (yellow), predicted DMRs in </w:t>
      </w:r>
      <w:r w:rsidRPr="0097433A">
        <w:rPr>
          <w:rFonts w:ascii="Times New Roman" w:hAnsi="Times New Roman" w:cs="Times New Roman"/>
          <w:i/>
          <w:sz w:val="24"/>
          <w:szCs w:val="24"/>
          <w:lang w:val="en-US"/>
        </w:rPr>
        <w:t>trans</w:t>
      </w:r>
      <w:r>
        <w:rPr>
          <w:rFonts w:ascii="Times New Roman" w:hAnsi="Times New Roman" w:cs="Times New Roman"/>
          <w:sz w:val="24"/>
          <w:szCs w:val="24"/>
          <w:lang w:val="en-US"/>
        </w:rPr>
        <w:t xml:space="preserve"> (light blue),</w:t>
      </w:r>
      <w:r w:rsidRPr="00184A4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climate-predicted DMRs (green), predicted DMRs in </w:t>
      </w:r>
      <w:r w:rsidRPr="0097433A">
        <w:rPr>
          <w:rFonts w:ascii="Times New Roman" w:hAnsi="Times New Roman" w:cs="Times New Roman"/>
          <w:i/>
          <w:sz w:val="24"/>
          <w:szCs w:val="24"/>
          <w:lang w:val="en-US"/>
        </w:rPr>
        <w:t>cis</w:t>
      </w:r>
      <w:r>
        <w:rPr>
          <w:rFonts w:ascii="Times New Roman" w:hAnsi="Times New Roman" w:cs="Times New Roman"/>
          <w:sz w:val="24"/>
          <w:szCs w:val="24"/>
          <w:lang w:val="en-US"/>
        </w:rPr>
        <w:t xml:space="preserve"> (dark blue) and unexplained DMRs (grey).</w:t>
      </w:r>
      <w:r w:rsidRPr="00E467AE">
        <w:rPr>
          <w:rFonts w:ascii="Times New Roman" w:hAnsi="Times New Roman" w:cs="Times New Roman"/>
          <w:sz w:val="24"/>
          <w:szCs w:val="24"/>
          <w:lang w:val="en-US"/>
        </w:rPr>
        <w:t xml:space="preserve"> </w:t>
      </w:r>
      <w:r w:rsidRPr="003F7064">
        <w:rPr>
          <w:rFonts w:ascii="Times New Roman" w:hAnsi="Times New Roman" w:cs="Times New Roman"/>
          <w:sz w:val="24"/>
          <w:szCs w:val="24"/>
          <w:lang w:val="en-US"/>
        </w:rPr>
        <w:t>DMRs where all the three predictors failed to explain &gt;10% of the variance are classified as “unexplained”.</w:t>
      </w:r>
    </w:p>
    <w:p w:rsidR="00592539" w:rsidRDefault="00592539">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592539" w:rsidRPr="003F7064" w:rsidRDefault="00592539" w:rsidP="00592539">
      <w:pPr>
        <w:spacing w:line="480" w:lineRule="auto"/>
        <w:jc w:val="center"/>
        <w:rPr>
          <w:rFonts w:ascii="Times New Roman" w:hAnsi="Times New Roman" w:cs="Times New Roman"/>
          <w:lang w:val="en-US"/>
        </w:rPr>
      </w:pPr>
      <w:r w:rsidRPr="003F7064">
        <w:rPr>
          <w:rFonts w:ascii="Times New Roman" w:hAnsi="Times New Roman" w:cs="Times New Roman"/>
          <w:noProof/>
          <w:lang w:val="en-US"/>
        </w:rPr>
        <w:lastRenderedPageBreak/>
        <w:drawing>
          <wp:inline distT="0" distB="0" distL="0" distR="0" wp14:anchorId="22950A21" wp14:editId="4AB2650F">
            <wp:extent cx="6351563" cy="2128918"/>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6385345" cy="2140241"/>
                    </a:xfrm>
                    <a:prstGeom prst="rect">
                      <a:avLst/>
                    </a:prstGeom>
                    <a:noFill/>
                    <a:ln>
                      <a:noFill/>
                    </a:ln>
                  </pic:spPr>
                </pic:pic>
              </a:graphicData>
            </a:graphic>
          </wp:inline>
        </w:drawing>
      </w:r>
    </w:p>
    <w:p w:rsidR="00592539" w:rsidRDefault="00592539" w:rsidP="00592539">
      <w:pPr>
        <w:pStyle w:val="NormalWeb"/>
        <w:spacing w:before="0" w:beforeAutospacing="0" w:after="160" w:afterAutospacing="0" w:line="480" w:lineRule="auto"/>
        <w:jc w:val="both"/>
        <w:rPr>
          <w:b/>
          <w:lang w:val="en-US"/>
        </w:rPr>
      </w:pPr>
    </w:p>
    <w:p w:rsidR="00592539" w:rsidRDefault="00592539" w:rsidP="00592539">
      <w:pPr>
        <w:pStyle w:val="NormalWeb"/>
        <w:spacing w:before="0" w:beforeAutospacing="0" w:after="160" w:afterAutospacing="0" w:line="480" w:lineRule="auto"/>
        <w:jc w:val="both"/>
        <w:rPr>
          <w:rFonts w:eastAsia="Times New Roman"/>
          <w:color w:val="000000"/>
        </w:rPr>
      </w:pPr>
      <w:bookmarkStart w:id="0" w:name="_GoBack"/>
      <w:bookmarkEnd w:id="0"/>
      <w:r w:rsidRPr="00C22D88">
        <w:rPr>
          <w:b/>
          <w:lang w:val="en-US"/>
        </w:rPr>
        <w:t>Figure S4: Number</w:t>
      </w:r>
      <w:r w:rsidRPr="003F7064">
        <w:rPr>
          <w:b/>
          <w:lang w:val="en-US"/>
        </w:rPr>
        <w:t xml:space="preserve"> of </w:t>
      </w:r>
      <w:r w:rsidRPr="00CF2FC4">
        <w:rPr>
          <w:b/>
          <w:i/>
          <w:lang w:val="en-US"/>
        </w:rPr>
        <w:t>cis</w:t>
      </w:r>
      <w:r w:rsidRPr="003F7064">
        <w:rPr>
          <w:b/>
          <w:lang w:val="en-US"/>
        </w:rPr>
        <w:t xml:space="preserve">-, </w:t>
      </w:r>
      <w:r w:rsidRPr="00CF2FC4">
        <w:rPr>
          <w:b/>
          <w:i/>
          <w:lang w:val="en-US"/>
        </w:rPr>
        <w:t>trans</w:t>
      </w:r>
      <w:r w:rsidRPr="003F7064">
        <w:rPr>
          <w:b/>
          <w:lang w:val="en-US"/>
        </w:rPr>
        <w:t>-, climate-predicted and unexplained DMRs overlapping gene promoters, gene bodies or transposable elements (TEs).</w:t>
      </w:r>
      <w:r>
        <w:rPr>
          <w:b/>
          <w:lang w:val="en-US"/>
        </w:rPr>
        <w:t xml:space="preserve"> </w:t>
      </w:r>
      <w:r w:rsidRPr="00002C7B">
        <w:rPr>
          <w:rFonts w:eastAsia="Times New Roman"/>
          <w:b/>
          <w:bCs/>
          <w:color w:val="000000"/>
        </w:rPr>
        <w:t xml:space="preserve"> (a) </w:t>
      </w:r>
      <w:r w:rsidRPr="00EC0FDF">
        <w:rPr>
          <w:rFonts w:eastAsia="Times New Roman"/>
          <w:color w:val="000000"/>
        </w:rPr>
        <w:t xml:space="preserve">Field plants: </w:t>
      </w:r>
      <w:r>
        <w:rPr>
          <w:rFonts w:eastAsia="Times New Roman"/>
          <w:color w:val="000000"/>
        </w:rPr>
        <w:t>n</w:t>
      </w:r>
      <w:r w:rsidRPr="00EC0FDF">
        <w:rPr>
          <w:rFonts w:eastAsia="Times New Roman"/>
          <w:color w:val="000000"/>
        </w:rPr>
        <w:t xml:space="preserve"> = 84</w:t>
      </w:r>
      <w:r>
        <w:rPr>
          <w:rFonts w:eastAsia="Times New Roman"/>
          <w:color w:val="000000"/>
        </w:rPr>
        <w:t>.</w:t>
      </w:r>
      <w:r w:rsidRPr="00002C7B">
        <w:rPr>
          <w:rFonts w:eastAsia="Times New Roman"/>
          <w:b/>
          <w:bCs/>
          <w:color w:val="000000"/>
        </w:rPr>
        <w:t xml:space="preserve"> (b) </w:t>
      </w:r>
      <w:r>
        <w:rPr>
          <w:rFonts w:eastAsia="Times New Roman"/>
          <w:color w:val="000000"/>
        </w:rPr>
        <w:t>G</w:t>
      </w:r>
      <w:r w:rsidRPr="00002C7B">
        <w:rPr>
          <w:rFonts w:eastAsia="Times New Roman"/>
          <w:color w:val="000000"/>
        </w:rPr>
        <w:t>arden</w:t>
      </w:r>
      <w:r>
        <w:rPr>
          <w:rFonts w:eastAsia="Times New Roman"/>
          <w:color w:val="000000"/>
        </w:rPr>
        <w:t xml:space="preserve"> plants: n</w:t>
      </w:r>
      <w:r w:rsidRPr="00EC0FDF">
        <w:rPr>
          <w:rFonts w:eastAsia="Times New Roman"/>
          <w:color w:val="000000"/>
        </w:rPr>
        <w:t xml:space="preserve"> = 84</w:t>
      </w:r>
      <w:r>
        <w:rPr>
          <w:rFonts w:eastAsia="Times New Roman"/>
          <w:color w:val="000000"/>
        </w:rPr>
        <w:t>.</w:t>
      </w:r>
    </w:p>
    <w:p w:rsidR="00592539" w:rsidRDefault="00592539" w:rsidP="00592539">
      <w:pPr>
        <w:spacing w:line="480" w:lineRule="auto"/>
        <w:jc w:val="both"/>
        <w:rPr>
          <w:rFonts w:ascii="Times New Roman" w:hAnsi="Times New Roman" w:cs="Times New Roman"/>
          <w:b/>
          <w:sz w:val="24"/>
          <w:szCs w:val="24"/>
          <w:lang w:val="en-US"/>
        </w:rPr>
      </w:pPr>
    </w:p>
    <w:p w:rsidR="00592539" w:rsidRDefault="00592539">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592539" w:rsidRDefault="00592539" w:rsidP="00592539">
      <w:pPr>
        <w:spacing w:line="480" w:lineRule="auto"/>
        <w:jc w:val="both"/>
        <w:rPr>
          <w:rFonts w:ascii="Times New Roman" w:hAnsi="Times New Roman" w:cs="Times New Roman"/>
          <w:b/>
          <w:sz w:val="24"/>
          <w:szCs w:val="24"/>
          <w:lang w:val="en-US"/>
        </w:rPr>
      </w:pPr>
      <w:r>
        <w:rPr>
          <w:rFonts w:ascii="Times New Roman" w:hAnsi="Times New Roman" w:cs="Times New Roman"/>
          <w:b/>
          <w:noProof/>
          <w:sz w:val="24"/>
          <w:szCs w:val="24"/>
          <w:lang w:val="en-US"/>
        </w:rPr>
        <w:lastRenderedPageBreak/>
        <w:drawing>
          <wp:inline distT="0" distB="0" distL="0" distR="0" wp14:anchorId="0E2846A5" wp14:editId="3A2ACF0E">
            <wp:extent cx="5943600" cy="199453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l_dotplot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1994535"/>
                    </a:xfrm>
                    <a:prstGeom prst="rect">
                      <a:avLst/>
                    </a:prstGeom>
                  </pic:spPr>
                </pic:pic>
              </a:graphicData>
            </a:graphic>
          </wp:inline>
        </w:drawing>
      </w:r>
    </w:p>
    <w:p w:rsidR="00592539" w:rsidRDefault="00592539" w:rsidP="00592539">
      <w:pPr>
        <w:spacing w:line="480" w:lineRule="auto"/>
        <w:jc w:val="both"/>
        <w:rPr>
          <w:rFonts w:ascii="Times New Roman" w:hAnsi="Times New Roman" w:cs="Times New Roman"/>
          <w:sz w:val="24"/>
          <w:szCs w:val="24"/>
          <w:lang w:val="en-US"/>
        </w:rPr>
      </w:pPr>
      <w:r w:rsidRPr="00C22D88">
        <w:rPr>
          <w:rFonts w:ascii="Times New Roman" w:hAnsi="Times New Roman" w:cs="Times New Roman"/>
          <w:b/>
          <w:sz w:val="24"/>
          <w:szCs w:val="24"/>
          <w:lang w:val="en-US"/>
        </w:rPr>
        <w:t>Figure S5:</w:t>
      </w:r>
      <w:r>
        <w:rPr>
          <w:rFonts w:ascii="Times New Roman" w:hAnsi="Times New Roman" w:cs="Times New Roman"/>
          <w:b/>
          <w:sz w:val="24"/>
          <w:szCs w:val="24"/>
          <w:lang w:val="en-US"/>
        </w:rPr>
        <w:t xml:space="preserve"> Dot plots for g</w:t>
      </w:r>
      <w:r w:rsidRPr="00D12C3B">
        <w:rPr>
          <w:rFonts w:ascii="Times New Roman" w:hAnsi="Times New Roman" w:cs="Times New Roman"/>
          <w:b/>
          <w:sz w:val="24"/>
          <w:szCs w:val="24"/>
          <w:lang w:val="en-US"/>
        </w:rPr>
        <w:t>enome-wide association (GWA) analyses for climate-predicted DMRs overlapping promoters.</w:t>
      </w:r>
      <w:r>
        <w:rPr>
          <w:rFonts w:ascii="Times New Roman" w:hAnsi="Times New Roman" w:cs="Times New Roman"/>
          <w:b/>
          <w:sz w:val="24"/>
          <w:szCs w:val="24"/>
          <w:lang w:val="en-US"/>
        </w:rPr>
        <w:t xml:space="preserve"> </w:t>
      </w:r>
      <w:r w:rsidRPr="00D12C3B">
        <w:rPr>
          <w:rFonts w:ascii="Times New Roman" w:hAnsi="Times New Roman" w:cs="Times New Roman"/>
          <w:b/>
          <w:sz w:val="24"/>
          <w:szCs w:val="24"/>
          <w:lang w:val="en-US"/>
        </w:rPr>
        <w:t>(a)</w:t>
      </w:r>
      <w:r>
        <w:rPr>
          <w:rFonts w:ascii="Times New Roman" w:hAnsi="Times New Roman" w:cs="Times New Roman"/>
          <w:sz w:val="24"/>
          <w:szCs w:val="24"/>
          <w:lang w:val="en-US"/>
        </w:rPr>
        <w:t xml:space="preserve"> CG-, </w:t>
      </w:r>
      <w:r w:rsidRPr="00D12C3B">
        <w:rPr>
          <w:rFonts w:ascii="Times New Roman" w:hAnsi="Times New Roman" w:cs="Times New Roman"/>
          <w:b/>
          <w:sz w:val="24"/>
          <w:szCs w:val="24"/>
          <w:lang w:val="en-US"/>
        </w:rPr>
        <w:t>(b)</w:t>
      </w:r>
      <w:r>
        <w:rPr>
          <w:rFonts w:ascii="Times New Roman" w:hAnsi="Times New Roman" w:cs="Times New Roman"/>
          <w:sz w:val="24"/>
          <w:szCs w:val="24"/>
          <w:lang w:val="en-US"/>
        </w:rPr>
        <w:t xml:space="preserve"> CHG- and </w:t>
      </w:r>
      <w:r w:rsidRPr="00D12C3B">
        <w:rPr>
          <w:rFonts w:ascii="Times New Roman" w:hAnsi="Times New Roman" w:cs="Times New Roman"/>
          <w:b/>
          <w:sz w:val="24"/>
          <w:szCs w:val="24"/>
          <w:lang w:val="en-US"/>
        </w:rPr>
        <w:t>(c)</w:t>
      </w:r>
      <w:r>
        <w:rPr>
          <w:rFonts w:ascii="Times New Roman" w:hAnsi="Times New Roman" w:cs="Times New Roman"/>
          <w:sz w:val="24"/>
          <w:szCs w:val="24"/>
          <w:lang w:val="en-US"/>
        </w:rPr>
        <w:t xml:space="preserve"> CHH-DMRs. </w:t>
      </w:r>
      <w:r w:rsidRPr="00D12C3B">
        <w:rPr>
          <w:rFonts w:ascii="Times New Roman" w:hAnsi="Times New Roman" w:cs="Times New Roman"/>
          <w:sz w:val="24"/>
          <w:szCs w:val="24"/>
          <w:lang w:val="en-US"/>
        </w:rPr>
        <w:t>For each DMR, only SNPs significantly associated upon Bonferroni correction are plotted.</w:t>
      </w:r>
      <w:r>
        <w:rPr>
          <w:rFonts w:ascii="Times New Roman" w:hAnsi="Times New Roman" w:cs="Times New Roman"/>
          <w:sz w:val="24"/>
          <w:szCs w:val="24"/>
          <w:lang w:val="en-US"/>
        </w:rPr>
        <w:t xml:space="preserve"> The analysis was performed using all the available g</w:t>
      </w:r>
      <w:r w:rsidRPr="00775CB5">
        <w:rPr>
          <w:rFonts w:ascii="Times New Roman" w:hAnsi="Times New Roman" w:cs="Times New Roman"/>
          <w:sz w:val="24"/>
          <w:szCs w:val="24"/>
          <w:lang w:val="en-US"/>
        </w:rPr>
        <w:t>arden plants</w:t>
      </w:r>
      <w:r>
        <w:rPr>
          <w:rFonts w:ascii="Times New Roman" w:hAnsi="Times New Roman" w:cs="Times New Roman"/>
          <w:sz w:val="24"/>
          <w:szCs w:val="24"/>
          <w:lang w:val="en-US"/>
        </w:rPr>
        <w:t xml:space="preserve"> (n</w:t>
      </w:r>
      <w:r w:rsidRPr="00775CB5">
        <w:rPr>
          <w:rFonts w:ascii="Times New Roman" w:hAnsi="Times New Roman" w:cs="Times New Roman"/>
          <w:sz w:val="24"/>
          <w:szCs w:val="24"/>
          <w:lang w:val="en-US"/>
        </w:rPr>
        <w:t xml:space="preserve"> = 147)</w:t>
      </w:r>
      <w:r>
        <w:rPr>
          <w:rFonts w:ascii="Times New Roman" w:hAnsi="Times New Roman" w:cs="Times New Roman"/>
          <w:sz w:val="24"/>
          <w:szCs w:val="24"/>
          <w:lang w:val="en-US"/>
        </w:rPr>
        <w:t>.</w:t>
      </w:r>
    </w:p>
    <w:p w:rsidR="00592539" w:rsidRDefault="00592539" w:rsidP="00592539">
      <w:pPr>
        <w:spacing w:line="480" w:lineRule="auto"/>
        <w:jc w:val="both"/>
        <w:rPr>
          <w:rFonts w:ascii="Times New Roman" w:hAnsi="Times New Roman" w:cs="Times New Roman"/>
          <w:b/>
          <w:sz w:val="24"/>
          <w:szCs w:val="24"/>
          <w:lang w:val="en-US"/>
        </w:rPr>
      </w:pPr>
    </w:p>
    <w:p w:rsidR="00592539" w:rsidRDefault="00592539" w:rsidP="00592539">
      <w:pPr>
        <w:spacing w:line="480" w:lineRule="auto"/>
        <w:jc w:val="both"/>
        <w:rPr>
          <w:rFonts w:ascii="Times New Roman" w:hAnsi="Times New Roman" w:cs="Times New Roman"/>
          <w:b/>
          <w:sz w:val="24"/>
          <w:szCs w:val="24"/>
          <w:lang w:val="en-US"/>
        </w:rPr>
      </w:pPr>
    </w:p>
    <w:p w:rsidR="00592539" w:rsidRDefault="00592539" w:rsidP="00592539">
      <w:pPr>
        <w:spacing w:line="480" w:lineRule="auto"/>
        <w:jc w:val="both"/>
        <w:rPr>
          <w:rFonts w:ascii="Times New Roman" w:hAnsi="Times New Roman" w:cs="Times New Roman"/>
          <w:b/>
          <w:sz w:val="24"/>
          <w:szCs w:val="24"/>
          <w:lang w:val="en-US"/>
        </w:rPr>
      </w:pPr>
    </w:p>
    <w:p w:rsidR="00592539" w:rsidRDefault="00592539" w:rsidP="00592539">
      <w:pPr>
        <w:spacing w:line="480" w:lineRule="auto"/>
        <w:jc w:val="both"/>
        <w:rPr>
          <w:rFonts w:ascii="Times New Roman" w:hAnsi="Times New Roman" w:cs="Times New Roman"/>
          <w:b/>
          <w:sz w:val="24"/>
          <w:szCs w:val="24"/>
          <w:lang w:val="en-US"/>
        </w:rPr>
      </w:pPr>
    </w:p>
    <w:p w:rsidR="00592539" w:rsidRDefault="00592539" w:rsidP="00592539">
      <w:pPr>
        <w:spacing w:line="480" w:lineRule="auto"/>
        <w:jc w:val="both"/>
        <w:rPr>
          <w:rFonts w:ascii="Times New Roman" w:hAnsi="Times New Roman" w:cs="Times New Roman"/>
          <w:b/>
          <w:sz w:val="24"/>
          <w:szCs w:val="24"/>
          <w:lang w:val="en-US"/>
        </w:rPr>
      </w:pPr>
    </w:p>
    <w:p w:rsidR="00592539" w:rsidRDefault="00592539" w:rsidP="00592539">
      <w:pPr>
        <w:spacing w:line="480" w:lineRule="auto"/>
        <w:jc w:val="both"/>
        <w:rPr>
          <w:rFonts w:ascii="Times New Roman" w:hAnsi="Times New Roman" w:cs="Times New Roman"/>
          <w:b/>
          <w:sz w:val="24"/>
          <w:szCs w:val="24"/>
          <w:lang w:val="en-US"/>
        </w:rPr>
      </w:pPr>
    </w:p>
    <w:p w:rsidR="00592539" w:rsidRDefault="00592539" w:rsidP="00592539">
      <w:pPr>
        <w:spacing w:line="480" w:lineRule="auto"/>
        <w:jc w:val="both"/>
        <w:rPr>
          <w:rFonts w:ascii="Times New Roman" w:hAnsi="Times New Roman" w:cs="Times New Roman"/>
          <w:b/>
          <w:sz w:val="24"/>
          <w:szCs w:val="24"/>
          <w:lang w:val="en-US"/>
        </w:rPr>
      </w:pPr>
    </w:p>
    <w:p w:rsidR="00592539" w:rsidRDefault="00592539" w:rsidP="00592539">
      <w:pPr>
        <w:spacing w:line="480" w:lineRule="auto"/>
        <w:jc w:val="both"/>
        <w:rPr>
          <w:rFonts w:ascii="Times New Roman" w:hAnsi="Times New Roman" w:cs="Times New Roman"/>
          <w:b/>
          <w:sz w:val="24"/>
          <w:szCs w:val="24"/>
          <w:lang w:val="en-US"/>
        </w:rPr>
      </w:pPr>
    </w:p>
    <w:p w:rsidR="00592539" w:rsidRDefault="00592539" w:rsidP="00592539">
      <w:pPr>
        <w:spacing w:line="480" w:lineRule="auto"/>
        <w:jc w:val="both"/>
        <w:rPr>
          <w:rFonts w:ascii="Times New Roman" w:hAnsi="Times New Roman" w:cs="Times New Roman"/>
          <w:b/>
          <w:sz w:val="24"/>
          <w:szCs w:val="24"/>
          <w:lang w:val="en-US"/>
        </w:rPr>
      </w:pPr>
    </w:p>
    <w:p w:rsidR="00592539" w:rsidRDefault="00592539" w:rsidP="00592539">
      <w:pPr>
        <w:spacing w:line="480" w:lineRule="auto"/>
        <w:jc w:val="both"/>
        <w:rPr>
          <w:rFonts w:ascii="Times New Roman" w:hAnsi="Times New Roman" w:cs="Times New Roman"/>
          <w:b/>
          <w:sz w:val="24"/>
          <w:szCs w:val="24"/>
          <w:lang w:val="en-US"/>
        </w:rPr>
      </w:pPr>
    </w:p>
    <w:p w:rsidR="00592539" w:rsidRDefault="00592539" w:rsidP="00592539">
      <w:pPr>
        <w:spacing w:line="480" w:lineRule="auto"/>
        <w:jc w:val="both"/>
        <w:rPr>
          <w:rFonts w:ascii="Times New Roman" w:hAnsi="Times New Roman" w:cs="Times New Roman"/>
          <w:b/>
          <w:sz w:val="24"/>
          <w:szCs w:val="24"/>
          <w:lang w:val="en-US"/>
        </w:rPr>
      </w:pPr>
      <w:r w:rsidRPr="00C22D88">
        <w:rPr>
          <w:rFonts w:ascii="Times New Roman" w:hAnsi="Times New Roman" w:cs="Times New Roman"/>
          <w:noProof/>
          <w:sz w:val="24"/>
          <w:szCs w:val="24"/>
          <w:lang w:val="en-US"/>
        </w:rPr>
        <w:lastRenderedPageBreak/>
        <w:drawing>
          <wp:anchor distT="0" distB="0" distL="114300" distR="114300" simplePos="0" relativeHeight="251661312" behindDoc="0" locked="0" layoutInCell="1" allowOverlap="1" wp14:anchorId="25525905" wp14:editId="632DD69A">
            <wp:simplePos x="0" y="0"/>
            <wp:positionH relativeFrom="margin">
              <wp:align>center</wp:align>
            </wp:positionH>
            <wp:positionV relativeFrom="paragraph">
              <wp:posOffset>116840</wp:posOffset>
            </wp:positionV>
            <wp:extent cx="5172710" cy="4531995"/>
            <wp:effectExtent l="0" t="0" r="8890" b="1905"/>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ethylation_average_FG_annotation.PNG"/>
                    <pic:cNvPicPr/>
                  </pic:nvPicPr>
                  <pic:blipFill rotWithShape="1">
                    <a:blip r:embed="rId9">
                      <a:extLst>
                        <a:ext uri="{28A0092B-C50C-407E-A947-70E740481C1C}">
                          <a14:useLocalDpi xmlns:a14="http://schemas.microsoft.com/office/drawing/2010/main" val="0"/>
                        </a:ext>
                      </a:extLst>
                    </a:blip>
                    <a:srcRect t="3301"/>
                    <a:stretch/>
                  </pic:blipFill>
                  <pic:spPr bwMode="auto">
                    <a:xfrm>
                      <a:off x="0" y="0"/>
                      <a:ext cx="5172710" cy="45319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1162A6" w:rsidRPr="00592539" w:rsidRDefault="00592539" w:rsidP="00592539">
      <w:pPr>
        <w:spacing w:line="480" w:lineRule="auto"/>
        <w:jc w:val="both"/>
        <w:rPr>
          <w:rFonts w:ascii="Times New Roman" w:hAnsi="Times New Roman" w:cs="Times New Roman"/>
          <w:sz w:val="24"/>
          <w:szCs w:val="24"/>
          <w:lang w:val="en-US"/>
        </w:rPr>
      </w:pPr>
      <w:r w:rsidRPr="00C22D88">
        <w:rPr>
          <w:rFonts w:ascii="Times New Roman" w:hAnsi="Times New Roman" w:cs="Times New Roman"/>
          <w:b/>
          <w:sz w:val="24"/>
          <w:szCs w:val="24"/>
          <w:lang w:val="en-US"/>
        </w:rPr>
        <w:t>Figure S6:</w:t>
      </w:r>
      <w:r>
        <w:rPr>
          <w:rFonts w:ascii="Times New Roman" w:hAnsi="Times New Roman" w:cs="Times New Roman"/>
          <w:b/>
          <w:sz w:val="24"/>
          <w:szCs w:val="24"/>
          <w:lang w:val="en-US"/>
        </w:rPr>
        <w:t xml:space="preserve"> Boxplots showing methylation distribution across different genomic features for field and garden conditions. </w:t>
      </w:r>
      <w:r w:rsidRPr="0097672D">
        <w:rPr>
          <w:rFonts w:ascii="Times New Roman" w:hAnsi="Times New Roman" w:cs="Times New Roman"/>
          <w:sz w:val="24"/>
          <w:szCs w:val="24"/>
          <w:lang w:val="en-US"/>
        </w:rPr>
        <w:t>CG, CHG and CHH:</w:t>
      </w:r>
      <w:r>
        <w:rPr>
          <w:rFonts w:ascii="Times New Roman" w:hAnsi="Times New Roman" w:cs="Times New Roman"/>
          <w:sz w:val="24"/>
          <w:szCs w:val="24"/>
          <w:lang w:val="en-US"/>
        </w:rPr>
        <w:t xml:space="preserve"> genome-wide methylation levels in the three sequence contexts.</w:t>
      </w:r>
    </w:p>
    <w:sectPr w:rsidR="001162A6" w:rsidRPr="00592539" w:rsidSect="00592539">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539"/>
    <w:rsid w:val="001162A6"/>
    <w:rsid w:val="00592539"/>
    <w:rsid w:val="005E7B6D"/>
    <w:rsid w:val="00792A1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1D000"/>
  <w15:chartTrackingRefBased/>
  <w15:docId w15:val="{84BC608F-59FA-4E7B-9820-954D45936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25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92539"/>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LineNumber">
    <w:name w:val="line number"/>
    <w:basedOn w:val="DefaultParagraphFont"/>
    <w:uiPriority w:val="99"/>
    <w:semiHidden/>
    <w:unhideWhenUsed/>
    <w:rsid w:val="005925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371</Words>
  <Characters>2120</Characters>
  <Application>Microsoft Office Word</Application>
  <DocSecurity>0</DocSecurity>
  <Lines>17</Lines>
  <Paragraphs>4</Paragraphs>
  <ScaleCrop>false</ScaleCrop>
  <Company/>
  <LinksUpToDate>false</LinksUpToDate>
  <CharactersWithSpaces>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Sammarco</dc:creator>
  <cp:keywords/>
  <dc:description/>
  <cp:lastModifiedBy>Iris Sammarco</cp:lastModifiedBy>
  <cp:revision>1</cp:revision>
  <dcterms:created xsi:type="dcterms:W3CDTF">2023-02-28T09:17:00Z</dcterms:created>
  <dcterms:modified xsi:type="dcterms:W3CDTF">2023-02-28T09:20:00Z</dcterms:modified>
</cp:coreProperties>
</file>