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C22D88">
        <w:rPr>
          <w:rFonts w:ascii="Times New Roman" w:hAnsi="Times New Roman" w:cs="Times New Roman"/>
          <w:b/>
          <w:bCs/>
          <w:sz w:val="24"/>
        </w:rPr>
        <w:t>Table S1:</w:t>
      </w:r>
      <w:r w:rsidRPr="00726D95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R</w:t>
      </w:r>
      <w:r w:rsidRPr="00C17E80">
        <w:rPr>
          <w:rFonts w:ascii="Times New Roman" w:hAnsi="Times New Roman" w:cs="Times New Roman"/>
          <w:b/>
          <w:bCs/>
          <w:sz w:val="24"/>
        </w:rPr>
        <w:t>edundancy analysis (RDA)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C17E80">
        <w:rPr>
          <w:rFonts w:ascii="Times New Roman" w:hAnsi="Times New Roman" w:cs="Times New Roman"/>
          <w:bCs/>
          <w:sz w:val="24"/>
        </w:rPr>
        <w:t xml:space="preserve">Percentage of </w:t>
      </w:r>
      <w:r>
        <w:rPr>
          <w:rFonts w:ascii="Times New Roman" w:hAnsi="Times New Roman" w:cs="Times New Roman"/>
          <w:bCs/>
          <w:sz w:val="24"/>
        </w:rPr>
        <w:t xml:space="preserve">epigenetic (CG, CHG and CHH), genetic (SNPs) and gene expression (expression) </w:t>
      </w:r>
      <w:r w:rsidRPr="00C17E80">
        <w:rPr>
          <w:rFonts w:ascii="Times New Roman" w:hAnsi="Times New Roman" w:cs="Times New Roman"/>
          <w:bCs/>
          <w:sz w:val="24"/>
        </w:rPr>
        <w:t>variance</w:t>
      </w:r>
      <w:r>
        <w:rPr>
          <w:rFonts w:ascii="Times New Roman" w:hAnsi="Times New Roman" w:cs="Times New Roman"/>
          <w:bCs/>
          <w:sz w:val="24"/>
        </w:rPr>
        <w:t xml:space="preserve"> explained by country of origin (using growth conditions as a covariate), growth conditions (using country as a covariate), temperature and precipitation of origin of the plants (using growth conditions as a covariate). </w:t>
      </w:r>
      <w:r w:rsidRPr="003E3AB7">
        <w:rPr>
          <w:rFonts w:ascii="Times New Roman" w:hAnsi="Times New Roman" w:cs="Times New Roman"/>
          <w:bCs/>
          <w:sz w:val="24"/>
        </w:rPr>
        <w:t>Significant values (</w:t>
      </w:r>
      <w:r>
        <w:rPr>
          <w:rFonts w:ascii="Times New Roman" w:hAnsi="Times New Roman" w:cs="Times New Roman"/>
          <w:bCs/>
          <w:sz w:val="24"/>
        </w:rPr>
        <w:t>P</w:t>
      </w:r>
      <w:r w:rsidRPr="003E3AB7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&lt;</w:t>
      </w:r>
      <w:r w:rsidRPr="003E3AB7">
        <w:rPr>
          <w:rFonts w:ascii="Times New Roman" w:hAnsi="Times New Roman" w:cs="Times New Roman"/>
          <w:bCs/>
          <w:sz w:val="24"/>
        </w:rPr>
        <w:t xml:space="preserve"> 0.05) are shown in bold</w:t>
      </w:r>
      <w:r>
        <w:rPr>
          <w:rFonts w:ascii="Times New Roman" w:hAnsi="Times New Roman" w:cs="Times New Roman"/>
          <w:bCs/>
          <w:sz w:val="24"/>
        </w:rPr>
        <w:t xml:space="preserve">. </w:t>
      </w:r>
      <w:r w:rsidRPr="007F0172">
        <w:rPr>
          <w:rFonts w:ascii="Times New Roman" w:hAnsi="Times New Roman" w:cs="Times New Roman"/>
          <w:bCs/>
          <w:sz w:val="24"/>
        </w:rPr>
        <w:t xml:space="preserve">For SNPs and methylated positions, field plants: </w:t>
      </w:r>
      <w:r>
        <w:rPr>
          <w:rFonts w:ascii="Times New Roman" w:hAnsi="Times New Roman" w:cs="Times New Roman"/>
          <w:bCs/>
          <w:sz w:val="24"/>
        </w:rPr>
        <w:t>n</w:t>
      </w:r>
      <w:r w:rsidRPr="007F0172">
        <w:rPr>
          <w:rFonts w:ascii="Times New Roman" w:hAnsi="Times New Roman" w:cs="Times New Roman"/>
          <w:bCs/>
          <w:sz w:val="24"/>
        </w:rPr>
        <w:t xml:space="preserve"> = 84, garden plants: </w:t>
      </w:r>
      <w:r>
        <w:rPr>
          <w:rFonts w:ascii="Times New Roman" w:hAnsi="Times New Roman" w:cs="Times New Roman"/>
          <w:bCs/>
          <w:sz w:val="24"/>
        </w:rPr>
        <w:t>n</w:t>
      </w:r>
      <w:r w:rsidRPr="007F0172">
        <w:rPr>
          <w:rFonts w:ascii="Times New Roman" w:hAnsi="Times New Roman" w:cs="Times New Roman"/>
          <w:bCs/>
          <w:sz w:val="24"/>
        </w:rPr>
        <w:t xml:space="preserve"> = 84. For gene expression, garden plants: </w:t>
      </w:r>
      <w:r>
        <w:rPr>
          <w:rFonts w:ascii="Times New Roman" w:hAnsi="Times New Roman" w:cs="Times New Roman"/>
          <w:bCs/>
          <w:sz w:val="24"/>
        </w:rPr>
        <w:t>n</w:t>
      </w:r>
      <w:r w:rsidRPr="007F0172">
        <w:rPr>
          <w:rFonts w:ascii="Times New Roman" w:hAnsi="Times New Roman" w:cs="Times New Roman"/>
          <w:bCs/>
          <w:sz w:val="24"/>
        </w:rPr>
        <w:t xml:space="preserve"> = 63.</w:t>
      </w:r>
    </w:p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C22D88">
        <w:rPr>
          <w:rFonts w:ascii="Times New Roman" w:hAnsi="Times New Roman" w:cs="Times New Roman"/>
          <w:b/>
          <w:bCs/>
          <w:sz w:val="24"/>
        </w:rPr>
        <w:t>Table S2: Correlation</w:t>
      </w:r>
      <w:r>
        <w:rPr>
          <w:rFonts w:ascii="Times New Roman" w:hAnsi="Times New Roman" w:cs="Times New Roman"/>
          <w:b/>
          <w:bCs/>
          <w:sz w:val="24"/>
        </w:rPr>
        <w:t xml:space="preserve"> between number of </w:t>
      </w:r>
      <w:r w:rsidRPr="00CF2FC4">
        <w:rPr>
          <w:rFonts w:ascii="Times New Roman" w:hAnsi="Times New Roman" w:cs="Times New Roman"/>
          <w:b/>
          <w:bCs/>
          <w:i/>
          <w:sz w:val="24"/>
        </w:rPr>
        <w:t>cis</w:t>
      </w:r>
      <w:r>
        <w:rPr>
          <w:rFonts w:ascii="Times New Roman" w:hAnsi="Times New Roman" w:cs="Times New Roman"/>
          <w:b/>
          <w:bCs/>
          <w:sz w:val="24"/>
        </w:rPr>
        <w:t xml:space="preserve">-, </w:t>
      </w:r>
      <w:r w:rsidRPr="00CF2FC4">
        <w:rPr>
          <w:rFonts w:ascii="Times New Roman" w:hAnsi="Times New Roman" w:cs="Times New Roman"/>
          <w:b/>
          <w:bCs/>
          <w:i/>
          <w:sz w:val="24"/>
        </w:rPr>
        <w:t>trans</w:t>
      </w:r>
      <w:r>
        <w:rPr>
          <w:rFonts w:ascii="Times New Roman" w:hAnsi="Times New Roman" w:cs="Times New Roman"/>
          <w:b/>
          <w:bCs/>
          <w:sz w:val="24"/>
        </w:rPr>
        <w:t xml:space="preserve">-, climate-, unexplained-DMRs and number of genes and TEs. </w:t>
      </w:r>
      <w:r w:rsidRPr="00B46134">
        <w:rPr>
          <w:rFonts w:ascii="Times New Roman" w:hAnsi="Times New Roman" w:cs="Times New Roman"/>
          <w:bCs/>
          <w:sz w:val="24"/>
        </w:rPr>
        <w:t>The</w:t>
      </w:r>
      <w:r>
        <w:rPr>
          <w:rFonts w:ascii="Times New Roman" w:hAnsi="Times New Roman" w:cs="Times New Roman"/>
          <w:bCs/>
          <w:sz w:val="24"/>
        </w:rPr>
        <w:t xml:space="preserve"> correlation was calculated considering the DMR, gene and TE counts assigned to 1 kb genomic bins. </w:t>
      </w:r>
      <w:r w:rsidRPr="00B46134">
        <w:rPr>
          <w:rFonts w:ascii="Times New Roman" w:hAnsi="Times New Roman" w:cs="Times New Roman"/>
          <w:bCs/>
          <w:sz w:val="24"/>
        </w:rPr>
        <w:t>Values represent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903E08">
        <w:rPr>
          <w:rFonts w:ascii="Times New Roman" w:hAnsi="Times New Roman" w:cs="Times New Roman"/>
          <w:bCs/>
          <w:sz w:val="24"/>
        </w:rPr>
        <w:t>the Pearson correlation coefficient</w:t>
      </w:r>
      <w:r>
        <w:rPr>
          <w:rFonts w:ascii="Times New Roman" w:hAnsi="Times New Roman" w:cs="Times New Roman"/>
          <w:bCs/>
          <w:sz w:val="24"/>
        </w:rPr>
        <w:t xml:space="preserve"> (r). </w:t>
      </w:r>
      <w:r w:rsidRPr="006D7B9F">
        <w:rPr>
          <w:rFonts w:ascii="Times New Roman" w:hAnsi="Times New Roman" w:cs="Times New Roman"/>
          <w:bCs/>
          <w:sz w:val="24"/>
        </w:rPr>
        <w:t>All the values are significant</w:t>
      </w:r>
      <w:r w:rsidRPr="003E3AB7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at P</w:t>
      </w:r>
      <w:r w:rsidRPr="003E3AB7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&lt;</w:t>
      </w:r>
      <w:r w:rsidRPr="003E3AB7">
        <w:rPr>
          <w:rFonts w:ascii="Times New Roman" w:hAnsi="Times New Roman" w:cs="Times New Roman"/>
          <w:bCs/>
          <w:sz w:val="24"/>
        </w:rPr>
        <w:t xml:space="preserve"> 0.05</w:t>
      </w:r>
      <w:r>
        <w:rPr>
          <w:rFonts w:ascii="Times New Roman" w:hAnsi="Times New Roman" w:cs="Times New Roman"/>
          <w:bCs/>
          <w:sz w:val="24"/>
        </w:rPr>
        <w:t>. F</w:t>
      </w:r>
      <w:r w:rsidRPr="007F0172">
        <w:rPr>
          <w:rFonts w:ascii="Times New Roman" w:hAnsi="Times New Roman" w:cs="Times New Roman"/>
          <w:bCs/>
          <w:sz w:val="24"/>
        </w:rPr>
        <w:t xml:space="preserve">ield plants: </w:t>
      </w:r>
      <w:r>
        <w:rPr>
          <w:rFonts w:ascii="Times New Roman" w:hAnsi="Times New Roman" w:cs="Times New Roman"/>
          <w:bCs/>
          <w:sz w:val="24"/>
        </w:rPr>
        <w:t>n</w:t>
      </w:r>
      <w:r w:rsidRPr="007F0172">
        <w:rPr>
          <w:rFonts w:ascii="Times New Roman" w:hAnsi="Times New Roman" w:cs="Times New Roman"/>
          <w:bCs/>
          <w:sz w:val="24"/>
        </w:rPr>
        <w:t xml:space="preserve"> = 84, garden plants: </w:t>
      </w:r>
      <w:r>
        <w:rPr>
          <w:rFonts w:ascii="Times New Roman" w:hAnsi="Times New Roman" w:cs="Times New Roman"/>
          <w:bCs/>
          <w:sz w:val="24"/>
        </w:rPr>
        <w:t>n</w:t>
      </w:r>
      <w:r w:rsidRPr="007F0172">
        <w:rPr>
          <w:rFonts w:ascii="Times New Roman" w:hAnsi="Times New Roman" w:cs="Times New Roman"/>
          <w:bCs/>
          <w:sz w:val="24"/>
        </w:rPr>
        <w:t xml:space="preserve"> = 84.</w:t>
      </w:r>
    </w:p>
    <w:p w:rsidR="00F24C0A" w:rsidRDefault="00F24C0A" w:rsidP="00346C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</w:p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C22D88">
        <w:rPr>
          <w:rFonts w:ascii="Times New Roman" w:hAnsi="Times New Roman" w:cs="Times New Roman"/>
          <w:b/>
          <w:bCs/>
          <w:sz w:val="24"/>
        </w:rPr>
        <w:t xml:space="preserve">Table S3: </w:t>
      </w:r>
      <w:r w:rsidRPr="00262DFA">
        <w:rPr>
          <w:rFonts w:ascii="Times New Roman" w:hAnsi="Times New Roman" w:cs="Times New Roman"/>
          <w:b/>
          <w:bCs/>
          <w:sz w:val="24"/>
        </w:rPr>
        <w:t xml:space="preserve">Gene Ontology (GO) enrichment analysis of </w:t>
      </w:r>
      <w:r>
        <w:rPr>
          <w:rFonts w:ascii="Times New Roman" w:hAnsi="Times New Roman" w:cs="Times New Roman"/>
          <w:b/>
          <w:bCs/>
          <w:sz w:val="24"/>
        </w:rPr>
        <w:t xml:space="preserve">predicted DMRs in </w:t>
      </w:r>
      <w:r w:rsidRPr="00262DFA">
        <w:rPr>
          <w:rFonts w:ascii="Times New Roman" w:hAnsi="Times New Roman" w:cs="Times New Roman"/>
          <w:b/>
          <w:bCs/>
          <w:i/>
          <w:sz w:val="24"/>
        </w:rPr>
        <w:t>cis</w:t>
      </w:r>
      <w:r>
        <w:rPr>
          <w:rFonts w:ascii="Times New Roman" w:hAnsi="Times New Roman" w:cs="Times New Roman"/>
          <w:b/>
          <w:bCs/>
          <w:sz w:val="24"/>
        </w:rPr>
        <w:t xml:space="preserve">, </w:t>
      </w:r>
      <w:r w:rsidRPr="00262DFA">
        <w:rPr>
          <w:rFonts w:ascii="Times New Roman" w:hAnsi="Times New Roman" w:cs="Times New Roman"/>
          <w:b/>
          <w:bCs/>
          <w:i/>
          <w:sz w:val="24"/>
        </w:rPr>
        <w:t>trans</w:t>
      </w:r>
      <w:r>
        <w:rPr>
          <w:rFonts w:ascii="Times New Roman" w:hAnsi="Times New Roman" w:cs="Times New Roman"/>
          <w:b/>
          <w:bCs/>
          <w:sz w:val="24"/>
        </w:rPr>
        <w:t xml:space="preserve">, climate-predicted and </w:t>
      </w:r>
      <w:r w:rsidRPr="00262DFA">
        <w:rPr>
          <w:rFonts w:ascii="Times New Roman" w:hAnsi="Times New Roman" w:cs="Times New Roman"/>
          <w:b/>
          <w:bCs/>
          <w:sz w:val="24"/>
        </w:rPr>
        <w:t xml:space="preserve">unexplained DMRs. </w:t>
      </w:r>
      <w:r w:rsidRPr="00262DFA">
        <w:rPr>
          <w:rFonts w:ascii="Times New Roman" w:hAnsi="Times New Roman" w:cs="Times New Roman"/>
          <w:bCs/>
          <w:sz w:val="24"/>
        </w:rPr>
        <w:t xml:space="preserve">Only GO terms with an adjusted </w:t>
      </w:r>
      <w:r w:rsidRPr="00262DFA">
        <w:rPr>
          <w:rFonts w:ascii="Times New Roman" w:hAnsi="Times New Roman" w:cs="Times New Roman"/>
          <w:bCs/>
          <w:i/>
          <w:sz w:val="24"/>
        </w:rPr>
        <w:t>P</w:t>
      </w:r>
      <w:r>
        <w:rPr>
          <w:rFonts w:ascii="Times New Roman" w:hAnsi="Times New Roman" w:cs="Times New Roman"/>
          <w:bCs/>
          <w:sz w:val="24"/>
        </w:rPr>
        <w:t>-</w:t>
      </w:r>
      <w:r w:rsidRPr="00262DFA">
        <w:rPr>
          <w:rFonts w:ascii="Times New Roman" w:hAnsi="Times New Roman" w:cs="Times New Roman"/>
          <w:bCs/>
          <w:sz w:val="24"/>
        </w:rPr>
        <w:t>value &lt; 0.05 are shown. BP: biological process, CC: cellular component.</w:t>
      </w:r>
    </w:p>
    <w:p w:rsidR="00346C3B" w:rsidRPr="00262DFA" w:rsidRDefault="00346C3B" w:rsidP="00346C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:rsidR="00346C3B" w:rsidRPr="00C3364A" w:rsidRDefault="00346C3B" w:rsidP="00346C3B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C22D88">
        <w:rPr>
          <w:rFonts w:ascii="Times New Roman" w:hAnsi="Times New Roman" w:cs="Times New Roman"/>
          <w:b/>
          <w:bCs/>
          <w:sz w:val="24"/>
        </w:rPr>
        <w:t>Table S</w:t>
      </w:r>
      <w:r>
        <w:rPr>
          <w:rFonts w:ascii="Times New Roman" w:hAnsi="Times New Roman" w:cs="Times New Roman"/>
          <w:b/>
          <w:bCs/>
          <w:sz w:val="24"/>
        </w:rPr>
        <w:t>4</w:t>
      </w:r>
      <w:r w:rsidRPr="00C22D88">
        <w:rPr>
          <w:rFonts w:ascii="Times New Roman" w:hAnsi="Times New Roman" w:cs="Times New Roman"/>
          <w:b/>
          <w:bCs/>
          <w:sz w:val="24"/>
        </w:rPr>
        <w:t>: List</w:t>
      </w:r>
      <w:r>
        <w:rPr>
          <w:rFonts w:ascii="Times New Roman" w:hAnsi="Times New Roman" w:cs="Times New Roman"/>
          <w:b/>
          <w:bCs/>
          <w:sz w:val="24"/>
        </w:rPr>
        <w:t xml:space="preserve"> of </w:t>
      </w:r>
      <w:r w:rsidRPr="003E2CE6">
        <w:rPr>
          <w:rFonts w:ascii="Times New Roman" w:hAnsi="Times New Roman" w:cs="Times New Roman"/>
          <w:b/>
          <w:bCs/>
          <w:sz w:val="24"/>
        </w:rPr>
        <w:t>climate-predicted DMRs</w:t>
      </w:r>
      <w:r>
        <w:rPr>
          <w:rFonts w:ascii="Times New Roman" w:hAnsi="Times New Roman" w:cs="Times New Roman"/>
          <w:b/>
          <w:bCs/>
          <w:sz w:val="24"/>
        </w:rPr>
        <w:t xml:space="preserve"> found in the garden condition with a statistically significant correlation between promoter methylation and expression of the adjacent gene. </w:t>
      </w:r>
      <w:r w:rsidRPr="00801EEF">
        <w:rPr>
          <w:rFonts w:ascii="Times New Roman" w:hAnsi="Times New Roman" w:cs="Times New Roman"/>
          <w:bCs/>
          <w:sz w:val="24"/>
        </w:rPr>
        <w:t xml:space="preserve">Only </w:t>
      </w:r>
      <w:r>
        <w:rPr>
          <w:rFonts w:ascii="Times New Roman" w:hAnsi="Times New Roman" w:cs="Times New Roman"/>
          <w:bCs/>
          <w:sz w:val="24"/>
        </w:rPr>
        <w:t>correlations</w:t>
      </w:r>
      <w:r w:rsidRPr="00801EEF">
        <w:rPr>
          <w:rFonts w:ascii="Times New Roman" w:hAnsi="Times New Roman" w:cs="Times New Roman"/>
          <w:bCs/>
          <w:sz w:val="24"/>
        </w:rPr>
        <w:t xml:space="preserve"> with </w:t>
      </w:r>
      <w:r w:rsidRPr="009D58C3">
        <w:rPr>
          <w:rFonts w:ascii="Times New Roman" w:hAnsi="Times New Roman" w:cs="Times New Roman"/>
          <w:bCs/>
          <w:i/>
          <w:sz w:val="24"/>
        </w:rPr>
        <w:t>P</w:t>
      </w:r>
      <w:r>
        <w:rPr>
          <w:rFonts w:ascii="Times New Roman" w:hAnsi="Times New Roman" w:cs="Times New Roman"/>
          <w:bCs/>
          <w:sz w:val="24"/>
        </w:rPr>
        <w:t>-</w:t>
      </w:r>
      <w:r w:rsidRPr="00801EEF">
        <w:rPr>
          <w:rFonts w:ascii="Times New Roman" w:hAnsi="Times New Roman" w:cs="Times New Roman"/>
          <w:bCs/>
          <w:sz w:val="24"/>
        </w:rPr>
        <w:t>value &lt; 0.05 are shown.</w:t>
      </w:r>
    </w:p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</w:p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C22D88"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</w:rPr>
        <w:t>5</w:t>
      </w:r>
      <w:r w:rsidRPr="00C22D88">
        <w:rPr>
          <w:rFonts w:ascii="Times New Roman" w:hAnsi="Times New Roman" w:cs="Times New Roman"/>
          <w:b/>
          <w:bCs/>
          <w:sz w:val="24"/>
        </w:rPr>
        <w:t>: G</w:t>
      </w:r>
      <w:r w:rsidRPr="003E2CE6">
        <w:rPr>
          <w:rFonts w:ascii="Times New Roman" w:hAnsi="Times New Roman" w:cs="Times New Roman"/>
          <w:b/>
          <w:bCs/>
          <w:sz w:val="24"/>
        </w:rPr>
        <w:t>ene Ontology (GO) enrichment analysis of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3E2CE6">
        <w:rPr>
          <w:rFonts w:ascii="Times New Roman" w:hAnsi="Times New Roman" w:cs="Times New Roman"/>
          <w:b/>
          <w:bCs/>
          <w:sz w:val="24"/>
        </w:rPr>
        <w:t>climate-predicted DMRs</w:t>
      </w:r>
      <w:r>
        <w:rPr>
          <w:rFonts w:ascii="Times New Roman" w:hAnsi="Times New Roman" w:cs="Times New Roman"/>
          <w:b/>
          <w:bCs/>
          <w:sz w:val="24"/>
        </w:rPr>
        <w:t xml:space="preserve"> found in the garden condition, presenting a statistically significant correlation between promoter methylation and expression of the adjacent gene. </w:t>
      </w:r>
      <w:r w:rsidRPr="003E2CE6">
        <w:rPr>
          <w:rFonts w:ascii="Times New Roman" w:hAnsi="Times New Roman" w:cs="Times New Roman"/>
          <w:bCs/>
          <w:sz w:val="24"/>
        </w:rPr>
        <w:t>The GO analysis</w:t>
      </w:r>
      <w:r>
        <w:rPr>
          <w:rFonts w:ascii="Times New Roman" w:hAnsi="Times New Roman" w:cs="Times New Roman"/>
          <w:bCs/>
          <w:sz w:val="24"/>
        </w:rPr>
        <w:t xml:space="preserve"> was performed separately for all those genes, and for only those with a positive or negative correlation. </w:t>
      </w:r>
      <w:r w:rsidRPr="00447604">
        <w:rPr>
          <w:rFonts w:ascii="Times New Roman" w:hAnsi="Times New Roman" w:cs="Times New Roman"/>
          <w:bCs/>
          <w:sz w:val="24"/>
        </w:rPr>
        <w:t xml:space="preserve">Only GO terms with an adjusted </w:t>
      </w:r>
      <w:r w:rsidRPr="009D58C3">
        <w:rPr>
          <w:rFonts w:ascii="Times New Roman" w:hAnsi="Times New Roman" w:cs="Times New Roman"/>
          <w:bCs/>
          <w:i/>
          <w:sz w:val="24"/>
        </w:rPr>
        <w:t>P</w:t>
      </w:r>
      <w:r w:rsidRPr="009D58C3">
        <w:rPr>
          <w:rFonts w:ascii="Times New Roman" w:hAnsi="Times New Roman" w:cs="Times New Roman"/>
          <w:bCs/>
          <w:sz w:val="24"/>
        </w:rPr>
        <w:t>-</w:t>
      </w:r>
      <w:r w:rsidRPr="00447604">
        <w:rPr>
          <w:rFonts w:ascii="Times New Roman" w:hAnsi="Times New Roman" w:cs="Times New Roman"/>
          <w:bCs/>
          <w:sz w:val="24"/>
        </w:rPr>
        <w:t>value &lt; 0.05 are shown.</w:t>
      </w:r>
      <w:r>
        <w:rPr>
          <w:rFonts w:ascii="Times New Roman" w:hAnsi="Times New Roman" w:cs="Times New Roman"/>
          <w:bCs/>
          <w:sz w:val="24"/>
        </w:rPr>
        <w:t xml:space="preserve"> BP: biological process, CC: cellular component.</w:t>
      </w:r>
    </w:p>
    <w:p w:rsidR="00346C3B" w:rsidRDefault="00346C3B" w:rsidP="00346C3B">
      <w:pPr>
        <w:rPr>
          <w:rFonts w:ascii="Times New Roman" w:hAnsi="Times New Roman" w:cs="Times New Roman"/>
          <w:b/>
          <w:bCs/>
          <w:sz w:val="24"/>
        </w:rPr>
      </w:pPr>
    </w:p>
    <w:p w:rsid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C22D88">
        <w:rPr>
          <w:rFonts w:ascii="Times New Roman" w:hAnsi="Times New Roman" w:cs="Times New Roman"/>
          <w:b/>
          <w:bCs/>
          <w:sz w:val="24"/>
        </w:rPr>
        <w:t>Table S</w:t>
      </w:r>
      <w:r>
        <w:rPr>
          <w:rFonts w:ascii="Times New Roman" w:hAnsi="Times New Roman" w:cs="Times New Roman"/>
          <w:b/>
          <w:bCs/>
          <w:sz w:val="24"/>
        </w:rPr>
        <w:t>6</w:t>
      </w:r>
      <w:r w:rsidRPr="00C22D88">
        <w:rPr>
          <w:rFonts w:ascii="Times New Roman" w:hAnsi="Times New Roman" w:cs="Times New Roman"/>
          <w:b/>
          <w:bCs/>
          <w:sz w:val="24"/>
        </w:rPr>
        <w:t>: C</w:t>
      </w:r>
      <w:r>
        <w:rPr>
          <w:rFonts w:ascii="Times New Roman" w:hAnsi="Times New Roman" w:cs="Times New Roman"/>
          <w:b/>
          <w:bCs/>
          <w:sz w:val="24"/>
        </w:rPr>
        <w:t>haracteristics of the sites</w:t>
      </w:r>
      <w:r w:rsidRPr="00726D95">
        <w:rPr>
          <w:rFonts w:ascii="Times New Roman" w:hAnsi="Times New Roman" w:cs="Times New Roman"/>
          <w:b/>
          <w:bCs/>
          <w:sz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</w:rPr>
        <w:t xml:space="preserve">origin of </w:t>
      </w:r>
      <w:r w:rsidRPr="00726D95">
        <w:rPr>
          <w:rFonts w:ascii="Times New Roman" w:hAnsi="Times New Roman" w:cs="Times New Roman"/>
          <w:b/>
          <w:bCs/>
          <w:sz w:val="24"/>
        </w:rPr>
        <w:t>the populations</w:t>
      </w:r>
      <w:r>
        <w:rPr>
          <w:rFonts w:ascii="Times New Roman" w:hAnsi="Times New Roman" w:cs="Times New Roman"/>
          <w:b/>
          <w:bCs/>
          <w:sz w:val="24"/>
        </w:rPr>
        <w:t xml:space="preserve"> of </w:t>
      </w:r>
      <w:r w:rsidRPr="00726D95">
        <w:rPr>
          <w:rFonts w:ascii="Times New Roman" w:hAnsi="Times New Roman" w:cs="Times New Roman"/>
          <w:b/>
          <w:bCs/>
          <w:i/>
          <w:iCs/>
          <w:sz w:val="24"/>
        </w:rPr>
        <w:t>F. vesca</w:t>
      </w:r>
      <w:r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</w:rPr>
        <w:t>used for this study, and of the common garden where the plants were cultivated</w:t>
      </w:r>
      <w:r w:rsidRPr="00726D95">
        <w:rPr>
          <w:rFonts w:ascii="Times New Roman" w:hAnsi="Times New Roman" w:cs="Times New Roman"/>
          <w:b/>
          <w:bCs/>
          <w:sz w:val="24"/>
        </w:rPr>
        <w:t xml:space="preserve">. </w:t>
      </w:r>
      <w:r w:rsidRPr="009F1518">
        <w:rPr>
          <w:rFonts w:ascii="Times New Roman" w:hAnsi="Times New Roman" w:cs="Times New Roman"/>
          <w:bCs/>
          <w:sz w:val="24"/>
        </w:rPr>
        <w:t>Country, population ID, population size, geographic coordinates</w:t>
      </w:r>
      <w:r>
        <w:rPr>
          <w:rFonts w:ascii="Times New Roman" w:hAnsi="Times New Roman" w:cs="Times New Roman"/>
          <w:bCs/>
          <w:sz w:val="24"/>
        </w:rPr>
        <w:t>, and</w:t>
      </w:r>
      <w:r w:rsidRPr="009F1518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climatic variables (</w:t>
      </w:r>
      <w:r w:rsidRPr="006D5079">
        <w:rPr>
          <w:rFonts w:ascii="Times New Roman" w:hAnsi="Times New Roman" w:cs="Times New Roman"/>
          <w:sz w:val="24"/>
          <w:szCs w:val="24"/>
          <w:lang w:val="en-US"/>
        </w:rPr>
        <w:t>mean</w:t>
      </w:r>
      <w:r>
        <w:rPr>
          <w:rFonts w:ascii="Times New Roman" w:hAnsi="Times New Roman" w:cs="Times New Roman"/>
          <w:sz w:val="24"/>
          <w:szCs w:val="24"/>
          <w:lang w:val="en-US"/>
        </w:rPr>
        <w:t>, maximum, minimum</w:t>
      </w:r>
      <w:r w:rsidRPr="006D5079">
        <w:rPr>
          <w:rFonts w:ascii="Times New Roman" w:hAnsi="Times New Roman" w:cs="Times New Roman"/>
          <w:sz w:val="24"/>
          <w:szCs w:val="24"/>
          <w:lang w:val="en-US"/>
        </w:rPr>
        <w:t xml:space="preserve"> temperature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6D5079">
        <w:rPr>
          <w:rFonts w:ascii="Times New Roman" w:hAnsi="Times New Roman" w:cs="Times New Roman"/>
          <w:sz w:val="24"/>
          <w:szCs w:val="24"/>
          <w:lang w:val="en-US"/>
        </w:rPr>
        <w:t xml:space="preserve"> precipitation</w:t>
      </w:r>
      <w:r>
        <w:rPr>
          <w:rFonts w:ascii="Times New Roman" w:hAnsi="Times New Roman" w:cs="Times New Roman"/>
          <w:sz w:val="24"/>
          <w:szCs w:val="24"/>
          <w:lang w:val="en-US"/>
        </w:rPr>
        <w:t>) averaged over 7 years before the sampling year (</w:t>
      </w:r>
      <w:r w:rsidRPr="006D5079">
        <w:rPr>
          <w:rFonts w:ascii="Times New Roman" w:hAnsi="Times New Roman" w:cs="Times New Roman"/>
          <w:sz w:val="24"/>
          <w:szCs w:val="24"/>
          <w:lang w:val="en-US"/>
        </w:rPr>
        <w:t>2011-201</w:t>
      </w:r>
      <w:r>
        <w:rPr>
          <w:rFonts w:ascii="Times New Roman" w:hAnsi="Times New Roman" w:cs="Times New Roman"/>
          <w:sz w:val="24"/>
          <w:szCs w:val="24"/>
          <w:lang w:val="en-US"/>
        </w:rPr>
        <w:t>8). For the common garden, the climatic variables refer to the year of cultivation of the plants in such conditions (2018-2019). For this condition, we do not report precipitation as these plants were watered regularly.</w:t>
      </w:r>
    </w:p>
    <w:p w:rsidR="00346C3B" w:rsidRDefault="00346C3B" w:rsidP="00346C3B">
      <w:pPr>
        <w:spacing w:before="240"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1162A6" w:rsidRPr="00346C3B" w:rsidRDefault="00346C3B" w:rsidP="00346C3B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C22D88">
        <w:rPr>
          <w:rFonts w:ascii="Times New Roman" w:hAnsi="Times New Roman" w:cs="Times New Roman"/>
          <w:b/>
          <w:bCs/>
          <w:sz w:val="24"/>
        </w:rPr>
        <w:t>Table S7: Mapping</w:t>
      </w:r>
      <w:r>
        <w:rPr>
          <w:rFonts w:ascii="Times New Roman" w:hAnsi="Times New Roman" w:cs="Times New Roman"/>
          <w:b/>
          <w:bCs/>
          <w:sz w:val="24"/>
        </w:rPr>
        <w:t xml:space="preserve"> statistics for WGBS analysis, SNP calling and RNA-seq</w:t>
      </w:r>
      <w:r w:rsidRPr="00726D95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D24EF5">
        <w:rPr>
          <w:rFonts w:ascii="Times New Roman" w:hAnsi="Times New Roman" w:cs="Times New Roman"/>
          <w:bCs/>
          <w:sz w:val="24"/>
        </w:rPr>
        <w:t>WGBS: number</w:t>
      </w:r>
      <w:r w:rsidRPr="00286A8A">
        <w:rPr>
          <w:rFonts w:ascii="Times New Roman" w:hAnsi="Times New Roman" w:cs="Times New Roman"/>
          <w:bCs/>
          <w:sz w:val="24"/>
        </w:rPr>
        <w:t xml:space="preserve"> of </w:t>
      </w:r>
      <w:r>
        <w:rPr>
          <w:rFonts w:ascii="Times New Roman" w:hAnsi="Times New Roman" w:cs="Times New Roman"/>
          <w:bCs/>
          <w:sz w:val="24"/>
        </w:rPr>
        <w:t xml:space="preserve">uniquely </w:t>
      </w:r>
      <w:r w:rsidRPr="00286A8A">
        <w:rPr>
          <w:rFonts w:ascii="Times New Roman" w:hAnsi="Times New Roman" w:cs="Times New Roman"/>
          <w:bCs/>
          <w:sz w:val="24"/>
        </w:rPr>
        <w:t xml:space="preserve">mapped reads, </w:t>
      </w:r>
      <w:r>
        <w:rPr>
          <w:rFonts w:ascii="Times New Roman" w:hAnsi="Times New Roman" w:cs="Times New Roman"/>
          <w:bCs/>
          <w:sz w:val="24"/>
        </w:rPr>
        <w:t xml:space="preserve">percentage of duplicate sequences, </w:t>
      </w:r>
      <w:r w:rsidRPr="00286A8A">
        <w:rPr>
          <w:rFonts w:ascii="Times New Roman" w:hAnsi="Times New Roman" w:cs="Times New Roman"/>
          <w:bCs/>
          <w:sz w:val="24"/>
        </w:rPr>
        <w:t xml:space="preserve">coverage and </w:t>
      </w:r>
      <w:proofErr w:type="spellStart"/>
      <w:r w:rsidRPr="00286A8A">
        <w:rPr>
          <w:rFonts w:ascii="Times New Roman" w:hAnsi="Times New Roman" w:cs="Times New Roman"/>
          <w:bCs/>
          <w:sz w:val="24"/>
        </w:rPr>
        <w:t>bisulfite</w:t>
      </w:r>
      <w:proofErr w:type="spellEnd"/>
      <w:r w:rsidRPr="00286A8A">
        <w:rPr>
          <w:rFonts w:ascii="Times New Roman" w:hAnsi="Times New Roman" w:cs="Times New Roman"/>
          <w:bCs/>
          <w:sz w:val="24"/>
        </w:rPr>
        <w:t xml:space="preserve"> non-conversion </w:t>
      </w:r>
      <w:r>
        <w:rPr>
          <w:rFonts w:ascii="Times New Roman" w:hAnsi="Times New Roman" w:cs="Times New Roman"/>
          <w:bCs/>
          <w:sz w:val="24"/>
        </w:rPr>
        <w:t>r</w:t>
      </w:r>
      <w:r w:rsidRPr="00286A8A">
        <w:rPr>
          <w:rFonts w:ascii="Times New Roman" w:hAnsi="Times New Roman" w:cs="Times New Roman"/>
          <w:bCs/>
          <w:sz w:val="24"/>
        </w:rPr>
        <w:t>ate per sample.</w:t>
      </w:r>
      <w:r>
        <w:rPr>
          <w:rFonts w:ascii="Times New Roman" w:hAnsi="Times New Roman" w:cs="Times New Roman"/>
          <w:bCs/>
          <w:sz w:val="24"/>
        </w:rPr>
        <w:t xml:space="preserve"> SNP calling: b</w:t>
      </w:r>
      <w:r w:rsidRPr="00D24EF5">
        <w:rPr>
          <w:rFonts w:ascii="Times New Roman" w:hAnsi="Times New Roman" w:cs="Times New Roman"/>
          <w:bCs/>
          <w:sz w:val="24"/>
        </w:rPr>
        <w:t xml:space="preserve">ase count of </w:t>
      </w:r>
      <w:proofErr w:type="spellStart"/>
      <w:r w:rsidRPr="00D24EF5">
        <w:rPr>
          <w:rFonts w:ascii="Times New Roman" w:hAnsi="Times New Roman" w:cs="Times New Roman"/>
          <w:bCs/>
          <w:sz w:val="24"/>
        </w:rPr>
        <w:t>Phred</w:t>
      </w:r>
      <w:proofErr w:type="spellEnd"/>
      <w:r w:rsidRPr="00D24EF5">
        <w:rPr>
          <w:rFonts w:ascii="Times New Roman" w:hAnsi="Times New Roman" w:cs="Times New Roman"/>
          <w:bCs/>
          <w:sz w:val="24"/>
        </w:rPr>
        <w:t xml:space="preserve"> value &gt; 20 or 30</w:t>
      </w:r>
      <w:r>
        <w:rPr>
          <w:rFonts w:ascii="Times New Roman" w:hAnsi="Times New Roman" w:cs="Times New Roman"/>
          <w:bCs/>
          <w:sz w:val="24"/>
        </w:rPr>
        <w:t>. RNA-</w:t>
      </w:r>
      <w:proofErr w:type="spellStart"/>
      <w:r>
        <w:rPr>
          <w:rFonts w:ascii="Times New Roman" w:hAnsi="Times New Roman" w:cs="Times New Roman"/>
          <w:bCs/>
          <w:sz w:val="24"/>
        </w:rPr>
        <w:t>seq</w:t>
      </w:r>
      <w:proofErr w:type="spellEnd"/>
      <w:r>
        <w:rPr>
          <w:rFonts w:ascii="Times New Roman" w:hAnsi="Times New Roman" w:cs="Times New Roman"/>
          <w:bCs/>
          <w:sz w:val="24"/>
        </w:rPr>
        <w:t>: total number of raw reads and raw data, percentage of b</w:t>
      </w:r>
      <w:r w:rsidRPr="00D24EF5">
        <w:rPr>
          <w:rFonts w:ascii="Times New Roman" w:hAnsi="Times New Roman" w:cs="Times New Roman"/>
          <w:bCs/>
          <w:sz w:val="24"/>
        </w:rPr>
        <w:t>ase</w:t>
      </w:r>
      <w:r>
        <w:rPr>
          <w:rFonts w:ascii="Times New Roman" w:hAnsi="Times New Roman" w:cs="Times New Roman"/>
          <w:bCs/>
          <w:sz w:val="24"/>
        </w:rPr>
        <w:t xml:space="preserve">s with </w:t>
      </w:r>
      <w:proofErr w:type="spellStart"/>
      <w:r w:rsidRPr="00D24EF5">
        <w:rPr>
          <w:rFonts w:ascii="Times New Roman" w:hAnsi="Times New Roman" w:cs="Times New Roman"/>
          <w:bCs/>
          <w:sz w:val="24"/>
        </w:rPr>
        <w:t>Phred</w:t>
      </w:r>
      <w:proofErr w:type="spellEnd"/>
      <w:r w:rsidRPr="00D24EF5">
        <w:rPr>
          <w:rFonts w:ascii="Times New Roman" w:hAnsi="Times New Roman" w:cs="Times New Roman"/>
          <w:bCs/>
          <w:sz w:val="24"/>
        </w:rPr>
        <w:t xml:space="preserve"> value &gt; 20 or 30</w:t>
      </w:r>
      <w:r>
        <w:rPr>
          <w:rFonts w:ascii="Times New Roman" w:hAnsi="Times New Roman" w:cs="Times New Roman"/>
          <w:bCs/>
          <w:sz w:val="24"/>
        </w:rPr>
        <w:t>, total amount of mapped data and percentage of duplicate sequences.</w:t>
      </w:r>
    </w:p>
    <w:sectPr w:rsidR="001162A6" w:rsidRPr="00346C3B" w:rsidSect="00346C3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2BB"/>
    <w:rsid w:val="001162A6"/>
    <w:rsid w:val="00346C3B"/>
    <w:rsid w:val="005E7B6D"/>
    <w:rsid w:val="00792A1F"/>
    <w:rsid w:val="00EF62BB"/>
    <w:rsid w:val="00F2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4872F"/>
  <w15:chartTrackingRefBased/>
  <w15:docId w15:val="{43D3962F-CE04-4C64-8B67-13FFD7E1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6C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46C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6C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6C3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6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C3B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346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Sammarco</dc:creator>
  <cp:keywords/>
  <dc:description/>
  <cp:lastModifiedBy>Iris Sammarco</cp:lastModifiedBy>
  <cp:revision>3</cp:revision>
  <dcterms:created xsi:type="dcterms:W3CDTF">2023-02-28T09:13:00Z</dcterms:created>
  <dcterms:modified xsi:type="dcterms:W3CDTF">2023-03-01T08:41:00Z</dcterms:modified>
</cp:coreProperties>
</file>