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513343" w14:textId="307FACCD" w:rsidR="000409DA" w:rsidRPr="000409DA" w:rsidRDefault="000409DA" w:rsidP="00F606E8">
      <w:pPr>
        <w:pStyle w:val="2"/>
        <w:rPr>
          <w:b/>
          <w:bCs w:val="0"/>
        </w:rPr>
      </w:pPr>
      <w:r w:rsidRPr="000409DA">
        <w:rPr>
          <w:rFonts w:hint="eastAsia"/>
          <w:b/>
          <w:bCs w:val="0"/>
        </w:rPr>
        <w:t>1</w:t>
      </w:r>
      <w:r w:rsidRPr="000409DA">
        <w:rPr>
          <w:b/>
          <w:bCs w:val="0"/>
        </w:rPr>
        <w:t xml:space="preserve"> </w:t>
      </w:r>
      <w:r>
        <w:rPr>
          <w:b/>
          <w:bCs w:val="0"/>
        </w:rPr>
        <w:t>S</w:t>
      </w:r>
      <w:r w:rsidRPr="000409DA">
        <w:rPr>
          <w:b/>
          <w:bCs w:val="0"/>
        </w:rPr>
        <w:t>tress-strain relationship</w:t>
      </w:r>
    </w:p>
    <w:p w14:paraId="5A499E95" w14:textId="37CB2E27" w:rsidR="000409DA" w:rsidRDefault="00814903" w:rsidP="00833E84">
      <w:pPr>
        <w:spacing w:line="440" w:lineRule="exact"/>
        <w:ind w:firstLineChars="200" w:firstLine="480"/>
        <w:rPr>
          <w:rFonts w:eastAsia="宋体" w:cs="Times New Roman"/>
          <w:szCs w:val="24"/>
        </w:rPr>
      </w:pPr>
      <w:r w:rsidRPr="00814903">
        <w:rPr>
          <w:rFonts w:eastAsia="宋体" w:cs="Times New Roman"/>
          <w:szCs w:val="24"/>
        </w:rPr>
        <w:t xml:space="preserve">Taking S3 series as an example, the </w:t>
      </w:r>
      <w:bookmarkStart w:id="0" w:name="OLE_LINK4"/>
      <w:r w:rsidRPr="00814903">
        <w:rPr>
          <w:rFonts w:eastAsia="宋体" w:cs="Times New Roman"/>
          <w:szCs w:val="24"/>
        </w:rPr>
        <w:t>stress-strain curves</w:t>
      </w:r>
      <w:bookmarkEnd w:id="0"/>
      <w:r w:rsidRPr="00814903">
        <w:rPr>
          <w:rFonts w:eastAsia="宋体" w:cs="Times New Roman"/>
          <w:szCs w:val="24"/>
        </w:rPr>
        <w:t xml:space="preserve"> of some samples </w:t>
      </w:r>
      <w:r>
        <w:rPr>
          <w:rFonts w:eastAsia="宋体" w:cs="Times New Roman"/>
          <w:szCs w:val="24"/>
        </w:rPr>
        <w:t>we</w:t>
      </w:r>
      <w:r w:rsidRPr="00814903">
        <w:rPr>
          <w:rFonts w:eastAsia="宋体" w:cs="Times New Roman"/>
          <w:szCs w:val="24"/>
        </w:rPr>
        <w:t xml:space="preserve">re shown in </w:t>
      </w:r>
      <w:r w:rsidRPr="003717AB">
        <w:rPr>
          <w:rFonts w:eastAsia="宋体" w:cs="Times New Roman"/>
          <w:color w:val="2E74B5" w:themeColor="accent5" w:themeShade="BF"/>
          <w:szCs w:val="24"/>
        </w:rPr>
        <w:t>F</w:t>
      </w:r>
      <w:r w:rsidRPr="003717AB">
        <w:rPr>
          <w:rFonts w:eastAsia="宋体" w:cs="Times New Roman" w:hint="eastAsia"/>
          <w:color w:val="2E74B5" w:themeColor="accent5" w:themeShade="BF"/>
          <w:szCs w:val="24"/>
        </w:rPr>
        <w:t>igure</w:t>
      </w:r>
      <w:r w:rsidRPr="003717AB">
        <w:rPr>
          <w:rFonts w:eastAsia="宋体" w:cs="Times New Roman"/>
          <w:color w:val="2E74B5" w:themeColor="accent5" w:themeShade="BF"/>
          <w:szCs w:val="24"/>
        </w:rPr>
        <w:t xml:space="preserve"> S2</w:t>
      </w:r>
      <w:r w:rsidRPr="00814903">
        <w:rPr>
          <w:rFonts w:eastAsia="宋体" w:cs="Times New Roman"/>
          <w:szCs w:val="24"/>
        </w:rPr>
        <w:t xml:space="preserve">. As can be seen, the stress-strain curves of all samples show a two-segment linear form, and the axial strain is not more than 2%, showing a brittle failure. </w:t>
      </w:r>
      <w:r>
        <w:rPr>
          <w:rFonts w:eastAsia="宋体" w:cs="Times New Roman"/>
          <w:szCs w:val="24"/>
        </w:rPr>
        <w:t>W</w:t>
      </w:r>
      <w:r w:rsidRPr="00814903">
        <w:rPr>
          <w:rFonts w:eastAsia="宋体" w:cs="Times New Roman"/>
          <w:szCs w:val="24"/>
        </w:rPr>
        <w:t>ith the increase of axial strain, the axial stress of S3-0 increases slowly, and decreases rapidly when the ultimate strength is reached. When the raw material is mixed with ball milling, the stress-strain curve of the sample changes obviously, and most importantly, the axial strain corresponding to the ultimate strength decreases gradually. However, at low axial strain, the linear fit of the curve is better, and when the stress reaches the extreme value, the curve shows an obvious turning point. After cement clinker is added, the slope of the curve increases gradually both under low axial strain and high axial strain, and the strain value of brittle failure is inversely proportional to the amount of clinker.</w:t>
      </w:r>
    </w:p>
    <w:p w14:paraId="08B66A7C" w14:textId="0923AAA9" w:rsidR="00814903" w:rsidRPr="00833E84" w:rsidRDefault="00E61CDF" w:rsidP="00833E84">
      <w:pPr>
        <w:spacing w:line="440" w:lineRule="exact"/>
        <w:ind w:firstLineChars="200" w:firstLine="480"/>
        <w:rPr>
          <w:rFonts w:eastAsia="宋体" w:cs="Times New Roman"/>
          <w:szCs w:val="24"/>
        </w:rPr>
      </w:pPr>
      <w:r w:rsidRPr="00E61CDF">
        <w:rPr>
          <w:rFonts w:eastAsia="宋体" w:cs="Times New Roman"/>
          <w:szCs w:val="24"/>
        </w:rPr>
        <w:t xml:space="preserve">According to the above phenomena, ball milling has obvious effect on improving the mechanical properties of </w:t>
      </w:r>
      <w:r>
        <w:rPr>
          <w:rFonts w:eastAsia="宋体" w:cs="Times New Roman"/>
          <w:szCs w:val="24"/>
        </w:rPr>
        <w:t>OBM</w:t>
      </w:r>
      <w:r w:rsidRPr="00E61CDF">
        <w:rPr>
          <w:rFonts w:eastAsia="宋体" w:cs="Times New Roman"/>
          <w:szCs w:val="24"/>
        </w:rPr>
        <w:t>. In the process of axial stress loading, the specimens showed a significant increase in ultimate stress while resisting the axial deformation. The deformation velocity of the specimens treated by ball milling increases linearly with the increase of axial strain before reaching the stress extreme value. After reaching the ultimate stress, obvious fracture occurs, and the axial stress decreases linearly, which is a brittle fracture</w:t>
      </w:r>
      <w:r w:rsidR="00AE6383">
        <w:rPr>
          <w:rFonts w:eastAsia="宋体" w:cs="Times New Roman"/>
          <w:szCs w:val="24"/>
        </w:rPr>
        <w:t xml:space="preserve"> </w:t>
      </w:r>
      <w:r w:rsidR="003124A4">
        <w:rPr>
          <w:rFonts w:eastAsia="宋体" w:cs="Times New Roman"/>
          <w:szCs w:val="24"/>
        </w:rPr>
        <w:fldChar w:fldCharType="begin"/>
      </w:r>
      <w:r w:rsidR="00042B3D">
        <w:rPr>
          <w:rFonts w:eastAsia="宋体" w:cs="Times New Roman"/>
          <w:szCs w:val="24"/>
        </w:rPr>
        <w:instrText xml:space="preserve"> ADDIN EN.CITE &lt;EndNote&gt;&lt;Cite&gt;&lt;Author&gt;Tang&lt;/Author&gt;&lt;Year&gt;2022&lt;/Year&gt;&lt;RecNum&gt;58&lt;/RecNum&gt;&lt;DisplayText&gt;(Tang et al. 2022)&lt;/DisplayText&gt;&lt;record&gt;&lt;rec-number&gt;58&lt;/rec-number&gt;&lt;foreign-keys&gt;&lt;key app="EN" db-id="exfzpztvkzzv2feexs7vp95w5t9r9f2strr5" timestamp="1663904047"&gt;58&lt;/key&gt;&lt;/foreign-keys&gt;&lt;ref-type name="Journal Article"&gt;17&lt;/ref-type&gt;&lt;contributors&gt;&lt;authors&gt;&lt;author&gt;Tang, Y. X.&lt;/author&gt;&lt;author&gt;Xiao, J. Z.&lt;/author&gt;&lt;author&gt;Zhang, H. H.&lt;/author&gt;&lt;author&gt;Duan, Z. H.&lt;/author&gt;&lt;author&gt;Xia, B.&lt;/author&gt;&lt;/authors&gt;&lt;/contributors&gt;&lt;titles&gt;&lt;title&gt;Mechanical properties and uniaxial compressive stress-strain behavior of fully recycled aggregate concrete&lt;/title&gt;&lt;secondary-title&gt;Construction and Building Materials&lt;/secondary-title&gt;&lt;/titles&gt;&lt;periodical&gt;&lt;full-title&gt;Construction and Building Materials&lt;/full-title&gt;&lt;/periodical&gt;&lt;volume&gt;323&lt;/volume&gt;&lt;dates&gt;&lt;year&gt;2022&lt;/year&gt;&lt;pub-dates&gt;&lt;date&gt;Mar&lt;/date&gt;&lt;/pub-dates&gt;&lt;/dates&gt;&lt;isbn&gt;0950-0618&lt;/isbn&gt;&lt;accession-num&gt;WOS:000753405700001&lt;/accession-num&gt;&lt;urls&gt;&lt;related-urls&gt;&lt;url&gt;&amp;lt;Go to ISI&amp;gt;://WOS:000753405700001&lt;/url&gt;&lt;/related-urls&gt;&lt;/urls&gt;&lt;custom7&gt;126546&lt;/custom7&gt;&lt;electronic-resource-num&gt;10.1016/j.conbuildmat.2022.126546&lt;/electronic-resource-num&gt;&lt;/record&gt;&lt;/Cite&gt;&lt;/EndNote&gt;</w:instrText>
      </w:r>
      <w:r w:rsidR="003124A4">
        <w:rPr>
          <w:rFonts w:eastAsia="宋体" w:cs="Times New Roman"/>
          <w:szCs w:val="24"/>
        </w:rPr>
        <w:fldChar w:fldCharType="separate"/>
      </w:r>
      <w:r w:rsidR="00042B3D">
        <w:rPr>
          <w:rFonts w:eastAsia="宋体" w:cs="Times New Roman"/>
          <w:noProof/>
          <w:szCs w:val="24"/>
        </w:rPr>
        <w:t>(Tang et al. 2022)</w:t>
      </w:r>
      <w:r w:rsidR="003124A4">
        <w:rPr>
          <w:rFonts w:eastAsia="宋体" w:cs="Times New Roman"/>
          <w:szCs w:val="24"/>
        </w:rPr>
        <w:fldChar w:fldCharType="end"/>
      </w:r>
      <w:r w:rsidRPr="00E61CDF">
        <w:rPr>
          <w:rFonts w:eastAsia="宋体" w:cs="Times New Roman"/>
          <w:szCs w:val="24"/>
        </w:rPr>
        <w:t>. However, with the incorporation of cement clinker, the brittle fracture phenomenon of the sample becomes more obvious, indicating that the mechanical properties are enhanced.</w:t>
      </w:r>
    </w:p>
    <w:p w14:paraId="1EA8193A" w14:textId="36A8B5BF" w:rsidR="00F606E8" w:rsidRPr="000409DA" w:rsidRDefault="00737D30" w:rsidP="00F606E8">
      <w:pPr>
        <w:pStyle w:val="2"/>
        <w:rPr>
          <w:b/>
          <w:bCs w:val="0"/>
        </w:rPr>
      </w:pPr>
      <w:r w:rsidRPr="000409DA">
        <w:rPr>
          <w:rFonts w:hint="eastAsia"/>
          <w:b/>
          <w:bCs w:val="0"/>
        </w:rPr>
        <w:t>2</w:t>
      </w:r>
      <w:r w:rsidR="00F606E8" w:rsidRPr="000409DA">
        <w:rPr>
          <w:b/>
          <w:bCs w:val="0"/>
        </w:rPr>
        <w:t xml:space="preserve"> Fraction distribution of Ni and Co</w:t>
      </w:r>
    </w:p>
    <w:p w14:paraId="5480A78A" w14:textId="278ECA8C" w:rsidR="00803312" w:rsidRDefault="00145F08" w:rsidP="00BC0DD7">
      <w:pPr>
        <w:spacing w:line="440" w:lineRule="exact"/>
        <w:ind w:firstLineChars="200" w:firstLine="480"/>
        <w:rPr>
          <w:rFonts w:cs="Times New Roman"/>
          <w:szCs w:val="24"/>
        </w:rPr>
      </w:pPr>
      <w:r>
        <w:rPr>
          <w:rFonts w:cs="Times New Roman"/>
          <w:szCs w:val="24"/>
        </w:rPr>
        <w:t xml:space="preserve">The result of </w:t>
      </w:r>
      <w:r w:rsidRPr="00803312">
        <w:rPr>
          <w:rFonts w:cs="Times New Roman"/>
          <w:szCs w:val="24"/>
        </w:rPr>
        <w:t>acid soluble fraction (F1),</w:t>
      </w:r>
      <w:r>
        <w:rPr>
          <w:rFonts w:cs="Times New Roman" w:hint="eastAsia"/>
          <w:szCs w:val="24"/>
        </w:rPr>
        <w:t xml:space="preserve"> </w:t>
      </w:r>
      <w:r w:rsidRPr="00803312">
        <w:rPr>
          <w:rFonts w:cs="Times New Roman"/>
          <w:szCs w:val="24"/>
        </w:rPr>
        <w:t>reducible fraction (F2), oxidizable fraction (F3), and residual fraction</w:t>
      </w:r>
      <w:r>
        <w:rPr>
          <w:rFonts w:cs="Times New Roman" w:hint="eastAsia"/>
          <w:szCs w:val="24"/>
        </w:rPr>
        <w:t xml:space="preserve"> </w:t>
      </w:r>
      <w:r w:rsidRPr="00803312">
        <w:rPr>
          <w:rFonts w:cs="Times New Roman"/>
          <w:szCs w:val="24"/>
        </w:rPr>
        <w:t>(F4)</w:t>
      </w:r>
      <w:r w:rsidR="00F606E8">
        <w:rPr>
          <w:rFonts w:cs="Times New Roman" w:hint="eastAsia"/>
          <w:szCs w:val="24"/>
        </w:rPr>
        <w:t xml:space="preserve"> </w:t>
      </w:r>
      <w:r w:rsidR="00803312" w:rsidRPr="00803312">
        <w:rPr>
          <w:rFonts w:cs="Times New Roman"/>
          <w:szCs w:val="24"/>
        </w:rPr>
        <w:t xml:space="preserve">distribution of </w:t>
      </w:r>
      <w:r>
        <w:rPr>
          <w:rFonts w:cs="Times New Roman"/>
          <w:szCs w:val="24"/>
        </w:rPr>
        <w:t>Ni</w:t>
      </w:r>
      <w:r w:rsidR="00803312" w:rsidRPr="00803312">
        <w:rPr>
          <w:rFonts w:cs="Times New Roman"/>
          <w:szCs w:val="24"/>
        </w:rPr>
        <w:t xml:space="preserve"> and C</w:t>
      </w:r>
      <w:r>
        <w:rPr>
          <w:rFonts w:cs="Times New Roman"/>
          <w:szCs w:val="24"/>
        </w:rPr>
        <w:t>o</w:t>
      </w:r>
      <w:r w:rsidR="00803312" w:rsidRPr="00803312">
        <w:rPr>
          <w:rFonts w:cs="Times New Roman"/>
          <w:szCs w:val="24"/>
        </w:rPr>
        <w:t xml:space="preserve"> was detected by </w:t>
      </w:r>
      <w:bookmarkStart w:id="1" w:name="OLE_LINK5"/>
      <w:r w:rsidR="00803312" w:rsidRPr="00803312">
        <w:rPr>
          <w:rFonts w:cs="Times New Roman"/>
          <w:szCs w:val="24"/>
        </w:rPr>
        <w:t>BCR sequential</w:t>
      </w:r>
      <w:r w:rsidR="00F606E8">
        <w:rPr>
          <w:rFonts w:cs="Times New Roman" w:hint="eastAsia"/>
          <w:szCs w:val="24"/>
        </w:rPr>
        <w:t xml:space="preserve"> </w:t>
      </w:r>
      <w:r w:rsidR="00803312" w:rsidRPr="00803312">
        <w:rPr>
          <w:rFonts w:cs="Times New Roman"/>
          <w:szCs w:val="24"/>
        </w:rPr>
        <w:t>extraction</w:t>
      </w:r>
      <w:bookmarkEnd w:id="1"/>
      <w:r w:rsidR="003124A4">
        <w:rPr>
          <w:rFonts w:cs="Times New Roman"/>
          <w:szCs w:val="24"/>
        </w:rPr>
        <w:t xml:space="preserve"> </w:t>
      </w:r>
      <w:r w:rsidR="003124A4">
        <w:rPr>
          <w:rFonts w:cs="Times New Roman"/>
          <w:szCs w:val="24"/>
        </w:rPr>
        <w:fldChar w:fldCharType="begin"/>
      </w:r>
      <w:r w:rsidR="00042B3D">
        <w:rPr>
          <w:rFonts w:cs="Times New Roman"/>
          <w:szCs w:val="24"/>
        </w:rPr>
        <w:instrText xml:space="preserve"> ADDIN EN.CITE &lt;EndNote&gt;&lt;Cite&gt;&lt;Author&gt;Rizwan&lt;/Author&gt;&lt;Year&gt;2021&lt;/Year&gt;&lt;RecNum&gt;59&lt;/RecNum&gt;&lt;DisplayText&gt;(Rizwan et al. 2021)&lt;/DisplayText&gt;&lt;record&gt;&lt;rec-number&gt;59&lt;/rec-number&gt;&lt;foreign-keys&gt;&lt;key app="EN" db-id="exfzpztvkzzv2feexs7vp95w5t9r9f2strr5" timestamp="1663904047"&gt;59&lt;/key&gt;&lt;/foreign-keys&gt;&lt;ref-type name="Journal Article"&gt;17&lt;/ref-type&gt;&lt;contributors&gt;&lt;authors&gt;&lt;author&gt;Rizwan, M. S.&lt;/author&gt;&lt;author&gt;Imtiaz, M.&lt;/author&gt;&lt;author&gt;Zhu, J.&lt;/author&gt;&lt;author&gt;Yousaf, B.&lt;/author&gt;&lt;author&gt;Hussain, M.&lt;/author&gt;&lt;author&gt;Ali, L.&lt;/author&gt;&lt;author&gt;Ditta, A.&lt;/author&gt;&lt;author&gt;Ihsan, M. Z.&lt;/author&gt;&lt;author&gt;Huang, G. Y.&lt;/author&gt;&lt;author&gt;Ashraf, M.&lt;/author&gt;&lt;author&gt;Hu, H. Q.&lt;/author&gt;&lt;/authors&gt;&lt;/contributors&gt;&lt;titles&gt;&lt;title&gt;Immobilization of Pb and Cu by organic and inorganic amendments in contaminated soil&lt;/title&gt;&lt;secondary-title&gt;Geoderma&lt;/secondary-title&gt;&lt;/titles&gt;&lt;periodical&gt;&lt;full-title&gt;Geoderma&lt;/full-title&gt;&lt;/periodical&gt;&lt;volume&gt;385&lt;/volume&gt;&lt;dates&gt;&lt;year&gt;2021&lt;/year&gt;&lt;pub-dates&gt;&lt;date&gt;Mar&lt;/date&gt;&lt;/pub-dates&gt;&lt;/dates&gt;&lt;isbn&gt;0016-7061&lt;/isbn&gt;&lt;accession-num&gt;WOS:000609999200001&lt;/accession-num&gt;&lt;urls&gt;&lt;related-urls&gt;&lt;url&gt;&amp;lt;Go to ISI&amp;gt;://WOS:000609999200001&lt;/url&gt;&lt;/related-urls&gt;&lt;/urls&gt;&lt;custom7&gt;114803&lt;/custom7&gt;&lt;electronic-resource-num&gt;10.1016/j.geoderma.2020.114803&lt;/electronic-resource-num&gt;&lt;/record&gt;&lt;/Cite&gt;&lt;/EndNote&gt;</w:instrText>
      </w:r>
      <w:r w:rsidR="003124A4">
        <w:rPr>
          <w:rFonts w:cs="Times New Roman"/>
          <w:szCs w:val="24"/>
        </w:rPr>
        <w:fldChar w:fldCharType="separate"/>
      </w:r>
      <w:r w:rsidR="00042B3D">
        <w:rPr>
          <w:rFonts w:cs="Times New Roman"/>
          <w:noProof/>
          <w:szCs w:val="24"/>
        </w:rPr>
        <w:t>(Rizwan et al. 2021)</w:t>
      </w:r>
      <w:r w:rsidR="003124A4">
        <w:rPr>
          <w:rFonts w:cs="Times New Roman"/>
          <w:szCs w:val="24"/>
        </w:rPr>
        <w:fldChar w:fldCharType="end"/>
      </w:r>
      <w:r w:rsidR="00803312" w:rsidRPr="00803312">
        <w:rPr>
          <w:rFonts w:cs="Times New Roman"/>
          <w:szCs w:val="24"/>
        </w:rPr>
        <w:t xml:space="preserve"> procedure</w:t>
      </w:r>
      <w:r>
        <w:rPr>
          <w:rFonts w:cs="Times New Roman"/>
          <w:szCs w:val="24"/>
        </w:rPr>
        <w:t xml:space="preserve"> and showed in </w:t>
      </w:r>
      <w:r w:rsidRPr="00145F08">
        <w:rPr>
          <w:rFonts w:cs="Times New Roman"/>
          <w:color w:val="2E74B5" w:themeColor="accent5" w:themeShade="BF"/>
          <w:szCs w:val="24"/>
        </w:rPr>
        <w:t>Figure S3</w:t>
      </w:r>
      <w:r w:rsidR="00803312" w:rsidRPr="00803312">
        <w:rPr>
          <w:rFonts w:cs="Times New Roman"/>
          <w:szCs w:val="24"/>
        </w:rPr>
        <w:t>.</w:t>
      </w:r>
    </w:p>
    <w:p w14:paraId="6C362AA2" w14:textId="6477B363" w:rsidR="00BC0DD7" w:rsidRDefault="00BC0DD7" w:rsidP="00BC0DD7">
      <w:pPr>
        <w:spacing w:line="440" w:lineRule="exact"/>
        <w:ind w:firstLineChars="200" w:firstLine="480"/>
        <w:rPr>
          <w:rFonts w:cs="Times New Roman"/>
          <w:szCs w:val="24"/>
        </w:rPr>
      </w:pPr>
      <w:r w:rsidRPr="00BC0DD7">
        <w:rPr>
          <w:rFonts w:cs="Times New Roman"/>
          <w:szCs w:val="24"/>
        </w:rPr>
        <w:t xml:space="preserve">In </w:t>
      </w:r>
      <w:r w:rsidRPr="00BC0DD7">
        <w:rPr>
          <w:rFonts w:cs="Times New Roman"/>
          <w:color w:val="2E74B5" w:themeColor="accent5" w:themeShade="BF"/>
          <w:szCs w:val="24"/>
        </w:rPr>
        <w:t>Figure S3</w:t>
      </w:r>
      <w:r w:rsidRPr="00BC0DD7">
        <w:rPr>
          <w:rFonts w:cs="Times New Roman"/>
          <w:szCs w:val="24"/>
        </w:rPr>
        <w:t>a, S1-0, S2-0,</w:t>
      </w:r>
      <w:r>
        <w:rPr>
          <w:rFonts w:cs="Times New Roman"/>
          <w:szCs w:val="24"/>
        </w:rPr>
        <w:t xml:space="preserve"> </w:t>
      </w:r>
      <w:r w:rsidRPr="00BC0DD7">
        <w:rPr>
          <w:rFonts w:cs="Times New Roman"/>
          <w:szCs w:val="24"/>
        </w:rPr>
        <w:t xml:space="preserve">S3-0 and S4-0 are mixtures without ball milling treatment, and </w:t>
      </w:r>
      <w:bookmarkStart w:id="2" w:name="OLE_LINK2"/>
      <w:r w:rsidRPr="00BC0DD7">
        <w:rPr>
          <w:rFonts w:cs="Times New Roman"/>
          <w:szCs w:val="24"/>
        </w:rPr>
        <w:t>F1 proportions</w:t>
      </w:r>
      <w:bookmarkEnd w:id="2"/>
      <w:r w:rsidRPr="00BC0DD7">
        <w:rPr>
          <w:rFonts w:cs="Times New Roman"/>
          <w:szCs w:val="24"/>
        </w:rPr>
        <w:t xml:space="preserve"> of Ni are </w:t>
      </w:r>
      <w:r>
        <w:rPr>
          <w:rFonts w:cs="Times New Roman"/>
          <w:szCs w:val="24"/>
        </w:rPr>
        <w:t>2</w:t>
      </w:r>
      <w:r w:rsidR="00632F40">
        <w:rPr>
          <w:rFonts w:cs="Times New Roman" w:hint="eastAsia"/>
          <w:szCs w:val="24"/>
        </w:rPr>
        <w:t>5.03</w:t>
      </w:r>
      <w:r w:rsidRPr="00BC0DD7">
        <w:rPr>
          <w:rFonts w:cs="Times New Roman"/>
          <w:szCs w:val="24"/>
        </w:rPr>
        <w:t xml:space="preserve">%, </w:t>
      </w:r>
      <w:r>
        <w:rPr>
          <w:rFonts w:cs="Times New Roman"/>
          <w:szCs w:val="24"/>
        </w:rPr>
        <w:t>2</w:t>
      </w:r>
      <w:r w:rsidR="00632F40">
        <w:rPr>
          <w:rFonts w:cs="Times New Roman" w:hint="eastAsia"/>
          <w:szCs w:val="24"/>
        </w:rPr>
        <w:t>8.71</w:t>
      </w:r>
      <w:r w:rsidRPr="00BC0DD7">
        <w:rPr>
          <w:rFonts w:cs="Times New Roman"/>
          <w:szCs w:val="24"/>
        </w:rPr>
        <w:t xml:space="preserve">%, </w:t>
      </w:r>
      <w:r>
        <w:rPr>
          <w:rFonts w:cs="Times New Roman"/>
          <w:szCs w:val="24"/>
        </w:rPr>
        <w:t>2</w:t>
      </w:r>
      <w:r w:rsidR="00632F40">
        <w:rPr>
          <w:rFonts w:cs="Times New Roman" w:hint="eastAsia"/>
          <w:szCs w:val="24"/>
        </w:rPr>
        <w:t>7.37</w:t>
      </w:r>
      <w:r w:rsidRPr="00BC0DD7">
        <w:rPr>
          <w:rFonts w:cs="Times New Roman"/>
          <w:szCs w:val="24"/>
        </w:rPr>
        <w:t xml:space="preserve">% and </w:t>
      </w:r>
      <w:r>
        <w:rPr>
          <w:rFonts w:cs="Times New Roman"/>
          <w:szCs w:val="24"/>
        </w:rPr>
        <w:t>2</w:t>
      </w:r>
      <w:r w:rsidR="00632F40">
        <w:rPr>
          <w:rFonts w:cs="Times New Roman" w:hint="eastAsia"/>
          <w:szCs w:val="24"/>
        </w:rPr>
        <w:t>9.11</w:t>
      </w:r>
      <w:r w:rsidRPr="00BC0DD7">
        <w:rPr>
          <w:rFonts w:cs="Times New Roman"/>
          <w:szCs w:val="24"/>
        </w:rPr>
        <w:t xml:space="preserve">%, respectively, while the F1 proportions of samples after ball milling treatment all drop below 10%. </w:t>
      </w:r>
      <w:r w:rsidR="00E20C12" w:rsidRPr="00E20C12">
        <w:rPr>
          <w:rFonts w:cs="Times New Roman"/>
          <w:szCs w:val="24"/>
        </w:rPr>
        <w:t xml:space="preserve">Among them, </w:t>
      </w:r>
      <w:bookmarkStart w:id="3" w:name="OLE_LINK3"/>
      <w:r w:rsidR="00E20C12" w:rsidRPr="00BC0DD7">
        <w:rPr>
          <w:rFonts w:cs="Times New Roman"/>
          <w:szCs w:val="24"/>
        </w:rPr>
        <w:t>F</w:t>
      </w:r>
      <w:r w:rsidR="00E20C12">
        <w:rPr>
          <w:rFonts w:cs="Times New Roman" w:hint="eastAsia"/>
          <w:szCs w:val="24"/>
        </w:rPr>
        <w:t>4</w:t>
      </w:r>
      <w:r w:rsidR="00E20C12" w:rsidRPr="00BC0DD7">
        <w:rPr>
          <w:rFonts w:cs="Times New Roman"/>
          <w:szCs w:val="24"/>
        </w:rPr>
        <w:t xml:space="preserve"> proportions</w:t>
      </w:r>
      <w:bookmarkEnd w:id="3"/>
      <w:r w:rsidR="00E20C12" w:rsidRPr="00E20C12">
        <w:rPr>
          <w:rFonts w:cs="Times New Roman"/>
          <w:szCs w:val="24"/>
        </w:rPr>
        <w:t xml:space="preserve"> of S4-5 reached </w:t>
      </w:r>
      <w:r w:rsidR="00632F40">
        <w:rPr>
          <w:rFonts w:cs="Times New Roman" w:hint="eastAsia"/>
          <w:szCs w:val="24"/>
        </w:rPr>
        <w:t>70</w:t>
      </w:r>
      <w:r w:rsidR="00E20C12" w:rsidRPr="00E20C12">
        <w:rPr>
          <w:rFonts w:cs="Times New Roman"/>
          <w:szCs w:val="24"/>
        </w:rPr>
        <w:t xml:space="preserve">.51%, which was the largest value of all samples. At this time, it was difficult for Ni to have environmental </w:t>
      </w:r>
      <w:r w:rsidR="00E20C12" w:rsidRPr="00E20C12">
        <w:rPr>
          <w:rFonts w:cs="Times New Roman"/>
          <w:szCs w:val="24"/>
        </w:rPr>
        <w:lastRenderedPageBreak/>
        <w:t>risk</w:t>
      </w:r>
      <w:r w:rsidR="00E20C12">
        <w:rPr>
          <w:rFonts w:cs="Times New Roman" w:hint="eastAsia"/>
          <w:szCs w:val="24"/>
        </w:rPr>
        <w:t>.</w:t>
      </w:r>
      <w:r w:rsidR="00E20C12">
        <w:rPr>
          <w:rFonts w:cs="Times New Roman"/>
          <w:szCs w:val="24"/>
        </w:rPr>
        <w:t xml:space="preserve"> </w:t>
      </w:r>
      <w:r w:rsidRPr="00BC0DD7">
        <w:rPr>
          <w:rFonts w:cs="Times New Roman"/>
          <w:szCs w:val="24"/>
        </w:rPr>
        <w:t xml:space="preserve">These results are basically consistent with the rule of toxic leaching content in </w:t>
      </w:r>
      <w:r w:rsidRPr="00BC0DD7">
        <w:rPr>
          <w:rFonts w:cs="Times New Roman"/>
          <w:color w:val="2E74B5" w:themeColor="accent5" w:themeShade="BF"/>
          <w:szCs w:val="24"/>
        </w:rPr>
        <w:t>Figure 2</w:t>
      </w:r>
      <w:r w:rsidRPr="00BC0DD7">
        <w:rPr>
          <w:rFonts w:cs="Times New Roman"/>
          <w:szCs w:val="24"/>
        </w:rPr>
        <w:t>.</w:t>
      </w:r>
      <w:r w:rsidR="00912323" w:rsidRPr="00912323">
        <w:t xml:space="preserve"> </w:t>
      </w:r>
      <w:r w:rsidR="00912323" w:rsidRPr="00912323">
        <w:rPr>
          <w:rFonts w:cs="Times New Roman"/>
          <w:szCs w:val="24"/>
        </w:rPr>
        <w:t>The results show that the stability of Ni can be effectively improved by ball milling and low alkali curing, and it can be transformed into stable state</w:t>
      </w:r>
      <w:r w:rsidR="00912323">
        <w:rPr>
          <w:rFonts w:cs="Times New Roman"/>
          <w:szCs w:val="24"/>
        </w:rPr>
        <w:t>.</w:t>
      </w:r>
    </w:p>
    <w:p w14:paraId="0C371F23" w14:textId="07C04E73" w:rsidR="003124A4" w:rsidRDefault="001678A7" w:rsidP="003124A4">
      <w:pPr>
        <w:spacing w:line="440" w:lineRule="exact"/>
        <w:ind w:firstLineChars="200" w:firstLine="480"/>
        <w:rPr>
          <w:rFonts w:cs="Times New Roman"/>
          <w:szCs w:val="24"/>
        </w:rPr>
      </w:pPr>
      <w:r>
        <w:rPr>
          <w:rFonts w:cs="Times New Roman" w:hint="eastAsia"/>
          <w:szCs w:val="24"/>
        </w:rPr>
        <w:t>In</w:t>
      </w:r>
      <w:r>
        <w:rPr>
          <w:rFonts w:cs="Times New Roman"/>
          <w:szCs w:val="24"/>
        </w:rPr>
        <w:t xml:space="preserve"> </w:t>
      </w:r>
      <w:r w:rsidRPr="001678A7">
        <w:rPr>
          <w:rFonts w:cs="Times New Roman"/>
          <w:color w:val="2E74B5" w:themeColor="accent5" w:themeShade="BF"/>
          <w:szCs w:val="24"/>
        </w:rPr>
        <w:t>Figure S3</w:t>
      </w:r>
      <w:r>
        <w:rPr>
          <w:rFonts w:cs="Times New Roman"/>
          <w:szCs w:val="24"/>
        </w:rPr>
        <w:t>b,</w:t>
      </w:r>
      <w:r w:rsidR="003C0AAC" w:rsidRPr="003C0AAC">
        <w:t xml:space="preserve"> </w:t>
      </w:r>
      <w:r w:rsidR="003C0AAC" w:rsidRPr="003C0AAC">
        <w:rPr>
          <w:rFonts w:cs="Times New Roman"/>
          <w:szCs w:val="24"/>
        </w:rPr>
        <w:t xml:space="preserve">after ball milling and low-alkali curing, </w:t>
      </w:r>
      <w:r w:rsidR="003C0AAC" w:rsidRPr="00BC0DD7">
        <w:rPr>
          <w:rFonts w:cs="Times New Roman"/>
          <w:szCs w:val="24"/>
        </w:rPr>
        <w:t>F</w:t>
      </w:r>
      <w:r w:rsidR="003C0AAC">
        <w:rPr>
          <w:rFonts w:cs="Times New Roman" w:hint="eastAsia"/>
          <w:szCs w:val="24"/>
        </w:rPr>
        <w:t>4</w:t>
      </w:r>
      <w:r w:rsidR="003C0AAC" w:rsidRPr="00BC0DD7">
        <w:rPr>
          <w:rFonts w:cs="Times New Roman"/>
          <w:szCs w:val="24"/>
        </w:rPr>
        <w:t xml:space="preserve"> proportions</w:t>
      </w:r>
      <w:r w:rsidR="003C0AAC" w:rsidRPr="003C0AAC">
        <w:rPr>
          <w:rFonts w:cs="Times New Roman"/>
          <w:szCs w:val="24"/>
        </w:rPr>
        <w:t xml:space="preserve"> of Co in different samples remained above 65%, indicating that the curing effect of Co by this method was quite effective. Compared with S1-0</w:t>
      </w:r>
      <w:r w:rsidR="003C0AAC">
        <w:rPr>
          <w:rFonts w:cs="Times New Roman"/>
          <w:szCs w:val="24"/>
        </w:rPr>
        <w:t>,</w:t>
      </w:r>
      <w:r w:rsidR="003C0AAC" w:rsidRPr="003C0AAC">
        <w:rPr>
          <w:rFonts w:cs="Times New Roman"/>
          <w:szCs w:val="24"/>
        </w:rPr>
        <w:t xml:space="preserve"> </w:t>
      </w:r>
      <w:r w:rsidR="003C0AAC">
        <w:rPr>
          <w:rFonts w:cs="Times New Roman"/>
          <w:szCs w:val="24"/>
        </w:rPr>
        <w:t xml:space="preserve">S2-0, S3-0 </w:t>
      </w:r>
      <w:r w:rsidR="003C0AAC" w:rsidRPr="003C0AAC">
        <w:rPr>
          <w:rFonts w:cs="Times New Roman"/>
          <w:szCs w:val="24"/>
        </w:rPr>
        <w:t xml:space="preserve">and </w:t>
      </w:r>
      <w:r w:rsidR="003C0AAC">
        <w:rPr>
          <w:rFonts w:cs="Times New Roman"/>
          <w:szCs w:val="24"/>
        </w:rPr>
        <w:t>S4-0</w:t>
      </w:r>
      <w:r w:rsidR="003C0AAC" w:rsidRPr="003C0AAC">
        <w:rPr>
          <w:rFonts w:cs="Times New Roman"/>
          <w:szCs w:val="24"/>
        </w:rPr>
        <w:t>, the proportions of F1, F2, F3 and F4 of Co are average, while the morphology of the rest samples is substantially transformed to F4, showing good environmental friendliness.</w:t>
      </w:r>
      <w:r w:rsidR="003C0AAC" w:rsidRPr="003C0AAC">
        <w:t xml:space="preserve"> </w:t>
      </w:r>
      <w:bookmarkStart w:id="4" w:name="OLE_LINK6"/>
      <w:r w:rsidR="00B576CF" w:rsidRPr="00B576CF">
        <w:rPr>
          <w:rFonts w:cs="Times New Roman"/>
          <w:szCs w:val="24"/>
        </w:rPr>
        <w:t>It follows that</w:t>
      </w:r>
      <w:r w:rsidR="00B576CF">
        <w:rPr>
          <w:rFonts w:cs="Times New Roman"/>
          <w:szCs w:val="24"/>
        </w:rPr>
        <w:t xml:space="preserve"> m</w:t>
      </w:r>
      <w:r w:rsidR="003C0AAC" w:rsidRPr="003C0AAC">
        <w:rPr>
          <w:rFonts w:cs="Times New Roman"/>
          <w:szCs w:val="24"/>
        </w:rPr>
        <w:t>ost of the contaminated ions in the tailings would not be activated ultimately, and the curing method used in this study would not increase the risk of environmental pollution</w:t>
      </w:r>
      <w:r w:rsidR="003124A4">
        <w:rPr>
          <w:rFonts w:cs="Times New Roman"/>
          <w:szCs w:val="24"/>
        </w:rPr>
        <w:t xml:space="preserve"> </w:t>
      </w:r>
      <w:r w:rsidR="003124A4">
        <w:rPr>
          <w:rFonts w:cs="Times New Roman"/>
          <w:szCs w:val="24"/>
        </w:rPr>
        <w:fldChar w:fldCharType="begin"/>
      </w:r>
      <w:r w:rsidR="00042B3D">
        <w:rPr>
          <w:rFonts w:cs="Times New Roman"/>
          <w:szCs w:val="24"/>
        </w:rPr>
        <w:instrText xml:space="preserve"> ADDIN EN.CITE &lt;EndNote&gt;&lt;Cite&gt;&lt;Author&gt;Liu&lt;/Author&gt;&lt;Year&gt;2022&lt;/Year&gt;&lt;RecNum&gt;57&lt;/RecNum&gt;&lt;DisplayText&gt;(Liu et al. 2022)&lt;/DisplayText&gt;&lt;record&gt;&lt;rec-number&gt;57&lt;/rec-number&gt;&lt;foreign-keys&gt;&lt;key app="EN" db-id="exfzpztvkzzv2feexs7vp95w5t9r9f2strr5" timestamp="1663904047"&gt;57&lt;/key&gt;&lt;/foreign-keys&gt;&lt;ref-type name="Journal Article"&gt;17&lt;/ref-type&gt;&lt;contributors&gt;&lt;authors&gt;&lt;author&gt;Liu, W. J.&lt;/author&gt;&lt;author&gt;Hu, T. P.&lt;/author&gt;&lt;author&gt;Mao, Y.&lt;/author&gt;&lt;author&gt;Shi, M. M.&lt;/author&gt;&lt;author&gt;Cheng, C.&lt;/author&gt;&lt;author&gt;Zhang, J. Q.&lt;/author&gt;&lt;author&gt;Qi, S. H.&lt;/author&gt;&lt;author&gt;Chen, W.&lt;/author&gt;&lt;author&gt;Xing, X. L.&lt;/author&gt;&lt;/authors&gt;&lt;/contributors&gt;&lt;titles&gt;&lt;title&gt;The mechanistic investigation of geochemical fractionation, bioavailability and release kinetic of heavy metals in contaminated soil of a typical copper-smelter&lt;/title&gt;&lt;secondary-title&gt;Environmental Pollution&lt;/secondary-title&gt;&lt;/titles&gt;&lt;periodical&gt;&lt;full-title&gt;Environmental Pollution&lt;/full-title&gt;&lt;/periodical&gt;&lt;volume&gt;306&lt;/volume&gt;&lt;dates&gt;&lt;year&gt;2022&lt;/year&gt;&lt;pub-dates&gt;&lt;date&gt;Aug&lt;/date&gt;&lt;/pub-dates&gt;&lt;/dates&gt;&lt;isbn&gt;0269-7491&lt;/isbn&gt;&lt;accession-num&gt;WOS:000803996200001&lt;/accession-num&gt;&lt;urls&gt;&lt;related-urls&gt;&lt;url&gt;&amp;lt;Go to ISI&amp;gt;://WOS:000803996200001&lt;/url&gt;&lt;/related-urls&gt;&lt;/urls&gt;&lt;custom7&gt;119391&lt;/custom7&gt;&lt;electronic-resource-num&gt;10.1016/j.envpol.2022.119391&lt;/electronic-resource-num&gt;&lt;/record&gt;&lt;/Cite&gt;&lt;/EndNote&gt;</w:instrText>
      </w:r>
      <w:r w:rsidR="003124A4">
        <w:rPr>
          <w:rFonts w:cs="Times New Roman"/>
          <w:szCs w:val="24"/>
        </w:rPr>
        <w:fldChar w:fldCharType="separate"/>
      </w:r>
      <w:r w:rsidR="00042B3D">
        <w:rPr>
          <w:rFonts w:cs="Times New Roman"/>
          <w:noProof/>
          <w:szCs w:val="24"/>
        </w:rPr>
        <w:t>(Liu et al. 2022)</w:t>
      </w:r>
      <w:r w:rsidR="003124A4">
        <w:rPr>
          <w:rFonts w:cs="Times New Roman"/>
          <w:szCs w:val="24"/>
        </w:rPr>
        <w:fldChar w:fldCharType="end"/>
      </w:r>
      <w:r w:rsidR="003C0AAC" w:rsidRPr="003C0AAC">
        <w:rPr>
          <w:rFonts w:cs="Times New Roman"/>
          <w:szCs w:val="24"/>
        </w:rPr>
        <w:t>.</w:t>
      </w:r>
      <w:bookmarkEnd w:id="4"/>
    </w:p>
    <w:p w14:paraId="43F17F7D" w14:textId="77777777" w:rsidR="003124A4" w:rsidRDefault="003124A4" w:rsidP="003124A4">
      <w:pPr>
        <w:spacing w:line="440" w:lineRule="exact"/>
        <w:rPr>
          <w:rFonts w:cs="Times New Roman"/>
          <w:szCs w:val="24"/>
        </w:rPr>
      </w:pPr>
    </w:p>
    <w:p w14:paraId="03C974D3" w14:textId="00E58E0C" w:rsidR="003124A4" w:rsidRPr="003124A4" w:rsidRDefault="003124A4" w:rsidP="003124A4">
      <w:pPr>
        <w:pStyle w:val="2"/>
        <w:rPr>
          <w:b/>
          <w:bCs w:val="0"/>
        </w:rPr>
      </w:pPr>
      <w:r w:rsidRPr="003124A4">
        <w:rPr>
          <w:rFonts w:hint="eastAsia"/>
          <w:b/>
          <w:bCs w:val="0"/>
        </w:rPr>
        <w:t>R</w:t>
      </w:r>
      <w:r w:rsidRPr="003124A4">
        <w:rPr>
          <w:b/>
          <w:bCs w:val="0"/>
        </w:rPr>
        <w:t>eferen</w:t>
      </w:r>
      <w:r>
        <w:rPr>
          <w:b/>
          <w:bCs w:val="0"/>
        </w:rPr>
        <w:t>ce</w:t>
      </w:r>
      <w:r w:rsidRPr="003124A4">
        <w:rPr>
          <w:b/>
          <w:bCs w:val="0"/>
        </w:rPr>
        <w:t>s</w:t>
      </w:r>
    </w:p>
    <w:p w14:paraId="35D911BE" w14:textId="77777777" w:rsidR="00042B3D" w:rsidRPr="00042B3D" w:rsidRDefault="003124A4" w:rsidP="00042B3D">
      <w:pPr>
        <w:pStyle w:val="EndNoteBibliography"/>
        <w:ind w:left="720" w:hanging="720"/>
        <w:rPr>
          <w:rFonts w:ascii="Times New Roman" w:hAnsi="Times New Roman" w:cs="Times New Roman"/>
          <w:sz w:val="24"/>
          <w:szCs w:val="24"/>
        </w:rPr>
      </w:pPr>
      <w:r w:rsidRPr="00042B3D">
        <w:rPr>
          <w:rFonts w:ascii="Times New Roman" w:hAnsi="Times New Roman" w:cs="Times New Roman"/>
          <w:sz w:val="24"/>
          <w:szCs w:val="24"/>
        </w:rPr>
        <w:fldChar w:fldCharType="begin"/>
      </w:r>
      <w:r w:rsidRPr="00042B3D">
        <w:rPr>
          <w:rFonts w:ascii="Times New Roman" w:hAnsi="Times New Roman" w:cs="Times New Roman"/>
          <w:sz w:val="24"/>
          <w:szCs w:val="24"/>
        </w:rPr>
        <w:instrText xml:space="preserve"> ADDIN EN.REFLIST </w:instrText>
      </w:r>
      <w:r w:rsidRPr="00042B3D">
        <w:rPr>
          <w:rFonts w:ascii="Times New Roman" w:hAnsi="Times New Roman" w:cs="Times New Roman"/>
          <w:sz w:val="24"/>
          <w:szCs w:val="24"/>
        </w:rPr>
        <w:fldChar w:fldCharType="separate"/>
      </w:r>
      <w:r w:rsidR="00042B3D" w:rsidRPr="00042B3D">
        <w:rPr>
          <w:rFonts w:ascii="Times New Roman" w:hAnsi="Times New Roman" w:cs="Times New Roman"/>
          <w:sz w:val="24"/>
          <w:szCs w:val="24"/>
        </w:rPr>
        <w:t>Liu WJ, Hu TP, Mao Y, Shi MM, Cheng C, Zhang JQ, Qi SH, Chen W, Xing XL (2022): The mechanistic investigation of geochemical fractionation, bioavailability and release kinetic of heavy metals in contaminated soil of a typical copper-smelter. Environmental Pollution 306</w:t>
      </w:r>
    </w:p>
    <w:p w14:paraId="51416B03" w14:textId="77777777" w:rsidR="00042B3D" w:rsidRPr="00042B3D" w:rsidRDefault="00042B3D" w:rsidP="00042B3D">
      <w:pPr>
        <w:pStyle w:val="EndNoteBibliography"/>
        <w:ind w:left="720" w:hanging="720"/>
        <w:rPr>
          <w:rFonts w:ascii="Times New Roman" w:hAnsi="Times New Roman" w:cs="Times New Roman"/>
          <w:sz w:val="24"/>
          <w:szCs w:val="24"/>
        </w:rPr>
      </w:pPr>
      <w:r w:rsidRPr="00042B3D">
        <w:rPr>
          <w:rFonts w:ascii="Times New Roman" w:hAnsi="Times New Roman" w:cs="Times New Roman"/>
          <w:sz w:val="24"/>
          <w:szCs w:val="24"/>
        </w:rPr>
        <w:t>Rizwan MS, Imtiaz M, Zhu J, Yousaf B, Hussain M, Ali L, Ditta A, Ihsan MZ, Huang GY, Ashraf M, Hu HQ (2021): Immobilization of Pb and Cu by organic and inorganic amendments in contaminated soil. Geoderma 385</w:t>
      </w:r>
    </w:p>
    <w:p w14:paraId="6F1C227D" w14:textId="77777777" w:rsidR="00042B3D" w:rsidRPr="00042B3D" w:rsidRDefault="00042B3D" w:rsidP="00042B3D">
      <w:pPr>
        <w:pStyle w:val="EndNoteBibliography"/>
        <w:ind w:left="720" w:hanging="720"/>
        <w:rPr>
          <w:rFonts w:ascii="Times New Roman" w:hAnsi="Times New Roman" w:cs="Times New Roman"/>
          <w:sz w:val="24"/>
          <w:szCs w:val="24"/>
        </w:rPr>
      </w:pPr>
      <w:r w:rsidRPr="00042B3D">
        <w:rPr>
          <w:rFonts w:ascii="Times New Roman" w:hAnsi="Times New Roman" w:cs="Times New Roman"/>
          <w:sz w:val="24"/>
          <w:szCs w:val="24"/>
        </w:rPr>
        <w:t>Tang YX, Xiao JZ, Zhang HH, Duan ZH, Xia B (2022): Mechanical properties and uniaxial compressive stress-strain behavior of fully recycled aggregate concrete. Construction and Building Materials 323</w:t>
      </w:r>
    </w:p>
    <w:p w14:paraId="6D10B531" w14:textId="557B1D33" w:rsidR="003124A4" w:rsidRDefault="003124A4" w:rsidP="008B5303">
      <w:pPr>
        <w:ind w:left="480" w:hangingChars="200" w:hanging="480"/>
        <w:rPr>
          <w:rFonts w:cs="Times New Roman"/>
          <w:szCs w:val="24"/>
        </w:rPr>
      </w:pPr>
      <w:r w:rsidRPr="00042B3D">
        <w:rPr>
          <w:rFonts w:cs="Times New Roman"/>
          <w:szCs w:val="24"/>
        </w:rPr>
        <w:fldChar w:fldCharType="end"/>
      </w:r>
    </w:p>
    <w:p w14:paraId="2C25B11A" w14:textId="77777777" w:rsidR="003124A4" w:rsidRDefault="003124A4">
      <w:pPr>
        <w:widowControl/>
        <w:jc w:val="left"/>
        <w:rPr>
          <w:rFonts w:cs="Times New Roman"/>
          <w:szCs w:val="24"/>
        </w:rPr>
      </w:pPr>
      <w:r>
        <w:rPr>
          <w:rFonts w:cs="Times New Roman"/>
          <w:szCs w:val="24"/>
        </w:rPr>
        <w:br w:type="page"/>
      </w:r>
    </w:p>
    <w:p w14:paraId="130A22BC" w14:textId="77777777" w:rsidR="003124A4" w:rsidRDefault="003124A4" w:rsidP="003124A4">
      <w:pPr>
        <w:pStyle w:val="1"/>
      </w:pPr>
      <w:r>
        <w:lastRenderedPageBreak/>
        <w:t>Figure and Table Caption</w:t>
      </w:r>
    </w:p>
    <w:p w14:paraId="06E32F49" w14:textId="5B14CBA4" w:rsidR="003124A4" w:rsidRDefault="003124A4" w:rsidP="003124A4">
      <w:pPr>
        <w:rPr>
          <w:rFonts w:cs="Times New Roman"/>
          <w:szCs w:val="24"/>
        </w:rPr>
      </w:pPr>
      <w:r>
        <w:rPr>
          <w:noProof/>
        </w:rPr>
        <w:drawing>
          <wp:anchor distT="0" distB="0" distL="114300" distR="114300" simplePos="0" relativeHeight="251655680" behindDoc="0" locked="0" layoutInCell="1" allowOverlap="1" wp14:anchorId="4D460DF9" wp14:editId="616AD907">
            <wp:simplePos x="0" y="0"/>
            <wp:positionH relativeFrom="column">
              <wp:posOffset>-254000</wp:posOffset>
            </wp:positionH>
            <wp:positionV relativeFrom="paragraph">
              <wp:posOffset>69850</wp:posOffset>
            </wp:positionV>
            <wp:extent cx="5274310" cy="5011420"/>
            <wp:effectExtent l="0" t="0" r="2540" b="0"/>
            <wp:wrapNone/>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5011420"/>
                    </a:xfrm>
                    <a:prstGeom prst="rect">
                      <a:avLst/>
                    </a:prstGeom>
                    <a:noFill/>
                  </pic:spPr>
                </pic:pic>
              </a:graphicData>
            </a:graphic>
            <wp14:sizeRelH relativeFrom="page">
              <wp14:pctWidth>0</wp14:pctWidth>
            </wp14:sizeRelH>
            <wp14:sizeRelV relativeFrom="page">
              <wp14:pctHeight>0</wp14:pctHeight>
            </wp14:sizeRelV>
          </wp:anchor>
        </w:drawing>
      </w:r>
    </w:p>
    <w:p w14:paraId="5499C4B5" w14:textId="77777777" w:rsidR="003124A4" w:rsidRDefault="003124A4" w:rsidP="003124A4">
      <w:pPr>
        <w:rPr>
          <w:rFonts w:cs="Times New Roman"/>
          <w:szCs w:val="24"/>
        </w:rPr>
      </w:pPr>
    </w:p>
    <w:p w14:paraId="2A1C2EA5" w14:textId="77777777" w:rsidR="003124A4" w:rsidRDefault="003124A4" w:rsidP="003124A4">
      <w:pPr>
        <w:rPr>
          <w:rFonts w:cs="Times New Roman"/>
          <w:szCs w:val="24"/>
        </w:rPr>
      </w:pPr>
    </w:p>
    <w:p w14:paraId="16363015" w14:textId="77777777" w:rsidR="003124A4" w:rsidRDefault="003124A4" w:rsidP="003124A4">
      <w:pPr>
        <w:rPr>
          <w:rFonts w:cs="Times New Roman"/>
          <w:szCs w:val="24"/>
        </w:rPr>
      </w:pPr>
    </w:p>
    <w:p w14:paraId="37DF5BB0" w14:textId="77777777" w:rsidR="003124A4" w:rsidRDefault="003124A4" w:rsidP="003124A4">
      <w:pPr>
        <w:rPr>
          <w:rFonts w:cs="Times New Roman"/>
          <w:szCs w:val="24"/>
        </w:rPr>
      </w:pPr>
    </w:p>
    <w:p w14:paraId="0ECD4269" w14:textId="77777777" w:rsidR="003124A4" w:rsidRDefault="003124A4" w:rsidP="003124A4">
      <w:pPr>
        <w:rPr>
          <w:rFonts w:cs="Times New Roman"/>
          <w:szCs w:val="24"/>
        </w:rPr>
      </w:pPr>
    </w:p>
    <w:p w14:paraId="737976F4" w14:textId="77777777" w:rsidR="003124A4" w:rsidRDefault="003124A4" w:rsidP="003124A4">
      <w:pPr>
        <w:rPr>
          <w:rFonts w:cs="Times New Roman"/>
          <w:szCs w:val="24"/>
        </w:rPr>
      </w:pPr>
    </w:p>
    <w:p w14:paraId="15D5736B" w14:textId="77777777" w:rsidR="003124A4" w:rsidRDefault="003124A4" w:rsidP="003124A4">
      <w:pPr>
        <w:rPr>
          <w:rFonts w:cs="Times New Roman"/>
          <w:szCs w:val="24"/>
        </w:rPr>
      </w:pPr>
    </w:p>
    <w:p w14:paraId="38B97E41" w14:textId="77777777" w:rsidR="003124A4" w:rsidRDefault="003124A4" w:rsidP="003124A4">
      <w:pPr>
        <w:rPr>
          <w:rFonts w:cs="Times New Roman"/>
          <w:szCs w:val="24"/>
        </w:rPr>
      </w:pPr>
    </w:p>
    <w:p w14:paraId="3F2D47CC" w14:textId="77777777" w:rsidR="003124A4" w:rsidRDefault="003124A4" w:rsidP="003124A4">
      <w:pPr>
        <w:rPr>
          <w:rFonts w:cs="Times New Roman"/>
          <w:szCs w:val="24"/>
        </w:rPr>
      </w:pPr>
    </w:p>
    <w:p w14:paraId="47284230" w14:textId="77777777" w:rsidR="003124A4" w:rsidRDefault="003124A4" w:rsidP="003124A4">
      <w:pPr>
        <w:rPr>
          <w:rFonts w:cs="Times New Roman"/>
          <w:szCs w:val="24"/>
        </w:rPr>
      </w:pPr>
    </w:p>
    <w:p w14:paraId="6E80068C" w14:textId="77777777" w:rsidR="003124A4" w:rsidRDefault="003124A4" w:rsidP="003124A4">
      <w:pPr>
        <w:rPr>
          <w:rFonts w:cs="Times New Roman"/>
          <w:szCs w:val="24"/>
        </w:rPr>
      </w:pPr>
    </w:p>
    <w:p w14:paraId="40882444" w14:textId="77777777" w:rsidR="003124A4" w:rsidRDefault="003124A4" w:rsidP="003124A4">
      <w:pPr>
        <w:rPr>
          <w:rFonts w:cs="Times New Roman"/>
          <w:szCs w:val="24"/>
        </w:rPr>
      </w:pPr>
    </w:p>
    <w:p w14:paraId="41E424D6" w14:textId="77777777" w:rsidR="003124A4" w:rsidRDefault="003124A4" w:rsidP="003124A4">
      <w:pPr>
        <w:rPr>
          <w:rFonts w:cs="Times New Roman"/>
          <w:szCs w:val="24"/>
        </w:rPr>
      </w:pPr>
    </w:p>
    <w:p w14:paraId="6866014D" w14:textId="77777777" w:rsidR="003124A4" w:rsidRDefault="003124A4" w:rsidP="003124A4">
      <w:pPr>
        <w:rPr>
          <w:rFonts w:cs="Times New Roman"/>
          <w:szCs w:val="24"/>
        </w:rPr>
      </w:pPr>
    </w:p>
    <w:p w14:paraId="2C4CE5D4" w14:textId="77777777" w:rsidR="003124A4" w:rsidRDefault="003124A4" w:rsidP="003124A4">
      <w:pPr>
        <w:rPr>
          <w:rFonts w:cs="Times New Roman"/>
          <w:szCs w:val="24"/>
        </w:rPr>
      </w:pPr>
    </w:p>
    <w:p w14:paraId="1D19BD5A" w14:textId="77777777" w:rsidR="003124A4" w:rsidRDefault="003124A4" w:rsidP="003124A4">
      <w:pPr>
        <w:rPr>
          <w:rFonts w:cs="Times New Roman"/>
          <w:szCs w:val="24"/>
        </w:rPr>
      </w:pPr>
    </w:p>
    <w:p w14:paraId="7F81D62C" w14:textId="77777777" w:rsidR="003124A4" w:rsidRDefault="003124A4" w:rsidP="003124A4">
      <w:pPr>
        <w:rPr>
          <w:rFonts w:cs="Times New Roman"/>
          <w:szCs w:val="24"/>
        </w:rPr>
      </w:pPr>
    </w:p>
    <w:p w14:paraId="330243D5" w14:textId="77777777" w:rsidR="003124A4" w:rsidRDefault="003124A4" w:rsidP="003124A4">
      <w:pPr>
        <w:jc w:val="center"/>
        <w:rPr>
          <w:rFonts w:cs="Times New Roman"/>
          <w:szCs w:val="24"/>
        </w:rPr>
      </w:pPr>
      <w:bookmarkStart w:id="5" w:name="OLE_LINK1"/>
      <w:r>
        <w:rPr>
          <w:rFonts w:cs="Times New Roman"/>
          <w:szCs w:val="24"/>
        </w:rPr>
        <w:t>Figure S1 Photos of samples after 28d curing at room temperature.</w:t>
      </w:r>
    </w:p>
    <w:bookmarkEnd w:id="5"/>
    <w:p w14:paraId="78F100F1" w14:textId="6BDCA8D3" w:rsidR="003124A4" w:rsidRDefault="003124A4" w:rsidP="003124A4">
      <w:pPr>
        <w:rPr>
          <w:rFonts w:cs="Times New Roman"/>
          <w:szCs w:val="24"/>
        </w:rPr>
      </w:pPr>
      <w:r>
        <w:rPr>
          <w:noProof/>
        </w:rPr>
        <w:drawing>
          <wp:anchor distT="0" distB="0" distL="114300" distR="114300" simplePos="0" relativeHeight="251656704" behindDoc="0" locked="0" layoutInCell="1" allowOverlap="1" wp14:anchorId="1392E82B" wp14:editId="19B26515">
            <wp:simplePos x="0" y="0"/>
            <wp:positionH relativeFrom="column">
              <wp:posOffset>825500</wp:posOffset>
            </wp:positionH>
            <wp:positionV relativeFrom="paragraph">
              <wp:posOffset>67945</wp:posOffset>
            </wp:positionV>
            <wp:extent cx="3365500" cy="2574925"/>
            <wp:effectExtent l="0" t="0" r="6350" b="0"/>
            <wp:wrapNone/>
            <wp:docPr id="8" name="图片 8" descr="图表, 折线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图表, 折线图&#10;&#10;描述已自动生成"/>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65500" cy="2574925"/>
                    </a:xfrm>
                    <a:prstGeom prst="rect">
                      <a:avLst/>
                    </a:prstGeom>
                    <a:noFill/>
                  </pic:spPr>
                </pic:pic>
              </a:graphicData>
            </a:graphic>
            <wp14:sizeRelH relativeFrom="page">
              <wp14:pctWidth>0</wp14:pctWidth>
            </wp14:sizeRelH>
            <wp14:sizeRelV relativeFrom="page">
              <wp14:pctHeight>0</wp14:pctHeight>
            </wp14:sizeRelV>
          </wp:anchor>
        </w:drawing>
      </w:r>
    </w:p>
    <w:p w14:paraId="50BE1117" w14:textId="77777777" w:rsidR="003124A4" w:rsidRDefault="003124A4" w:rsidP="003124A4">
      <w:pPr>
        <w:rPr>
          <w:rFonts w:cs="Times New Roman"/>
          <w:szCs w:val="24"/>
        </w:rPr>
      </w:pPr>
    </w:p>
    <w:p w14:paraId="26A27CCB" w14:textId="77777777" w:rsidR="003124A4" w:rsidRDefault="003124A4" w:rsidP="003124A4">
      <w:pPr>
        <w:rPr>
          <w:rFonts w:cs="Times New Roman"/>
          <w:szCs w:val="24"/>
        </w:rPr>
      </w:pPr>
    </w:p>
    <w:p w14:paraId="429A3EA1" w14:textId="77777777" w:rsidR="003124A4" w:rsidRDefault="003124A4" w:rsidP="003124A4">
      <w:pPr>
        <w:rPr>
          <w:rFonts w:cs="Times New Roman"/>
          <w:szCs w:val="24"/>
        </w:rPr>
      </w:pPr>
    </w:p>
    <w:p w14:paraId="326179E2" w14:textId="77777777" w:rsidR="003124A4" w:rsidRDefault="003124A4" w:rsidP="003124A4">
      <w:pPr>
        <w:rPr>
          <w:rFonts w:cs="Times New Roman"/>
          <w:szCs w:val="24"/>
        </w:rPr>
      </w:pPr>
    </w:p>
    <w:p w14:paraId="608DB34F" w14:textId="77777777" w:rsidR="003124A4" w:rsidRDefault="003124A4" w:rsidP="003124A4">
      <w:pPr>
        <w:rPr>
          <w:rFonts w:cs="Times New Roman"/>
          <w:szCs w:val="24"/>
        </w:rPr>
      </w:pPr>
    </w:p>
    <w:p w14:paraId="3724C03B" w14:textId="77777777" w:rsidR="003124A4" w:rsidRDefault="003124A4" w:rsidP="003124A4">
      <w:pPr>
        <w:rPr>
          <w:rFonts w:cs="Times New Roman"/>
          <w:szCs w:val="24"/>
        </w:rPr>
      </w:pPr>
    </w:p>
    <w:p w14:paraId="17EF6BCE" w14:textId="77777777" w:rsidR="003124A4" w:rsidRDefault="003124A4" w:rsidP="003124A4">
      <w:pPr>
        <w:rPr>
          <w:rFonts w:cs="Times New Roman"/>
          <w:szCs w:val="24"/>
        </w:rPr>
      </w:pPr>
    </w:p>
    <w:p w14:paraId="5707858B" w14:textId="77777777" w:rsidR="003124A4" w:rsidRDefault="003124A4" w:rsidP="003124A4">
      <w:pPr>
        <w:rPr>
          <w:rFonts w:cs="Times New Roman"/>
          <w:szCs w:val="24"/>
        </w:rPr>
      </w:pPr>
    </w:p>
    <w:p w14:paraId="569AF8D1" w14:textId="77777777" w:rsidR="003124A4" w:rsidRDefault="003124A4" w:rsidP="003124A4">
      <w:pPr>
        <w:jc w:val="center"/>
        <w:rPr>
          <w:rFonts w:cs="Times New Roman"/>
          <w:szCs w:val="24"/>
        </w:rPr>
      </w:pPr>
      <w:r>
        <w:rPr>
          <w:rFonts w:cs="Times New Roman"/>
          <w:szCs w:val="24"/>
        </w:rPr>
        <w:t>Figure S2 The stress-strain curve of samples.</w:t>
      </w:r>
    </w:p>
    <w:p w14:paraId="1248432B" w14:textId="742FE516" w:rsidR="003124A4" w:rsidRDefault="003124A4" w:rsidP="003124A4">
      <w:pPr>
        <w:rPr>
          <w:rFonts w:cs="Times New Roman"/>
          <w:szCs w:val="24"/>
        </w:rPr>
      </w:pPr>
      <w:r>
        <w:rPr>
          <w:noProof/>
        </w:rPr>
        <w:lastRenderedPageBreak/>
        <w:drawing>
          <wp:anchor distT="0" distB="0" distL="114300" distR="114300" simplePos="0" relativeHeight="251657728" behindDoc="0" locked="0" layoutInCell="1" allowOverlap="1" wp14:anchorId="05E183E1" wp14:editId="47787BBD">
            <wp:simplePos x="0" y="0"/>
            <wp:positionH relativeFrom="column">
              <wp:posOffset>-88900</wp:posOffset>
            </wp:positionH>
            <wp:positionV relativeFrom="paragraph">
              <wp:posOffset>214630</wp:posOffset>
            </wp:positionV>
            <wp:extent cx="5274310" cy="2178685"/>
            <wp:effectExtent l="0" t="0" r="2540" b="0"/>
            <wp:wrapNone/>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2178685"/>
                    </a:xfrm>
                    <a:prstGeom prst="rect">
                      <a:avLst/>
                    </a:prstGeom>
                    <a:noFill/>
                  </pic:spPr>
                </pic:pic>
              </a:graphicData>
            </a:graphic>
            <wp14:sizeRelH relativeFrom="page">
              <wp14:pctWidth>0</wp14:pctWidth>
            </wp14:sizeRelH>
            <wp14:sizeRelV relativeFrom="page">
              <wp14:pctHeight>0</wp14:pctHeight>
            </wp14:sizeRelV>
          </wp:anchor>
        </w:drawing>
      </w:r>
    </w:p>
    <w:p w14:paraId="794588E8" w14:textId="77777777" w:rsidR="003124A4" w:rsidRDefault="003124A4" w:rsidP="003124A4">
      <w:pPr>
        <w:rPr>
          <w:rFonts w:cs="Times New Roman"/>
          <w:szCs w:val="24"/>
        </w:rPr>
      </w:pPr>
    </w:p>
    <w:p w14:paraId="7BA226A3" w14:textId="77777777" w:rsidR="003124A4" w:rsidRDefault="003124A4" w:rsidP="003124A4">
      <w:pPr>
        <w:rPr>
          <w:rFonts w:cs="Times New Roman"/>
          <w:szCs w:val="24"/>
        </w:rPr>
      </w:pPr>
    </w:p>
    <w:p w14:paraId="16B12CE2" w14:textId="77777777" w:rsidR="003124A4" w:rsidRDefault="003124A4" w:rsidP="003124A4">
      <w:pPr>
        <w:rPr>
          <w:rFonts w:cs="Times New Roman"/>
          <w:szCs w:val="24"/>
        </w:rPr>
      </w:pPr>
    </w:p>
    <w:p w14:paraId="2613A2B6" w14:textId="77777777" w:rsidR="003124A4" w:rsidRDefault="003124A4" w:rsidP="003124A4">
      <w:pPr>
        <w:rPr>
          <w:rFonts w:cs="Times New Roman"/>
          <w:szCs w:val="24"/>
        </w:rPr>
      </w:pPr>
    </w:p>
    <w:p w14:paraId="5A55D3F7" w14:textId="77777777" w:rsidR="003124A4" w:rsidRDefault="003124A4" w:rsidP="003124A4">
      <w:pPr>
        <w:rPr>
          <w:rFonts w:cs="Times New Roman"/>
          <w:szCs w:val="24"/>
        </w:rPr>
      </w:pPr>
    </w:p>
    <w:p w14:paraId="29B19F3F" w14:textId="77777777" w:rsidR="003124A4" w:rsidRDefault="003124A4" w:rsidP="003124A4">
      <w:pPr>
        <w:rPr>
          <w:rFonts w:cs="Times New Roman"/>
          <w:szCs w:val="24"/>
        </w:rPr>
      </w:pPr>
    </w:p>
    <w:p w14:paraId="1E36F8AC" w14:textId="77777777" w:rsidR="003124A4" w:rsidRDefault="003124A4" w:rsidP="003124A4">
      <w:pPr>
        <w:rPr>
          <w:rFonts w:cs="Times New Roman"/>
          <w:szCs w:val="24"/>
        </w:rPr>
      </w:pPr>
    </w:p>
    <w:p w14:paraId="3DEEAE95" w14:textId="77777777" w:rsidR="003124A4" w:rsidRDefault="003124A4" w:rsidP="003124A4">
      <w:pPr>
        <w:jc w:val="center"/>
        <w:rPr>
          <w:rFonts w:cs="Times New Roman"/>
          <w:szCs w:val="24"/>
        </w:rPr>
      </w:pPr>
      <w:r>
        <w:rPr>
          <w:rFonts w:cs="Times New Roman"/>
          <w:szCs w:val="24"/>
        </w:rPr>
        <w:t>Figure S3 Proportion of each chemical form of heavy metals in samples, (a) Ni, (b) Co.</w:t>
      </w:r>
    </w:p>
    <w:p w14:paraId="08AC6AA4" w14:textId="72A1D4B9" w:rsidR="003124A4" w:rsidRDefault="00DD3705" w:rsidP="003124A4">
      <w:pPr>
        <w:rPr>
          <w:rFonts w:cs="Times New Roman"/>
          <w:szCs w:val="24"/>
        </w:rPr>
      </w:pPr>
      <w:r>
        <w:rPr>
          <w:noProof/>
        </w:rPr>
        <w:drawing>
          <wp:anchor distT="0" distB="0" distL="114300" distR="114300" simplePos="0" relativeHeight="251658752" behindDoc="0" locked="0" layoutInCell="1" allowOverlap="1" wp14:anchorId="378D0271" wp14:editId="1C98A53E">
            <wp:simplePos x="0" y="0"/>
            <wp:positionH relativeFrom="column">
              <wp:posOffset>-44450</wp:posOffset>
            </wp:positionH>
            <wp:positionV relativeFrom="paragraph">
              <wp:posOffset>133350</wp:posOffset>
            </wp:positionV>
            <wp:extent cx="5274310" cy="4236720"/>
            <wp:effectExtent l="0" t="0" r="0" b="0"/>
            <wp:wrapNone/>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4236720"/>
                    </a:xfrm>
                    <a:prstGeom prst="rect">
                      <a:avLst/>
                    </a:prstGeom>
                    <a:noFill/>
                  </pic:spPr>
                </pic:pic>
              </a:graphicData>
            </a:graphic>
            <wp14:sizeRelH relativeFrom="page">
              <wp14:pctWidth>0</wp14:pctWidth>
            </wp14:sizeRelH>
            <wp14:sizeRelV relativeFrom="page">
              <wp14:pctHeight>0</wp14:pctHeight>
            </wp14:sizeRelV>
          </wp:anchor>
        </w:drawing>
      </w:r>
    </w:p>
    <w:p w14:paraId="5983C741" w14:textId="16987A8B" w:rsidR="003124A4" w:rsidRDefault="003124A4" w:rsidP="003124A4">
      <w:pPr>
        <w:rPr>
          <w:rFonts w:cs="Times New Roman"/>
          <w:szCs w:val="24"/>
        </w:rPr>
      </w:pPr>
    </w:p>
    <w:p w14:paraId="2F7FF2DD" w14:textId="77777777" w:rsidR="003124A4" w:rsidRDefault="003124A4" w:rsidP="003124A4">
      <w:pPr>
        <w:rPr>
          <w:rFonts w:cs="Times New Roman"/>
          <w:szCs w:val="24"/>
        </w:rPr>
      </w:pPr>
    </w:p>
    <w:p w14:paraId="5A94D17D" w14:textId="77777777" w:rsidR="003124A4" w:rsidRDefault="003124A4" w:rsidP="003124A4">
      <w:pPr>
        <w:rPr>
          <w:rFonts w:cs="Times New Roman"/>
          <w:szCs w:val="24"/>
        </w:rPr>
      </w:pPr>
    </w:p>
    <w:p w14:paraId="1A359403" w14:textId="77777777" w:rsidR="003124A4" w:rsidRDefault="003124A4" w:rsidP="003124A4">
      <w:pPr>
        <w:rPr>
          <w:rFonts w:cs="Times New Roman"/>
          <w:szCs w:val="24"/>
        </w:rPr>
      </w:pPr>
    </w:p>
    <w:p w14:paraId="147BE446" w14:textId="77777777" w:rsidR="003124A4" w:rsidRDefault="003124A4" w:rsidP="003124A4">
      <w:pPr>
        <w:rPr>
          <w:rFonts w:cs="Times New Roman"/>
          <w:szCs w:val="24"/>
        </w:rPr>
      </w:pPr>
    </w:p>
    <w:p w14:paraId="6FF11935" w14:textId="77777777" w:rsidR="003124A4" w:rsidRDefault="003124A4" w:rsidP="003124A4">
      <w:pPr>
        <w:rPr>
          <w:rFonts w:cs="Times New Roman"/>
          <w:szCs w:val="24"/>
        </w:rPr>
      </w:pPr>
    </w:p>
    <w:p w14:paraId="0F6106E9" w14:textId="77777777" w:rsidR="003124A4" w:rsidRDefault="003124A4" w:rsidP="003124A4">
      <w:pPr>
        <w:rPr>
          <w:rFonts w:cs="Times New Roman"/>
          <w:szCs w:val="24"/>
        </w:rPr>
      </w:pPr>
    </w:p>
    <w:p w14:paraId="1852C77A" w14:textId="77777777" w:rsidR="003124A4" w:rsidRDefault="003124A4" w:rsidP="003124A4">
      <w:pPr>
        <w:rPr>
          <w:rFonts w:cs="Times New Roman"/>
          <w:szCs w:val="24"/>
        </w:rPr>
      </w:pPr>
    </w:p>
    <w:p w14:paraId="3ABB5AF4" w14:textId="77777777" w:rsidR="003124A4" w:rsidRDefault="003124A4" w:rsidP="003124A4">
      <w:pPr>
        <w:rPr>
          <w:rFonts w:cs="Times New Roman"/>
          <w:szCs w:val="24"/>
        </w:rPr>
      </w:pPr>
    </w:p>
    <w:p w14:paraId="409D0EFE" w14:textId="77777777" w:rsidR="003124A4" w:rsidRDefault="003124A4" w:rsidP="003124A4">
      <w:pPr>
        <w:rPr>
          <w:rFonts w:cs="Times New Roman"/>
          <w:szCs w:val="24"/>
        </w:rPr>
      </w:pPr>
    </w:p>
    <w:p w14:paraId="645503A2" w14:textId="77777777" w:rsidR="003124A4" w:rsidRDefault="003124A4" w:rsidP="003124A4">
      <w:pPr>
        <w:rPr>
          <w:rFonts w:cs="Times New Roman"/>
          <w:szCs w:val="24"/>
        </w:rPr>
      </w:pPr>
    </w:p>
    <w:p w14:paraId="2C794421" w14:textId="77777777" w:rsidR="003124A4" w:rsidRDefault="003124A4" w:rsidP="003124A4">
      <w:pPr>
        <w:rPr>
          <w:rFonts w:cs="Times New Roman"/>
          <w:szCs w:val="24"/>
        </w:rPr>
      </w:pPr>
    </w:p>
    <w:p w14:paraId="43377D81" w14:textId="77777777" w:rsidR="003124A4" w:rsidRDefault="003124A4" w:rsidP="003124A4">
      <w:pPr>
        <w:rPr>
          <w:rFonts w:cs="Times New Roman"/>
          <w:szCs w:val="24"/>
        </w:rPr>
      </w:pPr>
    </w:p>
    <w:p w14:paraId="42D69DB2" w14:textId="77777777" w:rsidR="003124A4" w:rsidRDefault="003124A4" w:rsidP="003124A4">
      <w:pPr>
        <w:rPr>
          <w:rFonts w:cs="Times New Roman"/>
          <w:szCs w:val="24"/>
        </w:rPr>
      </w:pPr>
    </w:p>
    <w:p w14:paraId="3E6C9BB8" w14:textId="77777777" w:rsidR="003124A4" w:rsidRDefault="003124A4" w:rsidP="003124A4">
      <w:pPr>
        <w:rPr>
          <w:rFonts w:cs="Times New Roman"/>
          <w:szCs w:val="24"/>
        </w:rPr>
      </w:pPr>
    </w:p>
    <w:p w14:paraId="679EA474" w14:textId="77777777" w:rsidR="003124A4" w:rsidRDefault="003124A4" w:rsidP="003124A4">
      <w:pPr>
        <w:jc w:val="center"/>
        <w:rPr>
          <w:rFonts w:cs="Times New Roman"/>
          <w:szCs w:val="24"/>
        </w:rPr>
      </w:pPr>
      <w:r>
        <w:rPr>
          <w:rFonts w:cs="Times New Roman"/>
          <w:szCs w:val="24"/>
        </w:rPr>
        <w:t>Figure S4 XPS analysis results of samples: (a) S1-0 Si, (b) S1-0 Al, (c) S3-0 Mg.</w:t>
      </w:r>
    </w:p>
    <w:p w14:paraId="4C17E256" w14:textId="77777777" w:rsidR="003124A4" w:rsidRDefault="003124A4" w:rsidP="003124A4">
      <w:pPr>
        <w:rPr>
          <w:rFonts w:cs="Times New Roman"/>
          <w:szCs w:val="24"/>
        </w:rPr>
      </w:pPr>
    </w:p>
    <w:p w14:paraId="4B52E22C" w14:textId="77777777" w:rsidR="003124A4" w:rsidRDefault="003124A4" w:rsidP="003124A4">
      <w:pPr>
        <w:rPr>
          <w:rFonts w:cs="Times New Roman"/>
          <w:szCs w:val="24"/>
        </w:rPr>
      </w:pPr>
    </w:p>
    <w:p w14:paraId="45BB7F29" w14:textId="77777777" w:rsidR="003124A4" w:rsidRDefault="003124A4" w:rsidP="003124A4">
      <w:pPr>
        <w:rPr>
          <w:rFonts w:cs="Times New Roman"/>
          <w:szCs w:val="24"/>
        </w:rPr>
      </w:pPr>
    </w:p>
    <w:p w14:paraId="450A252E" w14:textId="65DC4B01" w:rsidR="003124A4" w:rsidRDefault="003124A4" w:rsidP="003124A4">
      <w:pPr>
        <w:rPr>
          <w:rFonts w:cs="Times New Roman"/>
          <w:szCs w:val="24"/>
        </w:rPr>
      </w:pPr>
      <w:r>
        <w:rPr>
          <w:noProof/>
        </w:rPr>
        <w:lastRenderedPageBreak/>
        <w:drawing>
          <wp:anchor distT="0" distB="0" distL="114300" distR="114300" simplePos="0" relativeHeight="251659776" behindDoc="0" locked="0" layoutInCell="1" allowOverlap="1" wp14:anchorId="37A36944" wp14:editId="517DE58E">
            <wp:simplePos x="0" y="0"/>
            <wp:positionH relativeFrom="column">
              <wp:posOffset>330200</wp:posOffset>
            </wp:positionH>
            <wp:positionV relativeFrom="paragraph">
              <wp:posOffset>25400</wp:posOffset>
            </wp:positionV>
            <wp:extent cx="4559935" cy="1969135"/>
            <wp:effectExtent l="0" t="0" r="0" b="0"/>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59935" cy="1969135"/>
                    </a:xfrm>
                    <a:prstGeom prst="rect">
                      <a:avLst/>
                    </a:prstGeom>
                    <a:noFill/>
                  </pic:spPr>
                </pic:pic>
              </a:graphicData>
            </a:graphic>
            <wp14:sizeRelH relativeFrom="page">
              <wp14:pctWidth>0</wp14:pctWidth>
            </wp14:sizeRelH>
            <wp14:sizeRelV relativeFrom="page">
              <wp14:pctHeight>0</wp14:pctHeight>
            </wp14:sizeRelV>
          </wp:anchor>
        </w:drawing>
      </w:r>
    </w:p>
    <w:p w14:paraId="31413505" w14:textId="77777777" w:rsidR="003124A4" w:rsidRDefault="003124A4" w:rsidP="003124A4">
      <w:pPr>
        <w:rPr>
          <w:rFonts w:cs="Times New Roman"/>
          <w:szCs w:val="24"/>
        </w:rPr>
      </w:pPr>
    </w:p>
    <w:p w14:paraId="2D9BDC75" w14:textId="77777777" w:rsidR="003124A4" w:rsidRDefault="003124A4" w:rsidP="003124A4">
      <w:pPr>
        <w:rPr>
          <w:rFonts w:cs="Times New Roman"/>
          <w:szCs w:val="24"/>
        </w:rPr>
      </w:pPr>
    </w:p>
    <w:p w14:paraId="4F652D99" w14:textId="77777777" w:rsidR="003124A4" w:rsidRDefault="003124A4" w:rsidP="003124A4">
      <w:pPr>
        <w:rPr>
          <w:rFonts w:cs="Times New Roman"/>
          <w:szCs w:val="24"/>
        </w:rPr>
      </w:pPr>
    </w:p>
    <w:p w14:paraId="77933027" w14:textId="77777777" w:rsidR="003124A4" w:rsidRDefault="003124A4" w:rsidP="003124A4">
      <w:pPr>
        <w:rPr>
          <w:rFonts w:cs="Times New Roman"/>
          <w:szCs w:val="24"/>
        </w:rPr>
      </w:pPr>
    </w:p>
    <w:p w14:paraId="64AB45BF" w14:textId="77777777" w:rsidR="003124A4" w:rsidRDefault="003124A4" w:rsidP="003124A4">
      <w:pPr>
        <w:rPr>
          <w:rFonts w:cs="Times New Roman"/>
          <w:szCs w:val="24"/>
        </w:rPr>
      </w:pPr>
    </w:p>
    <w:p w14:paraId="199F9AB6" w14:textId="77777777" w:rsidR="003124A4" w:rsidRDefault="003124A4" w:rsidP="003124A4">
      <w:pPr>
        <w:rPr>
          <w:rFonts w:cs="Times New Roman"/>
          <w:szCs w:val="24"/>
        </w:rPr>
      </w:pPr>
    </w:p>
    <w:p w14:paraId="1AFF084B" w14:textId="77777777" w:rsidR="003124A4" w:rsidRDefault="003124A4" w:rsidP="003124A4">
      <w:pPr>
        <w:jc w:val="center"/>
        <w:rPr>
          <w:rFonts w:cs="Times New Roman"/>
          <w:szCs w:val="24"/>
        </w:rPr>
      </w:pPr>
      <w:r>
        <w:rPr>
          <w:rFonts w:cs="Times New Roman"/>
          <w:szCs w:val="24"/>
        </w:rPr>
        <w:t>Figure S5 The microscopic morphology of samples: (a) S3-0, (b) S3-0.</w:t>
      </w:r>
    </w:p>
    <w:p w14:paraId="44EDE65C" w14:textId="77777777" w:rsidR="003124A4" w:rsidRDefault="003124A4" w:rsidP="003124A4">
      <w:pPr>
        <w:rPr>
          <w:rFonts w:cs="Times New Roman"/>
          <w:szCs w:val="24"/>
        </w:rPr>
      </w:pPr>
    </w:p>
    <w:p w14:paraId="4E295ABC" w14:textId="77777777" w:rsidR="003124A4" w:rsidRPr="009147D0" w:rsidRDefault="003124A4" w:rsidP="003124A4">
      <w:pPr>
        <w:spacing w:line="440" w:lineRule="exact"/>
        <w:rPr>
          <w:rFonts w:eastAsia="宋体" w:cs="Times New Roman"/>
          <w:szCs w:val="24"/>
        </w:rPr>
      </w:pPr>
    </w:p>
    <w:p w14:paraId="238AAF72" w14:textId="77777777" w:rsidR="003124A4" w:rsidRDefault="003124A4" w:rsidP="003124A4">
      <w:pPr>
        <w:rPr>
          <w:rFonts w:eastAsia="宋体" w:cs="Times New Roman"/>
          <w:szCs w:val="24"/>
        </w:rPr>
      </w:pPr>
    </w:p>
    <w:p w14:paraId="1A797764" w14:textId="1636C0B9" w:rsidR="003124A4" w:rsidRDefault="003124A4" w:rsidP="003124A4">
      <w:pPr>
        <w:spacing w:line="440" w:lineRule="exact"/>
        <w:jc w:val="center"/>
        <w:rPr>
          <w:rFonts w:eastAsia="宋体" w:cs="Times New Roman"/>
          <w:szCs w:val="24"/>
        </w:rPr>
      </w:pPr>
      <w:r>
        <w:rPr>
          <w:rFonts w:eastAsia="宋体" w:cs="Times New Roman"/>
          <w:szCs w:val="24"/>
        </w:rPr>
        <w:t>Table S</w:t>
      </w:r>
      <w:r w:rsidR="009147D0">
        <w:rPr>
          <w:rFonts w:eastAsia="宋体" w:cs="Times New Roman" w:hint="eastAsia"/>
          <w:szCs w:val="24"/>
        </w:rPr>
        <w:t>1</w:t>
      </w:r>
      <w:r>
        <w:rPr>
          <w:rFonts w:eastAsia="宋体" w:cs="Times New Roman"/>
          <w:szCs w:val="24"/>
        </w:rPr>
        <w:t xml:space="preserve"> Variable design of ball milling</w:t>
      </w:r>
    </w:p>
    <w:tbl>
      <w:tblPr>
        <w:tblStyle w:val="a7"/>
        <w:tblW w:w="8315" w:type="dxa"/>
        <w:jc w:val="center"/>
        <w:tblLayout w:type="fixed"/>
        <w:tblLook w:val="04A0" w:firstRow="1" w:lastRow="0" w:firstColumn="1" w:lastColumn="0" w:noHBand="0" w:noVBand="1"/>
      </w:tblPr>
      <w:tblGrid>
        <w:gridCol w:w="2977"/>
        <w:gridCol w:w="1843"/>
        <w:gridCol w:w="3486"/>
        <w:gridCol w:w="9"/>
      </w:tblGrid>
      <w:tr w:rsidR="00C7238E" w:rsidRPr="000D387C" w14:paraId="3C89BA33" w14:textId="77777777" w:rsidTr="000D387C">
        <w:trPr>
          <w:gridAfter w:val="1"/>
          <w:wAfter w:w="9" w:type="dxa"/>
          <w:trHeight w:val="510"/>
          <w:jc w:val="center"/>
        </w:trPr>
        <w:tc>
          <w:tcPr>
            <w:tcW w:w="2977" w:type="dxa"/>
            <w:tcBorders>
              <w:top w:val="single" w:sz="12" w:space="0" w:color="auto"/>
              <w:left w:val="nil"/>
              <w:bottom w:val="single" w:sz="12" w:space="0" w:color="auto"/>
              <w:right w:val="nil"/>
            </w:tcBorders>
            <w:vAlign w:val="center"/>
            <w:hideMark/>
          </w:tcPr>
          <w:p w14:paraId="52B5E8E1" w14:textId="77777777" w:rsidR="000D387C" w:rsidRDefault="00C7238E" w:rsidP="00C7238E">
            <w:pPr>
              <w:jc w:val="center"/>
              <w:rPr>
                <w:rFonts w:eastAsia="宋体" w:cs="Times New Roman"/>
                <w:szCs w:val="24"/>
              </w:rPr>
            </w:pPr>
            <w:bookmarkStart w:id="6" w:name="_Hlk72517302"/>
            <w:r w:rsidRPr="000D387C">
              <w:rPr>
                <w:rFonts w:eastAsia="宋体" w:cs="Times New Roman"/>
                <w:szCs w:val="24"/>
              </w:rPr>
              <w:t xml:space="preserve">Quality ratio </w:t>
            </w:r>
            <w:proofErr w:type="spellStart"/>
            <w:r w:rsidRPr="000D387C">
              <w:rPr>
                <w:rFonts w:eastAsia="宋体" w:cs="Times New Roman"/>
                <w:szCs w:val="24"/>
              </w:rPr>
              <w:t>V</w:t>
            </w:r>
            <w:r w:rsidRPr="000D387C">
              <w:rPr>
                <w:rFonts w:eastAsia="宋体" w:cs="Times New Roman"/>
                <w:szCs w:val="24"/>
                <w:vertAlign w:val="subscript"/>
              </w:rPr>
              <w:t>ma</w:t>
            </w:r>
            <w:proofErr w:type="spellEnd"/>
            <w:r w:rsidRPr="000D387C">
              <w:rPr>
                <w:rFonts w:eastAsia="宋体" w:cs="Times New Roman" w:hint="eastAsia"/>
                <w:szCs w:val="24"/>
              </w:rPr>
              <w:t xml:space="preserve"> </w:t>
            </w:r>
          </w:p>
          <w:p w14:paraId="40E5FC0A" w14:textId="64205898" w:rsidR="00C7238E" w:rsidRPr="000D387C" w:rsidRDefault="00C7238E" w:rsidP="00C7238E">
            <w:pPr>
              <w:jc w:val="center"/>
              <w:rPr>
                <w:rFonts w:eastAsia="宋体" w:cs="Times New Roman"/>
                <w:szCs w:val="24"/>
              </w:rPr>
            </w:pPr>
            <w:r w:rsidRPr="000D387C">
              <w:rPr>
                <w:rFonts w:eastAsia="宋体" w:cs="Times New Roman"/>
                <w:szCs w:val="24"/>
              </w:rPr>
              <w:t xml:space="preserve">(Tailings: </w:t>
            </w:r>
            <w:r w:rsidR="000D387C">
              <w:rPr>
                <w:rFonts w:eastAsia="宋体" w:cs="Times New Roman" w:hint="eastAsia"/>
                <w:szCs w:val="24"/>
              </w:rPr>
              <w:t>a</w:t>
            </w:r>
            <w:r w:rsidRPr="000D387C">
              <w:rPr>
                <w:rFonts w:eastAsia="宋体" w:cs="Times New Roman"/>
                <w:szCs w:val="24"/>
              </w:rPr>
              <w:t>sh)</w:t>
            </w:r>
          </w:p>
        </w:tc>
        <w:tc>
          <w:tcPr>
            <w:tcW w:w="1843" w:type="dxa"/>
            <w:tcBorders>
              <w:top w:val="single" w:sz="12" w:space="0" w:color="auto"/>
              <w:left w:val="nil"/>
              <w:bottom w:val="single" w:sz="4" w:space="0" w:color="auto"/>
              <w:right w:val="nil"/>
            </w:tcBorders>
            <w:vAlign w:val="center"/>
            <w:hideMark/>
          </w:tcPr>
          <w:p w14:paraId="5202D4C3" w14:textId="639C401C" w:rsidR="00C7238E" w:rsidRPr="000D387C" w:rsidRDefault="00C7238E">
            <w:pPr>
              <w:jc w:val="center"/>
              <w:rPr>
                <w:rFonts w:eastAsia="宋体" w:cs="Times New Roman"/>
                <w:szCs w:val="24"/>
              </w:rPr>
            </w:pPr>
            <w:r w:rsidRPr="000D387C">
              <w:rPr>
                <w:rFonts w:eastAsia="宋体" w:cs="Times New Roman"/>
                <w:szCs w:val="24"/>
              </w:rPr>
              <w:t xml:space="preserve">Sample number </w:t>
            </w:r>
          </w:p>
        </w:tc>
        <w:tc>
          <w:tcPr>
            <w:tcW w:w="3486" w:type="dxa"/>
            <w:tcBorders>
              <w:top w:val="single" w:sz="12" w:space="0" w:color="auto"/>
              <w:left w:val="nil"/>
              <w:bottom w:val="single" w:sz="4" w:space="0" w:color="auto"/>
              <w:right w:val="nil"/>
            </w:tcBorders>
            <w:vAlign w:val="center"/>
            <w:hideMark/>
          </w:tcPr>
          <w:p w14:paraId="22C361C0" w14:textId="1D813084" w:rsidR="00C7238E" w:rsidRPr="000D387C" w:rsidRDefault="00C7238E" w:rsidP="00C7238E">
            <w:pPr>
              <w:jc w:val="center"/>
              <w:rPr>
                <w:rFonts w:eastAsia="宋体" w:cs="Times New Roman"/>
                <w:szCs w:val="24"/>
              </w:rPr>
            </w:pPr>
            <w:r w:rsidRPr="000D387C">
              <w:rPr>
                <w:rFonts w:eastAsia="宋体" w:cs="Times New Roman"/>
                <w:szCs w:val="24"/>
              </w:rPr>
              <w:t>Process method</w:t>
            </w:r>
          </w:p>
        </w:tc>
      </w:tr>
      <w:tr w:rsidR="00C7238E" w:rsidRPr="000D387C" w14:paraId="6C8519EA" w14:textId="77777777" w:rsidTr="000D387C">
        <w:trPr>
          <w:trHeight w:val="510"/>
          <w:jc w:val="center"/>
        </w:trPr>
        <w:tc>
          <w:tcPr>
            <w:tcW w:w="2977" w:type="dxa"/>
            <w:vMerge w:val="restart"/>
            <w:tcBorders>
              <w:top w:val="single" w:sz="12" w:space="0" w:color="auto"/>
              <w:left w:val="nil"/>
              <w:right w:val="nil"/>
            </w:tcBorders>
            <w:vAlign w:val="center"/>
          </w:tcPr>
          <w:p w14:paraId="29C783A7" w14:textId="4AFADF7A" w:rsidR="00C7238E" w:rsidRPr="000D387C" w:rsidRDefault="00C7238E">
            <w:pPr>
              <w:jc w:val="center"/>
              <w:rPr>
                <w:rFonts w:eastAsia="宋体" w:cs="Times New Roman"/>
                <w:szCs w:val="24"/>
              </w:rPr>
            </w:pPr>
            <w:r w:rsidRPr="000D387C">
              <w:rPr>
                <w:rFonts w:eastAsia="宋体" w:cs="Times New Roman" w:hint="eastAsia"/>
                <w:szCs w:val="24"/>
              </w:rPr>
              <w:t>7</w:t>
            </w:r>
            <w:r w:rsidRPr="000D387C">
              <w:rPr>
                <w:rFonts w:eastAsia="宋体" w:cs="Times New Roman"/>
                <w:szCs w:val="24"/>
              </w:rPr>
              <w:t>:1</w:t>
            </w:r>
          </w:p>
        </w:tc>
        <w:tc>
          <w:tcPr>
            <w:tcW w:w="1843" w:type="dxa"/>
            <w:tcBorders>
              <w:top w:val="single" w:sz="12" w:space="0" w:color="auto"/>
              <w:left w:val="nil"/>
              <w:bottom w:val="nil"/>
              <w:right w:val="nil"/>
            </w:tcBorders>
            <w:vAlign w:val="center"/>
          </w:tcPr>
          <w:p w14:paraId="661277F4" w14:textId="7C545586" w:rsidR="00C7238E" w:rsidRPr="000D387C" w:rsidRDefault="00C7238E">
            <w:pPr>
              <w:jc w:val="center"/>
              <w:rPr>
                <w:rFonts w:eastAsia="宋体" w:cs="Times New Roman"/>
                <w:szCs w:val="24"/>
              </w:rPr>
            </w:pPr>
            <w:r w:rsidRPr="000D387C">
              <w:rPr>
                <w:rFonts w:eastAsia="宋体" w:cs="Times New Roman"/>
                <w:szCs w:val="24"/>
              </w:rPr>
              <w:t>M1</w:t>
            </w:r>
          </w:p>
        </w:tc>
        <w:tc>
          <w:tcPr>
            <w:tcW w:w="3495" w:type="dxa"/>
            <w:gridSpan w:val="2"/>
            <w:tcBorders>
              <w:top w:val="single" w:sz="12" w:space="0" w:color="auto"/>
              <w:left w:val="nil"/>
              <w:bottom w:val="nil"/>
              <w:right w:val="nil"/>
            </w:tcBorders>
            <w:vAlign w:val="center"/>
          </w:tcPr>
          <w:p w14:paraId="6DD7026E" w14:textId="6AB80A7C" w:rsidR="00C7238E" w:rsidRPr="000D387C" w:rsidRDefault="00C7238E">
            <w:pPr>
              <w:jc w:val="center"/>
              <w:rPr>
                <w:rFonts w:eastAsia="宋体" w:cs="Times New Roman"/>
                <w:szCs w:val="24"/>
              </w:rPr>
            </w:pPr>
            <w:r w:rsidRPr="000D387C">
              <w:rPr>
                <w:rFonts w:eastAsia="宋体" w:cs="Times New Roman"/>
                <w:szCs w:val="24"/>
              </w:rPr>
              <w:t>Ball-milling</w:t>
            </w:r>
          </w:p>
        </w:tc>
      </w:tr>
      <w:tr w:rsidR="00C7238E" w:rsidRPr="000D387C" w14:paraId="66115425" w14:textId="77777777" w:rsidTr="000D387C">
        <w:trPr>
          <w:trHeight w:val="510"/>
          <w:jc w:val="center"/>
        </w:trPr>
        <w:tc>
          <w:tcPr>
            <w:tcW w:w="2977" w:type="dxa"/>
            <w:vMerge/>
            <w:tcBorders>
              <w:left w:val="nil"/>
              <w:bottom w:val="single" w:sz="4" w:space="0" w:color="auto"/>
              <w:right w:val="nil"/>
            </w:tcBorders>
            <w:vAlign w:val="center"/>
          </w:tcPr>
          <w:p w14:paraId="6B4AC380" w14:textId="77777777" w:rsidR="00C7238E" w:rsidRPr="000D387C" w:rsidRDefault="00C7238E">
            <w:pPr>
              <w:jc w:val="center"/>
              <w:rPr>
                <w:rFonts w:eastAsia="宋体" w:cs="Times New Roman"/>
                <w:szCs w:val="24"/>
              </w:rPr>
            </w:pPr>
          </w:p>
        </w:tc>
        <w:tc>
          <w:tcPr>
            <w:tcW w:w="1843" w:type="dxa"/>
            <w:tcBorders>
              <w:top w:val="nil"/>
              <w:left w:val="nil"/>
              <w:bottom w:val="single" w:sz="4" w:space="0" w:color="auto"/>
              <w:right w:val="nil"/>
            </w:tcBorders>
            <w:vAlign w:val="center"/>
          </w:tcPr>
          <w:p w14:paraId="2E3B00D5" w14:textId="0DACD3E7" w:rsidR="00C7238E" w:rsidRPr="000D387C" w:rsidRDefault="00C7238E">
            <w:pPr>
              <w:jc w:val="center"/>
              <w:rPr>
                <w:rFonts w:eastAsia="宋体" w:cs="Times New Roman"/>
                <w:szCs w:val="24"/>
              </w:rPr>
            </w:pPr>
            <w:r w:rsidRPr="000D387C">
              <w:rPr>
                <w:rFonts w:eastAsia="宋体" w:cs="Times New Roman" w:hint="eastAsia"/>
                <w:szCs w:val="24"/>
              </w:rPr>
              <w:t>N</w:t>
            </w:r>
            <w:r w:rsidRPr="000D387C">
              <w:rPr>
                <w:rFonts w:eastAsia="宋体" w:cs="Times New Roman"/>
                <w:szCs w:val="24"/>
              </w:rPr>
              <w:t>1</w:t>
            </w:r>
          </w:p>
        </w:tc>
        <w:tc>
          <w:tcPr>
            <w:tcW w:w="3495" w:type="dxa"/>
            <w:gridSpan w:val="2"/>
            <w:tcBorders>
              <w:top w:val="nil"/>
              <w:left w:val="nil"/>
              <w:bottom w:val="single" w:sz="4" w:space="0" w:color="auto"/>
              <w:right w:val="nil"/>
            </w:tcBorders>
            <w:vAlign w:val="center"/>
          </w:tcPr>
          <w:p w14:paraId="03516EB9" w14:textId="7BFF7E30" w:rsidR="00C7238E" w:rsidRPr="000D387C" w:rsidRDefault="00C7238E">
            <w:pPr>
              <w:jc w:val="center"/>
              <w:rPr>
                <w:rFonts w:eastAsia="宋体" w:cs="Times New Roman"/>
                <w:szCs w:val="24"/>
              </w:rPr>
            </w:pPr>
            <w:r w:rsidRPr="000D387C">
              <w:rPr>
                <w:rFonts w:eastAsia="宋体" w:cs="Times New Roman"/>
                <w:szCs w:val="24"/>
              </w:rPr>
              <w:t>No ball-milling</w:t>
            </w:r>
          </w:p>
        </w:tc>
      </w:tr>
      <w:bookmarkEnd w:id="6"/>
      <w:tr w:rsidR="00C7238E" w:rsidRPr="000D387C" w14:paraId="3F901D04" w14:textId="77777777" w:rsidTr="000D387C">
        <w:trPr>
          <w:trHeight w:val="510"/>
          <w:jc w:val="center"/>
        </w:trPr>
        <w:tc>
          <w:tcPr>
            <w:tcW w:w="2977" w:type="dxa"/>
            <w:vMerge w:val="restart"/>
            <w:tcBorders>
              <w:top w:val="single" w:sz="4" w:space="0" w:color="auto"/>
              <w:left w:val="nil"/>
              <w:right w:val="nil"/>
            </w:tcBorders>
            <w:vAlign w:val="center"/>
          </w:tcPr>
          <w:p w14:paraId="232BE172" w14:textId="2A2FAAD9" w:rsidR="00C7238E" w:rsidRPr="000D387C" w:rsidRDefault="00C7238E" w:rsidP="00C7238E">
            <w:pPr>
              <w:jc w:val="center"/>
              <w:rPr>
                <w:rFonts w:eastAsia="宋体" w:cs="Times New Roman"/>
                <w:szCs w:val="24"/>
              </w:rPr>
            </w:pPr>
            <w:r w:rsidRPr="000D387C">
              <w:rPr>
                <w:rFonts w:eastAsia="宋体" w:cs="Times New Roman" w:hint="eastAsia"/>
                <w:szCs w:val="24"/>
              </w:rPr>
              <w:t>5</w:t>
            </w:r>
            <w:r w:rsidRPr="000D387C">
              <w:rPr>
                <w:rFonts w:eastAsia="宋体" w:cs="Times New Roman"/>
                <w:szCs w:val="24"/>
              </w:rPr>
              <w:t>:1</w:t>
            </w:r>
          </w:p>
        </w:tc>
        <w:tc>
          <w:tcPr>
            <w:tcW w:w="1843" w:type="dxa"/>
            <w:tcBorders>
              <w:top w:val="single" w:sz="4" w:space="0" w:color="auto"/>
              <w:left w:val="nil"/>
              <w:bottom w:val="nil"/>
              <w:right w:val="nil"/>
            </w:tcBorders>
            <w:vAlign w:val="center"/>
          </w:tcPr>
          <w:p w14:paraId="6574885C" w14:textId="5E1E209B" w:rsidR="00C7238E" w:rsidRPr="000D387C" w:rsidRDefault="00C7238E" w:rsidP="00C7238E">
            <w:pPr>
              <w:jc w:val="center"/>
              <w:rPr>
                <w:rFonts w:eastAsia="宋体" w:cs="Times New Roman"/>
                <w:szCs w:val="24"/>
              </w:rPr>
            </w:pPr>
            <w:r w:rsidRPr="000D387C">
              <w:rPr>
                <w:rFonts w:eastAsia="宋体" w:cs="Times New Roman" w:hint="eastAsia"/>
                <w:szCs w:val="24"/>
              </w:rPr>
              <w:t>M</w:t>
            </w:r>
            <w:r w:rsidRPr="000D387C">
              <w:rPr>
                <w:rFonts w:eastAsia="宋体" w:cs="Times New Roman"/>
                <w:szCs w:val="24"/>
              </w:rPr>
              <w:t>2</w:t>
            </w:r>
          </w:p>
        </w:tc>
        <w:tc>
          <w:tcPr>
            <w:tcW w:w="3495" w:type="dxa"/>
            <w:gridSpan w:val="2"/>
            <w:tcBorders>
              <w:top w:val="single" w:sz="4" w:space="0" w:color="auto"/>
              <w:left w:val="nil"/>
              <w:bottom w:val="nil"/>
              <w:right w:val="nil"/>
            </w:tcBorders>
            <w:vAlign w:val="center"/>
          </w:tcPr>
          <w:p w14:paraId="51D04FBE" w14:textId="6AACFCEF" w:rsidR="00C7238E" w:rsidRPr="000D387C" w:rsidRDefault="00C7238E" w:rsidP="00C7238E">
            <w:pPr>
              <w:jc w:val="center"/>
              <w:rPr>
                <w:rFonts w:eastAsia="宋体" w:cs="Times New Roman"/>
                <w:szCs w:val="24"/>
              </w:rPr>
            </w:pPr>
            <w:r w:rsidRPr="000D387C">
              <w:rPr>
                <w:rFonts w:eastAsia="宋体" w:cs="Times New Roman"/>
                <w:szCs w:val="24"/>
              </w:rPr>
              <w:t>Ball-milling</w:t>
            </w:r>
          </w:p>
        </w:tc>
      </w:tr>
      <w:tr w:rsidR="00C7238E" w:rsidRPr="000D387C" w14:paraId="343551AC" w14:textId="77777777" w:rsidTr="000D387C">
        <w:trPr>
          <w:trHeight w:val="510"/>
          <w:jc w:val="center"/>
        </w:trPr>
        <w:tc>
          <w:tcPr>
            <w:tcW w:w="2977" w:type="dxa"/>
            <w:vMerge/>
            <w:tcBorders>
              <w:left w:val="nil"/>
              <w:bottom w:val="single" w:sz="4" w:space="0" w:color="auto"/>
              <w:right w:val="nil"/>
            </w:tcBorders>
            <w:vAlign w:val="center"/>
          </w:tcPr>
          <w:p w14:paraId="0488B4A0" w14:textId="77777777" w:rsidR="00C7238E" w:rsidRPr="000D387C" w:rsidRDefault="00C7238E" w:rsidP="00C7238E">
            <w:pPr>
              <w:jc w:val="center"/>
              <w:rPr>
                <w:rFonts w:eastAsia="宋体" w:cs="Times New Roman"/>
                <w:szCs w:val="24"/>
              </w:rPr>
            </w:pPr>
          </w:p>
        </w:tc>
        <w:tc>
          <w:tcPr>
            <w:tcW w:w="1843" w:type="dxa"/>
            <w:tcBorders>
              <w:top w:val="nil"/>
              <w:left w:val="nil"/>
              <w:bottom w:val="single" w:sz="4" w:space="0" w:color="auto"/>
              <w:right w:val="nil"/>
            </w:tcBorders>
            <w:vAlign w:val="center"/>
          </w:tcPr>
          <w:p w14:paraId="0B860850" w14:textId="5988F824" w:rsidR="00C7238E" w:rsidRPr="000D387C" w:rsidRDefault="00C7238E" w:rsidP="00C7238E">
            <w:pPr>
              <w:jc w:val="center"/>
              <w:rPr>
                <w:rFonts w:eastAsia="宋体" w:cs="Times New Roman"/>
                <w:szCs w:val="24"/>
              </w:rPr>
            </w:pPr>
            <w:r w:rsidRPr="000D387C">
              <w:rPr>
                <w:rFonts w:eastAsia="宋体" w:cs="Times New Roman" w:hint="eastAsia"/>
                <w:szCs w:val="24"/>
              </w:rPr>
              <w:t>N</w:t>
            </w:r>
            <w:r w:rsidRPr="000D387C">
              <w:rPr>
                <w:rFonts w:eastAsia="宋体" w:cs="Times New Roman"/>
                <w:szCs w:val="24"/>
              </w:rPr>
              <w:t>2</w:t>
            </w:r>
          </w:p>
        </w:tc>
        <w:tc>
          <w:tcPr>
            <w:tcW w:w="3495" w:type="dxa"/>
            <w:gridSpan w:val="2"/>
            <w:tcBorders>
              <w:top w:val="nil"/>
              <w:left w:val="nil"/>
              <w:bottom w:val="single" w:sz="4" w:space="0" w:color="auto"/>
              <w:right w:val="nil"/>
            </w:tcBorders>
            <w:vAlign w:val="center"/>
          </w:tcPr>
          <w:p w14:paraId="6E830A76" w14:textId="09703DA3" w:rsidR="00C7238E" w:rsidRPr="000D387C" w:rsidRDefault="00C7238E" w:rsidP="00C7238E">
            <w:pPr>
              <w:jc w:val="center"/>
              <w:rPr>
                <w:rFonts w:eastAsia="宋体" w:cs="Times New Roman"/>
                <w:szCs w:val="24"/>
              </w:rPr>
            </w:pPr>
            <w:r w:rsidRPr="000D387C">
              <w:rPr>
                <w:rFonts w:eastAsia="宋体" w:cs="Times New Roman"/>
                <w:szCs w:val="24"/>
              </w:rPr>
              <w:t>No ball-milling</w:t>
            </w:r>
          </w:p>
        </w:tc>
      </w:tr>
      <w:tr w:rsidR="00C7238E" w:rsidRPr="000D387C" w14:paraId="6F85C389" w14:textId="77777777" w:rsidTr="000D387C">
        <w:trPr>
          <w:trHeight w:val="510"/>
          <w:jc w:val="center"/>
        </w:trPr>
        <w:tc>
          <w:tcPr>
            <w:tcW w:w="2977" w:type="dxa"/>
            <w:vMerge w:val="restart"/>
            <w:tcBorders>
              <w:top w:val="single" w:sz="4" w:space="0" w:color="auto"/>
              <w:left w:val="nil"/>
              <w:right w:val="nil"/>
            </w:tcBorders>
            <w:vAlign w:val="center"/>
          </w:tcPr>
          <w:p w14:paraId="186DDC4F" w14:textId="0836EB1F" w:rsidR="00C7238E" w:rsidRPr="000D387C" w:rsidRDefault="00C7238E" w:rsidP="00C7238E">
            <w:pPr>
              <w:jc w:val="center"/>
              <w:rPr>
                <w:rFonts w:eastAsia="宋体" w:cs="Times New Roman"/>
                <w:szCs w:val="24"/>
              </w:rPr>
            </w:pPr>
            <w:r w:rsidRPr="000D387C">
              <w:rPr>
                <w:rFonts w:eastAsia="宋体" w:cs="Times New Roman" w:hint="eastAsia"/>
                <w:szCs w:val="24"/>
              </w:rPr>
              <w:t>3</w:t>
            </w:r>
            <w:r w:rsidRPr="000D387C">
              <w:rPr>
                <w:rFonts w:eastAsia="宋体" w:cs="Times New Roman"/>
                <w:szCs w:val="24"/>
              </w:rPr>
              <w:t>:1</w:t>
            </w:r>
          </w:p>
        </w:tc>
        <w:tc>
          <w:tcPr>
            <w:tcW w:w="1843" w:type="dxa"/>
            <w:tcBorders>
              <w:top w:val="single" w:sz="4" w:space="0" w:color="auto"/>
              <w:left w:val="nil"/>
              <w:bottom w:val="nil"/>
              <w:right w:val="nil"/>
            </w:tcBorders>
            <w:vAlign w:val="center"/>
          </w:tcPr>
          <w:p w14:paraId="49A96EAF" w14:textId="1D841A8F" w:rsidR="00C7238E" w:rsidRPr="000D387C" w:rsidRDefault="00C7238E" w:rsidP="00C7238E">
            <w:pPr>
              <w:jc w:val="center"/>
              <w:rPr>
                <w:rFonts w:eastAsia="宋体" w:cs="Times New Roman"/>
                <w:szCs w:val="24"/>
              </w:rPr>
            </w:pPr>
            <w:r w:rsidRPr="000D387C">
              <w:rPr>
                <w:rFonts w:eastAsia="宋体" w:cs="Times New Roman" w:hint="eastAsia"/>
                <w:szCs w:val="24"/>
              </w:rPr>
              <w:t>M</w:t>
            </w:r>
            <w:r w:rsidRPr="000D387C">
              <w:rPr>
                <w:rFonts w:eastAsia="宋体" w:cs="Times New Roman"/>
                <w:szCs w:val="24"/>
              </w:rPr>
              <w:t>3</w:t>
            </w:r>
          </w:p>
        </w:tc>
        <w:tc>
          <w:tcPr>
            <w:tcW w:w="3495" w:type="dxa"/>
            <w:gridSpan w:val="2"/>
            <w:tcBorders>
              <w:top w:val="single" w:sz="4" w:space="0" w:color="auto"/>
              <w:left w:val="nil"/>
              <w:bottom w:val="nil"/>
              <w:right w:val="nil"/>
            </w:tcBorders>
            <w:vAlign w:val="center"/>
          </w:tcPr>
          <w:p w14:paraId="64175E33" w14:textId="14B7D113" w:rsidR="00C7238E" w:rsidRPr="000D387C" w:rsidRDefault="00C7238E" w:rsidP="00C7238E">
            <w:pPr>
              <w:jc w:val="center"/>
              <w:rPr>
                <w:rFonts w:eastAsia="宋体" w:cs="Times New Roman"/>
                <w:szCs w:val="24"/>
              </w:rPr>
            </w:pPr>
            <w:r w:rsidRPr="000D387C">
              <w:rPr>
                <w:rFonts w:eastAsia="宋体" w:cs="Times New Roman"/>
                <w:szCs w:val="24"/>
              </w:rPr>
              <w:t>Ball-milling</w:t>
            </w:r>
          </w:p>
        </w:tc>
      </w:tr>
      <w:tr w:rsidR="00C7238E" w:rsidRPr="000D387C" w14:paraId="57156B00" w14:textId="77777777" w:rsidTr="000D387C">
        <w:trPr>
          <w:trHeight w:val="510"/>
          <w:jc w:val="center"/>
        </w:trPr>
        <w:tc>
          <w:tcPr>
            <w:tcW w:w="2977" w:type="dxa"/>
            <w:vMerge/>
            <w:tcBorders>
              <w:left w:val="nil"/>
              <w:bottom w:val="single" w:sz="4" w:space="0" w:color="auto"/>
              <w:right w:val="nil"/>
            </w:tcBorders>
            <w:vAlign w:val="center"/>
          </w:tcPr>
          <w:p w14:paraId="30FB5EA5" w14:textId="77777777" w:rsidR="00C7238E" w:rsidRPr="000D387C" w:rsidRDefault="00C7238E" w:rsidP="00C7238E">
            <w:pPr>
              <w:jc w:val="center"/>
              <w:rPr>
                <w:rFonts w:eastAsia="宋体" w:cs="Times New Roman"/>
                <w:szCs w:val="24"/>
              </w:rPr>
            </w:pPr>
          </w:p>
        </w:tc>
        <w:tc>
          <w:tcPr>
            <w:tcW w:w="1843" w:type="dxa"/>
            <w:tcBorders>
              <w:top w:val="nil"/>
              <w:left w:val="nil"/>
              <w:bottom w:val="single" w:sz="4" w:space="0" w:color="auto"/>
              <w:right w:val="nil"/>
            </w:tcBorders>
            <w:vAlign w:val="center"/>
          </w:tcPr>
          <w:p w14:paraId="366ABCA1" w14:textId="218D0BAF" w:rsidR="00C7238E" w:rsidRPr="000D387C" w:rsidRDefault="00C7238E" w:rsidP="00C7238E">
            <w:pPr>
              <w:jc w:val="center"/>
              <w:rPr>
                <w:rFonts w:eastAsia="宋体" w:cs="Times New Roman"/>
                <w:szCs w:val="24"/>
              </w:rPr>
            </w:pPr>
            <w:r w:rsidRPr="000D387C">
              <w:rPr>
                <w:rFonts w:eastAsia="宋体" w:cs="Times New Roman" w:hint="eastAsia"/>
                <w:szCs w:val="24"/>
              </w:rPr>
              <w:t>N</w:t>
            </w:r>
            <w:r w:rsidRPr="000D387C">
              <w:rPr>
                <w:rFonts w:eastAsia="宋体" w:cs="Times New Roman"/>
                <w:szCs w:val="24"/>
              </w:rPr>
              <w:t>3</w:t>
            </w:r>
          </w:p>
        </w:tc>
        <w:tc>
          <w:tcPr>
            <w:tcW w:w="3495" w:type="dxa"/>
            <w:gridSpan w:val="2"/>
            <w:tcBorders>
              <w:top w:val="nil"/>
              <w:left w:val="nil"/>
              <w:bottom w:val="single" w:sz="4" w:space="0" w:color="auto"/>
              <w:right w:val="nil"/>
            </w:tcBorders>
            <w:vAlign w:val="center"/>
          </w:tcPr>
          <w:p w14:paraId="44930436" w14:textId="6ADC7A6D" w:rsidR="00C7238E" w:rsidRPr="000D387C" w:rsidRDefault="00C7238E" w:rsidP="00C7238E">
            <w:pPr>
              <w:jc w:val="center"/>
              <w:rPr>
                <w:rFonts w:eastAsia="宋体" w:cs="Times New Roman"/>
                <w:szCs w:val="24"/>
              </w:rPr>
            </w:pPr>
            <w:r w:rsidRPr="000D387C">
              <w:rPr>
                <w:rFonts w:eastAsia="宋体" w:cs="Times New Roman"/>
                <w:szCs w:val="24"/>
              </w:rPr>
              <w:t>No ball-milling</w:t>
            </w:r>
          </w:p>
        </w:tc>
      </w:tr>
      <w:tr w:rsidR="00C7238E" w:rsidRPr="000D387C" w14:paraId="490527B6" w14:textId="77777777" w:rsidTr="000D387C">
        <w:trPr>
          <w:trHeight w:val="510"/>
          <w:jc w:val="center"/>
        </w:trPr>
        <w:tc>
          <w:tcPr>
            <w:tcW w:w="2977" w:type="dxa"/>
            <w:vMerge w:val="restart"/>
            <w:tcBorders>
              <w:top w:val="single" w:sz="4" w:space="0" w:color="auto"/>
              <w:left w:val="nil"/>
              <w:right w:val="nil"/>
            </w:tcBorders>
            <w:vAlign w:val="center"/>
          </w:tcPr>
          <w:p w14:paraId="3139F0D1" w14:textId="3BDE3531" w:rsidR="00C7238E" w:rsidRPr="000D387C" w:rsidRDefault="00C7238E" w:rsidP="00C7238E">
            <w:pPr>
              <w:jc w:val="center"/>
              <w:rPr>
                <w:rFonts w:eastAsia="宋体" w:cs="Times New Roman"/>
                <w:szCs w:val="24"/>
              </w:rPr>
            </w:pPr>
            <w:r w:rsidRPr="000D387C">
              <w:rPr>
                <w:rFonts w:eastAsia="宋体" w:cs="Times New Roman" w:hint="eastAsia"/>
                <w:szCs w:val="24"/>
              </w:rPr>
              <w:t>1</w:t>
            </w:r>
            <w:r w:rsidRPr="000D387C">
              <w:rPr>
                <w:rFonts w:eastAsia="宋体" w:cs="Times New Roman"/>
                <w:szCs w:val="24"/>
              </w:rPr>
              <w:t>:1</w:t>
            </w:r>
          </w:p>
        </w:tc>
        <w:tc>
          <w:tcPr>
            <w:tcW w:w="1843" w:type="dxa"/>
            <w:tcBorders>
              <w:top w:val="single" w:sz="4" w:space="0" w:color="auto"/>
              <w:left w:val="nil"/>
              <w:bottom w:val="nil"/>
              <w:right w:val="nil"/>
            </w:tcBorders>
            <w:vAlign w:val="center"/>
          </w:tcPr>
          <w:p w14:paraId="16D83C99" w14:textId="72174886" w:rsidR="00C7238E" w:rsidRPr="000D387C" w:rsidRDefault="00C7238E" w:rsidP="00C7238E">
            <w:pPr>
              <w:jc w:val="center"/>
              <w:rPr>
                <w:rFonts w:eastAsia="宋体" w:cs="Times New Roman"/>
                <w:szCs w:val="24"/>
              </w:rPr>
            </w:pPr>
            <w:r w:rsidRPr="000D387C">
              <w:rPr>
                <w:rFonts w:eastAsia="宋体" w:cs="Times New Roman" w:hint="eastAsia"/>
                <w:szCs w:val="24"/>
              </w:rPr>
              <w:t>M</w:t>
            </w:r>
            <w:r w:rsidRPr="000D387C">
              <w:rPr>
                <w:rFonts w:eastAsia="宋体" w:cs="Times New Roman"/>
                <w:szCs w:val="24"/>
              </w:rPr>
              <w:t>4</w:t>
            </w:r>
          </w:p>
        </w:tc>
        <w:tc>
          <w:tcPr>
            <w:tcW w:w="3495" w:type="dxa"/>
            <w:gridSpan w:val="2"/>
            <w:tcBorders>
              <w:top w:val="single" w:sz="4" w:space="0" w:color="auto"/>
              <w:left w:val="nil"/>
              <w:bottom w:val="nil"/>
              <w:right w:val="nil"/>
            </w:tcBorders>
            <w:vAlign w:val="center"/>
          </w:tcPr>
          <w:p w14:paraId="46A1D214" w14:textId="4B26F850" w:rsidR="00C7238E" w:rsidRPr="000D387C" w:rsidRDefault="00C7238E" w:rsidP="00C7238E">
            <w:pPr>
              <w:jc w:val="center"/>
              <w:rPr>
                <w:rFonts w:eastAsia="宋体" w:cs="Times New Roman"/>
                <w:szCs w:val="24"/>
              </w:rPr>
            </w:pPr>
            <w:r w:rsidRPr="000D387C">
              <w:rPr>
                <w:rFonts w:eastAsia="宋体" w:cs="Times New Roman"/>
                <w:szCs w:val="24"/>
              </w:rPr>
              <w:t>Ball-milling</w:t>
            </w:r>
          </w:p>
        </w:tc>
      </w:tr>
      <w:tr w:rsidR="00C7238E" w:rsidRPr="000D387C" w14:paraId="470925FD" w14:textId="77777777" w:rsidTr="000D387C">
        <w:trPr>
          <w:trHeight w:val="510"/>
          <w:jc w:val="center"/>
        </w:trPr>
        <w:tc>
          <w:tcPr>
            <w:tcW w:w="2977" w:type="dxa"/>
            <w:vMerge/>
            <w:tcBorders>
              <w:left w:val="nil"/>
              <w:bottom w:val="single" w:sz="4" w:space="0" w:color="auto"/>
              <w:right w:val="nil"/>
            </w:tcBorders>
            <w:vAlign w:val="center"/>
            <w:hideMark/>
          </w:tcPr>
          <w:p w14:paraId="0AB8F9E4" w14:textId="085962D7" w:rsidR="00C7238E" w:rsidRPr="000D387C" w:rsidRDefault="00C7238E" w:rsidP="00C7238E">
            <w:pPr>
              <w:jc w:val="center"/>
              <w:rPr>
                <w:rFonts w:eastAsia="宋体" w:cs="Times New Roman"/>
                <w:szCs w:val="24"/>
              </w:rPr>
            </w:pPr>
          </w:p>
        </w:tc>
        <w:tc>
          <w:tcPr>
            <w:tcW w:w="1843" w:type="dxa"/>
            <w:tcBorders>
              <w:top w:val="nil"/>
              <w:left w:val="nil"/>
              <w:bottom w:val="single" w:sz="4" w:space="0" w:color="auto"/>
              <w:right w:val="nil"/>
            </w:tcBorders>
            <w:vAlign w:val="center"/>
            <w:hideMark/>
          </w:tcPr>
          <w:p w14:paraId="75575E9D" w14:textId="77B5B0BD" w:rsidR="00C7238E" w:rsidRPr="000D387C" w:rsidRDefault="00C7238E" w:rsidP="00C7238E">
            <w:pPr>
              <w:jc w:val="center"/>
              <w:rPr>
                <w:rFonts w:eastAsia="宋体" w:cs="Times New Roman"/>
                <w:szCs w:val="24"/>
              </w:rPr>
            </w:pPr>
            <w:r w:rsidRPr="000D387C">
              <w:rPr>
                <w:rFonts w:eastAsia="宋体" w:cs="Times New Roman" w:hint="eastAsia"/>
                <w:szCs w:val="24"/>
              </w:rPr>
              <w:t>N</w:t>
            </w:r>
            <w:r w:rsidRPr="000D387C">
              <w:rPr>
                <w:rFonts w:eastAsia="宋体" w:cs="Times New Roman"/>
                <w:szCs w:val="24"/>
              </w:rPr>
              <w:t>4</w:t>
            </w:r>
          </w:p>
        </w:tc>
        <w:tc>
          <w:tcPr>
            <w:tcW w:w="3495" w:type="dxa"/>
            <w:gridSpan w:val="2"/>
            <w:tcBorders>
              <w:top w:val="nil"/>
              <w:left w:val="nil"/>
              <w:bottom w:val="single" w:sz="4" w:space="0" w:color="auto"/>
              <w:right w:val="nil"/>
            </w:tcBorders>
            <w:vAlign w:val="center"/>
            <w:hideMark/>
          </w:tcPr>
          <w:p w14:paraId="1D46FA9D" w14:textId="3110E889" w:rsidR="00C7238E" w:rsidRPr="000D387C" w:rsidRDefault="00C7238E" w:rsidP="00C7238E">
            <w:pPr>
              <w:jc w:val="center"/>
              <w:rPr>
                <w:rFonts w:eastAsia="宋体" w:cs="Times New Roman"/>
                <w:szCs w:val="24"/>
              </w:rPr>
            </w:pPr>
            <w:r w:rsidRPr="000D387C">
              <w:rPr>
                <w:rFonts w:eastAsia="宋体" w:cs="Times New Roman"/>
                <w:szCs w:val="24"/>
              </w:rPr>
              <w:t>No ball-milling</w:t>
            </w:r>
          </w:p>
        </w:tc>
      </w:tr>
      <w:tr w:rsidR="00C1678D" w:rsidRPr="000D387C" w14:paraId="3176CAF9" w14:textId="77777777" w:rsidTr="000D387C">
        <w:trPr>
          <w:trHeight w:val="510"/>
          <w:jc w:val="center"/>
        </w:trPr>
        <w:tc>
          <w:tcPr>
            <w:tcW w:w="2977" w:type="dxa"/>
            <w:tcBorders>
              <w:top w:val="single" w:sz="4" w:space="0" w:color="auto"/>
              <w:left w:val="nil"/>
              <w:bottom w:val="single" w:sz="4" w:space="0" w:color="auto"/>
              <w:right w:val="nil"/>
            </w:tcBorders>
            <w:vAlign w:val="center"/>
          </w:tcPr>
          <w:p w14:paraId="18918F43" w14:textId="462A94F0" w:rsidR="00C1678D" w:rsidRPr="000D387C" w:rsidRDefault="00C1678D" w:rsidP="00C7238E">
            <w:pPr>
              <w:jc w:val="center"/>
              <w:rPr>
                <w:rFonts w:eastAsia="宋体" w:cs="Times New Roman"/>
                <w:szCs w:val="24"/>
              </w:rPr>
            </w:pPr>
            <w:r w:rsidRPr="000D387C">
              <w:rPr>
                <w:rFonts w:eastAsia="宋体" w:cs="Times New Roman" w:hint="eastAsia"/>
                <w:szCs w:val="24"/>
              </w:rPr>
              <w:t>/</w:t>
            </w:r>
          </w:p>
        </w:tc>
        <w:tc>
          <w:tcPr>
            <w:tcW w:w="1843" w:type="dxa"/>
            <w:tcBorders>
              <w:top w:val="single" w:sz="4" w:space="0" w:color="auto"/>
              <w:left w:val="nil"/>
              <w:bottom w:val="single" w:sz="4" w:space="0" w:color="auto"/>
              <w:right w:val="nil"/>
            </w:tcBorders>
            <w:vAlign w:val="center"/>
          </w:tcPr>
          <w:p w14:paraId="2331CCEA" w14:textId="5B884032" w:rsidR="00C1678D" w:rsidRPr="000D387C" w:rsidRDefault="00C1678D" w:rsidP="00C7238E">
            <w:pPr>
              <w:jc w:val="center"/>
              <w:rPr>
                <w:rFonts w:eastAsia="宋体" w:cs="Times New Roman"/>
                <w:szCs w:val="24"/>
              </w:rPr>
            </w:pPr>
            <w:r w:rsidRPr="000D387C">
              <w:rPr>
                <w:rFonts w:eastAsia="宋体" w:cs="Times New Roman" w:hint="eastAsia"/>
                <w:szCs w:val="24"/>
              </w:rPr>
              <w:t>B</w:t>
            </w:r>
            <w:r w:rsidRPr="000D387C">
              <w:rPr>
                <w:rFonts w:eastAsia="宋体" w:cs="Times New Roman"/>
                <w:szCs w:val="24"/>
              </w:rPr>
              <w:t>A</w:t>
            </w:r>
          </w:p>
        </w:tc>
        <w:tc>
          <w:tcPr>
            <w:tcW w:w="3495" w:type="dxa"/>
            <w:gridSpan w:val="2"/>
            <w:tcBorders>
              <w:top w:val="single" w:sz="4" w:space="0" w:color="auto"/>
              <w:left w:val="nil"/>
              <w:bottom w:val="single" w:sz="4" w:space="0" w:color="auto"/>
              <w:right w:val="nil"/>
            </w:tcBorders>
            <w:vAlign w:val="center"/>
          </w:tcPr>
          <w:p w14:paraId="488F031A" w14:textId="0674EBAD" w:rsidR="00C1678D" w:rsidRPr="000D387C" w:rsidRDefault="00C1678D" w:rsidP="00C7238E">
            <w:pPr>
              <w:jc w:val="center"/>
              <w:rPr>
                <w:rFonts w:eastAsia="宋体" w:cs="Times New Roman"/>
                <w:szCs w:val="24"/>
              </w:rPr>
            </w:pPr>
            <w:r w:rsidRPr="000D387C">
              <w:rPr>
                <w:rFonts w:eastAsia="宋体" w:cs="Times New Roman"/>
                <w:szCs w:val="24"/>
              </w:rPr>
              <w:t>Ball-milling</w:t>
            </w:r>
          </w:p>
        </w:tc>
      </w:tr>
      <w:tr w:rsidR="00C1678D" w:rsidRPr="000D387C" w14:paraId="24114902" w14:textId="77777777" w:rsidTr="000D387C">
        <w:trPr>
          <w:trHeight w:val="510"/>
          <w:jc w:val="center"/>
        </w:trPr>
        <w:tc>
          <w:tcPr>
            <w:tcW w:w="2977" w:type="dxa"/>
            <w:tcBorders>
              <w:top w:val="single" w:sz="4" w:space="0" w:color="auto"/>
              <w:left w:val="nil"/>
              <w:bottom w:val="single" w:sz="12" w:space="0" w:color="auto"/>
              <w:right w:val="nil"/>
            </w:tcBorders>
            <w:vAlign w:val="center"/>
          </w:tcPr>
          <w:p w14:paraId="2F519694" w14:textId="6AA09267" w:rsidR="00C1678D" w:rsidRPr="000D387C" w:rsidRDefault="00C1678D" w:rsidP="00C7238E">
            <w:pPr>
              <w:jc w:val="center"/>
              <w:rPr>
                <w:rFonts w:eastAsia="宋体" w:cs="Times New Roman"/>
                <w:szCs w:val="24"/>
              </w:rPr>
            </w:pPr>
            <w:r w:rsidRPr="000D387C">
              <w:rPr>
                <w:rFonts w:eastAsia="宋体" w:cs="Times New Roman" w:hint="eastAsia"/>
                <w:szCs w:val="24"/>
              </w:rPr>
              <w:t>/</w:t>
            </w:r>
          </w:p>
        </w:tc>
        <w:tc>
          <w:tcPr>
            <w:tcW w:w="1843" w:type="dxa"/>
            <w:tcBorders>
              <w:top w:val="single" w:sz="4" w:space="0" w:color="auto"/>
              <w:left w:val="nil"/>
              <w:bottom w:val="single" w:sz="12" w:space="0" w:color="auto"/>
              <w:right w:val="nil"/>
            </w:tcBorders>
            <w:vAlign w:val="center"/>
          </w:tcPr>
          <w:p w14:paraId="680A7BB6" w14:textId="2D3DEAC3" w:rsidR="00C1678D" w:rsidRPr="000D387C" w:rsidRDefault="00C1678D" w:rsidP="00C7238E">
            <w:pPr>
              <w:jc w:val="center"/>
              <w:rPr>
                <w:rFonts w:eastAsia="宋体" w:cs="Times New Roman"/>
                <w:szCs w:val="24"/>
              </w:rPr>
            </w:pPr>
            <w:r w:rsidRPr="000D387C">
              <w:rPr>
                <w:rFonts w:eastAsia="宋体" w:cs="Times New Roman" w:hint="eastAsia"/>
                <w:szCs w:val="24"/>
              </w:rPr>
              <w:t>O</w:t>
            </w:r>
            <w:r w:rsidRPr="000D387C">
              <w:rPr>
                <w:rFonts w:eastAsia="宋体" w:cs="Times New Roman"/>
                <w:szCs w:val="24"/>
              </w:rPr>
              <w:t>OM</w:t>
            </w:r>
          </w:p>
        </w:tc>
        <w:tc>
          <w:tcPr>
            <w:tcW w:w="3495" w:type="dxa"/>
            <w:gridSpan w:val="2"/>
            <w:tcBorders>
              <w:top w:val="single" w:sz="4" w:space="0" w:color="auto"/>
              <w:left w:val="nil"/>
              <w:bottom w:val="single" w:sz="12" w:space="0" w:color="auto"/>
              <w:right w:val="nil"/>
            </w:tcBorders>
            <w:vAlign w:val="center"/>
          </w:tcPr>
          <w:p w14:paraId="7538EE0C" w14:textId="4E81FAE7" w:rsidR="00C1678D" w:rsidRPr="000D387C" w:rsidRDefault="00C1678D" w:rsidP="00C7238E">
            <w:pPr>
              <w:jc w:val="center"/>
              <w:rPr>
                <w:rFonts w:eastAsia="宋体" w:cs="Times New Roman"/>
                <w:szCs w:val="24"/>
              </w:rPr>
            </w:pPr>
            <w:r w:rsidRPr="000D387C">
              <w:rPr>
                <w:rFonts w:eastAsia="宋体" w:cs="Times New Roman"/>
                <w:szCs w:val="24"/>
              </w:rPr>
              <w:t>Ball-milling</w:t>
            </w:r>
          </w:p>
        </w:tc>
      </w:tr>
    </w:tbl>
    <w:p w14:paraId="2B5D0C33" w14:textId="48AF024B" w:rsidR="00847E01" w:rsidRPr="00847E01" w:rsidRDefault="00847E01" w:rsidP="00C55BD8">
      <w:pPr>
        <w:rPr>
          <w:rFonts w:cs="Times New Roman"/>
          <w:szCs w:val="24"/>
        </w:rPr>
      </w:pPr>
    </w:p>
    <w:sectPr w:rsidR="00847E01" w:rsidRPr="00847E0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A783D8" w14:textId="77777777" w:rsidR="00B4471E" w:rsidRDefault="00B4471E" w:rsidP="00A314CF">
      <w:r>
        <w:separator/>
      </w:r>
    </w:p>
  </w:endnote>
  <w:endnote w:type="continuationSeparator" w:id="0">
    <w:p w14:paraId="11DB0D56" w14:textId="77777777" w:rsidR="00B4471E" w:rsidRDefault="00B4471E" w:rsidP="00A314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AB0E33" w14:textId="77777777" w:rsidR="00B4471E" w:rsidRDefault="00B4471E" w:rsidP="00A314CF">
      <w:r>
        <w:separator/>
      </w:r>
    </w:p>
  </w:footnote>
  <w:footnote w:type="continuationSeparator" w:id="0">
    <w:p w14:paraId="486FD62F" w14:textId="77777777" w:rsidR="00B4471E" w:rsidRDefault="00B4471E" w:rsidP="00A314C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Environ Sci Pollut Res (N-Y)&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E85A65"/>
    <w:rsid w:val="00040871"/>
    <w:rsid w:val="000409DA"/>
    <w:rsid w:val="00042B3D"/>
    <w:rsid w:val="000708CA"/>
    <w:rsid w:val="000B61A1"/>
    <w:rsid w:val="000D387C"/>
    <w:rsid w:val="000E3AF5"/>
    <w:rsid w:val="00145F08"/>
    <w:rsid w:val="001678A7"/>
    <w:rsid w:val="001835C6"/>
    <w:rsid w:val="00184CED"/>
    <w:rsid w:val="001A2447"/>
    <w:rsid w:val="001A6BA7"/>
    <w:rsid w:val="002047AA"/>
    <w:rsid w:val="00207D28"/>
    <w:rsid w:val="00234148"/>
    <w:rsid w:val="0025767A"/>
    <w:rsid w:val="002A087D"/>
    <w:rsid w:val="002B16D2"/>
    <w:rsid w:val="002F16BC"/>
    <w:rsid w:val="002F7251"/>
    <w:rsid w:val="003124A4"/>
    <w:rsid w:val="003717AB"/>
    <w:rsid w:val="003A1620"/>
    <w:rsid w:val="003C0AAC"/>
    <w:rsid w:val="00432065"/>
    <w:rsid w:val="004376DA"/>
    <w:rsid w:val="004976BA"/>
    <w:rsid w:val="004C2592"/>
    <w:rsid w:val="004E1EB4"/>
    <w:rsid w:val="004F6542"/>
    <w:rsid w:val="005412BE"/>
    <w:rsid w:val="00541716"/>
    <w:rsid w:val="00553E78"/>
    <w:rsid w:val="005737B8"/>
    <w:rsid w:val="0059341C"/>
    <w:rsid w:val="0059626B"/>
    <w:rsid w:val="005B5743"/>
    <w:rsid w:val="005D676D"/>
    <w:rsid w:val="005E16A6"/>
    <w:rsid w:val="005E72ED"/>
    <w:rsid w:val="005F20CB"/>
    <w:rsid w:val="006071AB"/>
    <w:rsid w:val="00632F40"/>
    <w:rsid w:val="00660551"/>
    <w:rsid w:val="0067518B"/>
    <w:rsid w:val="006A481F"/>
    <w:rsid w:val="006D39CF"/>
    <w:rsid w:val="00704E21"/>
    <w:rsid w:val="007252CA"/>
    <w:rsid w:val="00731835"/>
    <w:rsid w:val="00737D30"/>
    <w:rsid w:val="007D63E5"/>
    <w:rsid w:val="007F7359"/>
    <w:rsid w:val="00803312"/>
    <w:rsid w:val="00814903"/>
    <w:rsid w:val="00833E84"/>
    <w:rsid w:val="008470A4"/>
    <w:rsid w:val="00847E01"/>
    <w:rsid w:val="00867BB3"/>
    <w:rsid w:val="0087015F"/>
    <w:rsid w:val="008B16BC"/>
    <w:rsid w:val="008B1CC0"/>
    <w:rsid w:val="008B5303"/>
    <w:rsid w:val="008D4789"/>
    <w:rsid w:val="00902227"/>
    <w:rsid w:val="00912323"/>
    <w:rsid w:val="009147D0"/>
    <w:rsid w:val="009167B2"/>
    <w:rsid w:val="00941310"/>
    <w:rsid w:val="009A5051"/>
    <w:rsid w:val="009A7745"/>
    <w:rsid w:val="009B68E6"/>
    <w:rsid w:val="009E577C"/>
    <w:rsid w:val="00A04DF4"/>
    <w:rsid w:val="00A14B35"/>
    <w:rsid w:val="00A26818"/>
    <w:rsid w:val="00A314CF"/>
    <w:rsid w:val="00A333F7"/>
    <w:rsid w:val="00A5369C"/>
    <w:rsid w:val="00AB1599"/>
    <w:rsid w:val="00AE6383"/>
    <w:rsid w:val="00AE7F87"/>
    <w:rsid w:val="00AF1532"/>
    <w:rsid w:val="00B4471E"/>
    <w:rsid w:val="00B56CC2"/>
    <w:rsid w:val="00B576CF"/>
    <w:rsid w:val="00B73229"/>
    <w:rsid w:val="00B86FF8"/>
    <w:rsid w:val="00BC0DD7"/>
    <w:rsid w:val="00BD04B6"/>
    <w:rsid w:val="00BF2436"/>
    <w:rsid w:val="00C1678D"/>
    <w:rsid w:val="00C55BD8"/>
    <w:rsid w:val="00C706AC"/>
    <w:rsid w:val="00C7238E"/>
    <w:rsid w:val="00C860E0"/>
    <w:rsid w:val="00C86AF8"/>
    <w:rsid w:val="00CD1D27"/>
    <w:rsid w:val="00CE48B3"/>
    <w:rsid w:val="00D070D7"/>
    <w:rsid w:val="00D11BEE"/>
    <w:rsid w:val="00D1455D"/>
    <w:rsid w:val="00D56C3F"/>
    <w:rsid w:val="00D71171"/>
    <w:rsid w:val="00DD3705"/>
    <w:rsid w:val="00DE597B"/>
    <w:rsid w:val="00E02468"/>
    <w:rsid w:val="00E135D4"/>
    <w:rsid w:val="00E20C12"/>
    <w:rsid w:val="00E402F1"/>
    <w:rsid w:val="00E412AD"/>
    <w:rsid w:val="00E60334"/>
    <w:rsid w:val="00E61CDF"/>
    <w:rsid w:val="00E85A65"/>
    <w:rsid w:val="00ED09C0"/>
    <w:rsid w:val="00F3451D"/>
    <w:rsid w:val="00F50CC9"/>
    <w:rsid w:val="00F606E8"/>
    <w:rsid w:val="00F80412"/>
    <w:rsid w:val="00FA04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0B6D81"/>
  <w15:chartTrackingRefBased/>
  <w15:docId w15:val="{E8CBC726-5F6C-4141-A4DD-5A7D9C8DD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B3D"/>
    <w:pPr>
      <w:widowControl w:val="0"/>
      <w:spacing w:line="460" w:lineRule="exact"/>
      <w:jc w:val="both"/>
    </w:pPr>
    <w:rPr>
      <w:rFonts w:ascii="Times New Roman" w:hAnsi="Times New Roman"/>
      <w:sz w:val="24"/>
    </w:rPr>
  </w:style>
  <w:style w:type="paragraph" w:styleId="1">
    <w:name w:val="heading 1"/>
    <w:basedOn w:val="a"/>
    <w:next w:val="a"/>
    <w:link w:val="10"/>
    <w:uiPriority w:val="9"/>
    <w:qFormat/>
    <w:rsid w:val="006071AB"/>
    <w:pPr>
      <w:keepNext/>
      <w:keepLines/>
      <w:spacing w:line="440" w:lineRule="exact"/>
      <w:outlineLvl w:val="0"/>
    </w:pPr>
    <w:rPr>
      <w:b/>
      <w:bCs/>
      <w:kern w:val="44"/>
      <w:sz w:val="28"/>
      <w:szCs w:val="44"/>
    </w:rPr>
  </w:style>
  <w:style w:type="paragraph" w:styleId="2">
    <w:name w:val="heading 2"/>
    <w:basedOn w:val="a"/>
    <w:next w:val="a"/>
    <w:link w:val="20"/>
    <w:uiPriority w:val="9"/>
    <w:unhideWhenUsed/>
    <w:qFormat/>
    <w:rsid w:val="00F606E8"/>
    <w:pPr>
      <w:keepNext/>
      <w:keepLines/>
      <w:spacing w:line="440" w:lineRule="exact"/>
      <w:outlineLvl w:val="1"/>
    </w:pPr>
    <w:rPr>
      <w:rFonts w:eastAsiaTheme="majorEastAsia" w:cstheme="majorBidi"/>
      <w:bCs/>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314C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314CF"/>
    <w:rPr>
      <w:sz w:val="18"/>
      <w:szCs w:val="18"/>
    </w:rPr>
  </w:style>
  <w:style w:type="paragraph" w:styleId="a5">
    <w:name w:val="footer"/>
    <w:basedOn w:val="a"/>
    <w:link w:val="a6"/>
    <w:uiPriority w:val="99"/>
    <w:unhideWhenUsed/>
    <w:rsid w:val="00A314CF"/>
    <w:pPr>
      <w:tabs>
        <w:tab w:val="center" w:pos="4153"/>
        <w:tab w:val="right" w:pos="8306"/>
      </w:tabs>
      <w:snapToGrid w:val="0"/>
      <w:jc w:val="left"/>
    </w:pPr>
    <w:rPr>
      <w:sz w:val="18"/>
      <w:szCs w:val="18"/>
    </w:rPr>
  </w:style>
  <w:style w:type="character" w:customStyle="1" w:styleId="a6">
    <w:name w:val="页脚 字符"/>
    <w:basedOn w:val="a0"/>
    <w:link w:val="a5"/>
    <w:uiPriority w:val="99"/>
    <w:rsid w:val="00A314CF"/>
    <w:rPr>
      <w:sz w:val="18"/>
      <w:szCs w:val="18"/>
    </w:rPr>
  </w:style>
  <w:style w:type="table" w:styleId="a7">
    <w:name w:val="Table Grid"/>
    <w:basedOn w:val="a1"/>
    <w:uiPriority w:val="39"/>
    <w:rsid w:val="00A31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941310"/>
    <w:rPr>
      <w:color w:val="0563C1" w:themeColor="hyperlink"/>
      <w:u w:val="single"/>
    </w:rPr>
  </w:style>
  <w:style w:type="character" w:styleId="a9">
    <w:name w:val="Unresolved Mention"/>
    <w:basedOn w:val="a0"/>
    <w:uiPriority w:val="99"/>
    <w:semiHidden/>
    <w:unhideWhenUsed/>
    <w:rsid w:val="00941310"/>
    <w:rPr>
      <w:color w:val="605E5C"/>
      <w:shd w:val="clear" w:color="auto" w:fill="E1DFDD"/>
    </w:rPr>
  </w:style>
  <w:style w:type="character" w:customStyle="1" w:styleId="20">
    <w:name w:val="标题 2 字符"/>
    <w:basedOn w:val="a0"/>
    <w:link w:val="2"/>
    <w:uiPriority w:val="9"/>
    <w:rsid w:val="00F606E8"/>
    <w:rPr>
      <w:rFonts w:ascii="Times New Roman" w:eastAsiaTheme="majorEastAsia" w:hAnsi="Times New Roman" w:cstheme="majorBidi"/>
      <w:bCs/>
      <w:sz w:val="24"/>
      <w:szCs w:val="32"/>
    </w:rPr>
  </w:style>
  <w:style w:type="character" w:customStyle="1" w:styleId="10">
    <w:name w:val="标题 1 字符"/>
    <w:basedOn w:val="a0"/>
    <w:link w:val="1"/>
    <w:uiPriority w:val="9"/>
    <w:rsid w:val="006071AB"/>
    <w:rPr>
      <w:rFonts w:ascii="Times New Roman" w:hAnsi="Times New Roman"/>
      <w:b/>
      <w:bCs/>
      <w:kern w:val="44"/>
      <w:sz w:val="28"/>
      <w:szCs w:val="44"/>
    </w:rPr>
  </w:style>
  <w:style w:type="paragraph" w:customStyle="1" w:styleId="EndNoteBibliographyTitle">
    <w:name w:val="EndNote Bibliography Title"/>
    <w:basedOn w:val="a"/>
    <w:link w:val="EndNoteBibliographyTitle0"/>
    <w:rsid w:val="003124A4"/>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3124A4"/>
    <w:rPr>
      <w:rFonts w:ascii="等线" w:eastAsia="等线" w:hAnsi="等线"/>
      <w:noProof/>
      <w:sz w:val="20"/>
    </w:rPr>
  </w:style>
  <w:style w:type="paragraph" w:customStyle="1" w:styleId="EndNoteBibliography">
    <w:name w:val="EndNote Bibliography"/>
    <w:basedOn w:val="a"/>
    <w:link w:val="EndNoteBibliography0"/>
    <w:rsid w:val="003124A4"/>
    <w:rPr>
      <w:rFonts w:ascii="等线" w:eastAsia="等线" w:hAnsi="等线"/>
      <w:noProof/>
      <w:sz w:val="20"/>
    </w:rPr>
  </w:style>
  <w:style w:type="character" w:customStyle="1" w:styleId="EndNoteBibliography0">
    <w:name w:val="EndNote Bibliography 字符"/>
    <w:basedOn w:val="a0"/>
    <w:link w:val="EndNoteBibliography"/>
    <w:rsid w:val="003124A4"/>
    <w:rPr>
      <w:rFonts w:ascii="等线" w:eastAsia="等线" w:hAnsi="等线"/>
      <w:noProo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8116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D43C5A-C11A-44D7-A5A2-C17DFFFD63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614</TotalTime>
  <Pages>5</Pages>
  <Words>1282</Words>
  <Characters>7312</Characters>
  <Application>Microsoft Office Word</Application>
  <DocSecurity>0</DocSecurity>
  <Lines>60</Lines>
  <Paragraphs>17</Paragraphs>
  <ScaleCrop>false</ScaleCrop>
  <Company/>
  <LinksUpToDate>false</LinksUpToDate>
  <CharactersWithSpaces>8577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向 愉唯</dc:creator>
  <cp:keywords/>
  <dc:description/>
  <cp:lastModifiedBy>向 愉唯</cp:lastModifiedBy>
  <cp:revision>52</cp:revision>
  <dcterms:created xsi:type="dcterms:W3CDTF">2021-07-30T03:00:00Z</dcterms:created>
  <dcterms:modified xsi:type="dcterms:W3CDTF">2023-03-01T01:55:00Z</dcterms:modified>
</cp:coreProperties>
</file>