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9E279" w14:textId="77777777" w:rsidR="003D3408" w:rsidRPr="003D3408" w:rsidRDefault="003D3408" w:rsidP="003D3408">
      <w:pPr>
        <w:keepNext/>
        <w:keepLines/>
        <w:ind w:firstLine="600"/>
        <w:jc w:val="center"/>
        <w:outlineLvl w:val="0"/>
        <w:rPr>
          <w:rFonts w:eastAsia="黑体" w:cs="Times New Roman"/>
          <w:bCs/>
          <w:kern w:val="44"/>
          <w:sz w:val="30"/>
          <w:szCs w:val="44"/>
        </w:rPr>
      </w:pPr>
      <w:bookmarkStart w:id="0" w:name="OLE_LINK22"/>
      <w:bookmarkStart w:id="1" w:name="OLE_LINK17"/>
      <w:r w:rsidRPr="003D3408">
        <w:rPr>
          <w:rFonts w:eastAsia="黑体" w:cs="Times New Roman"/>
          <w:bCs/>
          <w:kern w:val="44"/>
          <w:sz w:val="30"/>
          <w:szCs w:val="44"/>
        </w:rPr>
        <w:t xml:space="preserve">Transcription Factor </w:t>
      </w:r>
      <w:r w:rsidRPr="003D3408">
        <w:rPr>
          <w:rFonts w:eastAsia="黑体" w:cs="Times New Roman"/>
          <w:bCs/>
          <w:i/>
          <w:iCs/>
          <w:kern w:val="44"/>
          <w:sz w:val="30"/>
          <w:szCs w:val="44"/>
        </w:rPr>
        <w:t>G</w:t>
      </w:r>
      <w:r w:rsidRPr="003D3408">
        <w:rPr>
          <w:rFonts w:eastAsia="黑体" w:cs="Times New Roman" w:hint="eastAsia"/>
          <w:bCs/>
          <w:i/>
          <w:iCs/>
          <w:kern w:val="44"/>
          <w:sz w:val="30"/>
          <w:szCs w:val="44"/>
        </w:rPr>
        <w:t>m</w:t>
      </w:r>
      <w:r w:rsidRPr="003D3408">
        <w:rPr>
          <w:rFonts w:eastAsia="黑体" w:cs="Times New Roman"/>
          <w:bCs/>
          <w:i/>
          <w:iCs/>
          <w:kern w:val="44"/>
          <w:sz w:val="30"/>
          <w:szCs w:val="44"/>
        </w:rPr>
        <w:t>ERF105</w:t>
      </w:r>
      <w:r w:rsidRPr="003D3408">
        <w:rPr>
          <w:rFonts w:eastAsia="黑体" w:cs="Times New Roman"/>
          <w:bCs/>
          <w:kern w:val="44"/>
          <w:sz w:val="30"/>
          <w:szCs w:val="44"/>
        </w:rPr>
        <w:t xml:space="preserve"> Negatively Regulates Salt Stress Tolerance in </w:t>
      </w:r>
      <w:r w:rsidRPr="003D3408">
        <w:rPr>
          <w:rFonts w:eastAsia="黑体" w:cs="Times New Roman"/>
          <w:bCs/>
          <w:i/>
          <w:iCs/>
          <w:kern w:val="44"/>
          <w:sz w:val="30"/>
          <w:szCs w:val="44"/>
        </w:rPr>
        <w:t>Arabidopsis thaliana</w:t>
      </w:r>
    </w:p>
    <w:p w14:paraId="094206D0" w14:textId="77777777" w:rsidR="003D3408" w:rsidRPr="003D3408" w:rsidRDefault="003D3408" w:rsidP="003D3408">
      <w:pPr>
        <w:widowControl/>
        <w:adjustRightInd w:val="0"/>
        <w:spacing w:before="100" w:beforeAutospacing="1" w:after="100" w:afterAutospacing="1"/>
        <w:contextualSpacing/>
        <w:jc w:val="left"/>
        <w:rPr>
          <w:rFonts w:cs="Times New Roman"/>
          <w:b/>
          <w:kern w:val="0"/>
          <w:szCs w:val="24"/>
        </w:rPr>
      </w:pPr>
      <w:bookmarkStart w:id="2" w:name="_Hlk46864208"/>
      <w:bookmarkEnd w:id="0"/>
      <w:r w:rsidRPr="003D3408">
        <w:rPr>
          <w:rFonts w:cs="Times New Roman"/>
          <w:b/>
          <w:kern w:val="0"/>
          <w:szCs w:val="24"/>
        </w:rPr>
        <w:t xml:space="preserve">Lu Li, Zhen Zhu, </w:t>
      </w:r>
      <w:bookmarkEnd w:id="2"/>
      <w:r w:rsidRPr="003D3408">
        <w:rPr>
          <w:rFonts w:cs="Times New Roman"/>
          <w:b/>
          <w:kern w:val="0"/>
          <w:szCs w:val="24"/>
        </w:rPr>
        <w:t xml:space="preserve">Juan Liu, Yu Zhang, Yang Lu, </w:t>
      </w:r>
      <w:proofErr w:type="spellStart"/>
      <w:r w:rsidRPr="003D3408">
        <w:rPr>
          <w:rFonts w:cs="Times New Roman"/>
          <w:b/>
          <w:kern w:val="0"/>
          <w:szCs w:val="24"/>
        </w:rPr>
        <w:t>Jinming</w:t>
      </w:r>
      <w:proofErr w:type="spellEnd"/>
      <w:r w:rsidRPr="003D3408">
        <w:rPr>
          <w:rFonts w:cs="Times New Roman"/>
          <w:b/>
          <w:kern w:val="0"/>
          <w:szCs w:val="24"/>
        </w:rPr>
        <w:t xml:space="preserve"> Zhao</w:t>
      </w:r>
      <w:r w:rsidRPr="003D3408">
        <w:rPr>
          <w:rFonts w:cs="Times New Roman"/>
          <w:b/>
          <w:kern w:val="0"/>
          <w:szCs w:val="24"/>
          <w:vertAlign w:val="superscript"/>
        </w:rPr>
        <w:t>*</w:t>
      </w:r>
      <w:r w:rsidRPr="003D3408">
        <w:rPr>
          <w:rFonts w:cs="Times New Roman"/>
          <w:b/>
          <w:kern w:val="0"/>
          <w:szCs w:val="24"/>
        </w:rPr>
        <w:t>, Han Xing</w:t>
      </w:r>
      <w:r w:rsidRPr="003D3408">
        <w:rPr>
          <w:rFonts w:cs="Times New Roman"/>
          <w:b/>
          <w:kern w:val="0"/>
          <w:szCs w:val="24"/>
          <w:vertAlign w:val="superscript"/>
        </w:rPr>
        <w:t>*</w:t>
      </w:r>
      <w:r w:rsidRPr="003D3408">
        <w:rPr>
          <w:rFonts w:cs="Times New Roman"/>
          <w:b/>
          <w:kern w:val="0"/>
          <w:szCs w:val="24"/>
        </w:rPr>
        <w:t xml:space="preserve"> and Na Guo</w:t>
      </w:r>
      <w:r w:rsidRPr="003D3408">
        <w:rPr>
          <w:rFonts w:cs="Times New Roman"/>
          <w:b/>
          <w:kern w:val="0"/>
          <w:szCs w:val="24"/>
          <w:vertAlign w:val="superscript"/>
        </w:rPr>
        <w:t>*</w:t>
      </w:r>
    </w:p>
    <w:p w14:paraId="450C1EA5" w14:textId="77777777" w:rsidR="003D3408" w:rsidRPr="003D3408" w:rsidRDefault="003D3408" w:rsidP="003D3408">
      <w:pPr>
        <w:spacing w:afterLines="100" w:after="312" w:line="240" w:lineRule="auto"/>
        <w:rPr>
          <w:rFonts w:cs="Times New Roman"/>
        </w:rPr>
      </w:pPr>
      <w:r w:rsidRPr="003D3408">
        <w:rPr>
          <w:rFonts w:cs="Times New Roman"/>
          <w:vertAlign w:val="superscript"/>
        </w:rPr>
        <w:t>1</w:t>
      </w:r>
      <w:r w:rsidRPr="003D3408">
        <w:rPr>
          <w:rFonts w:cs="Times New Roman"/>
        </w:rPr>
        <w:t>National Center for Soybean Improvement / Key Laboratory of Biology and Genetics and Breeding for Soybean, Ministry of Agriculture / National Key Laboratory of Crop Genetics &amp; Germplasm Enhancement and Utilization / College of Agriculture, Nanjing Agricultural University, Nanjing 210095, China</w:t>
      </w:r>
      <w:bookmarkEnd w:id="1"/>
    </w:p>
    <w:p w14:paraId="61203F88" w14:textId="77777777" w:rsidR="003D3408" w:rsidRPr="003D3408" w:rsidRDefault="003D3408" w:rsidP="000D0B5B">
      <w:pPr>
        <w:rPr>
          <w:rFonts w:eastAsia="黑体"/>
        </w:rPr>
      </w:pPr>
    </w:p>
    <w:p w14:paraId="044FAD94" w14:textId="77777777" w:rsidR="003D3408" w:rsidRDefault="003D3408">
      <w:pPr>
        <w:widowControl/>
        <w:spacing w:line="240" w:lineRule="auto"/>
        <w:jc w:val="left"/>
        <w:rPr>
          <w:rFonts w:eastAsia="黑体"/>
        </w:rPr>
      </w:pPr>
      <w:r>
        <w:rPr>
          <w:rFonts w:eastAsia="黑体"/>
        </w:rPr>
        <w:br w:type="page"/>
      </w:r>
    </w:p>
    <w:p w14:paraId="385784DD" w14:textId="57E4EC72" w:rsidR="000D0B5B" w:rsidRPr="000D0B5B" w:rsidRDefault="000D0B5B" w:rsidP="000D0B5B">
      <w:pPr>
        <w:rPr>
          <w:rFonts w:eastAsia="黑体"/>
        </w:rPr>
      </w:pPr>
      <w:r w:rsidRPr="000D0B5B">
        <w:rPr>
          <w:rFonts w:eastAsia="黑体"/>
        </w:rPr>
        <w:lastRenderedPageBreak/>
        <w:t>Additional files 1.</w:t>
      </w:r>
    </w:p>
    <w:p w14:paraId="2312ABA2" w14:textId="7332AE9E" w:rsidR="004F28EA" w:rsidRDefault="00ED793F" w:rsidP="00ED793F">
      <w:pPr>
        <w:jc w:val="center"/>
      </w:pPr>
      <w:r>
        <w:rPr>
          <w:noProof/>
        </w:rPr>
        <w:drawing>
          <wp:inline distT="0" distB="0" distL="0" distR="0" wp14:anchorId="4441DC07" wp14:editId="5B5C608A">
            <wp:extent cx="3419856" cy="265480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65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B5CAB" w14:textId="39980E7A" w:rsidR="00ED793F" w:rsidRPr="008171E4" w:rsidRDefault="00ED793F" w:rsidP="00ED793F">
      <w:pPr>
        <w:jc w:val="center"/>
        <w:rPr>
          <w:rFonts w:eastAsia="黑体" w:cs="Times New Roman"/>
          <w:sz w:val="20"/>
          <w:szCs w:val="20"/>
        </w:rPr>
      </w:pPr>
      <w:bookmarkStart w:id="3" w:name="_Hlk61271182"/>
      <w:r w:rsidRPr="008171E4">
        <w:rPr>
          <w:rFonts w:eastAsia="黑体" w:cs="Times New Roman"/>
          <w:b/>
          <w:bCs/>
          <w:sz w:val="20"/>
          <w:szCs w:val="20"/>
        </w:rPr>
        <w:t>Figure S1</w:t>
      </w:r>
      <w:bookmarkEnd w:id="3"/>
      <w:r w:rsidRPr="008171E4">
        <w:rPr>
          <w:rFonts w:eastAsia="黑体" w:cs="Times New Roman"/>
          <w:sz w:val="20"/>
          <w:szCs w:val="20"/>
        </w:rPr>
        <w:t xml:space="preserve">. </w:t>
      </w:r>
      <w:proofErr w:type="spellStart"/>
      <w:r w:rsidRPr="008171E4">
        <w:rPr>
          <w:rFonts w:cs="Times New Roman"/>
          <w:sz w:val="20"/>
          <w:szCs w:val="20"/>
        </w:rPr>
        <w:t>qRT</w:t>
      </w:r>
      <w:proofErr w:type="spellEnd"/>
      <w:r w:rsidRPr="008171E4">
        <w:rPr>
          <w:rFonts w:cs="Times New Roman"/>
          <w:sz w:val="20"/>
          <w:szCs w:val="20"/>
        </w:rPr>
        <w:t xml:space="preserve">-PCR identification of </w:t>
      </w:r>
      <w:r w:rsidRPr="008171E4">
        <w:rPr>
          <w:rFonts w:cs="Times New Roman"/>
          <w:i/>
          <w:iCs/>
          <w:sz w:val="20"/>
          <w:szCs w:val="20"/>
        </w:rPr>
        <w:t>GmERF105</w:t>
      </w:r>
      <w:r w:rsidRPr="008171E4">
        <w:rPr>
          <w:rFonts w:cs="Times New Roman"/>
          <w:sz w:val="20"/>
          <w:szCs w:val="20"/>
        </w:rPr>
        <w:t xml:space="preserve"> transgenic lines</w:t>
      </w:r>
      <w:r w:rsidRPr="008171E4">
        <w:rPr>
          <w:rFonts w:eastAsia="黑体" w:cs="Times New Roman"/>
          <w:sz w:val="20"/>
          <w:szCs w:val="20"/>
        </w:rPr>
        <w:t>.</w:t>
      </w:r>
    </w:p>
    <w:p w14:paraId="5A17717C" w14:textId="0A693E29" w:rsidR="00ED793F" w:rsidRPr="008171E4" w:rsidRDefault="00ED793F" w:rsidP="00ED793F">
      <w:pPr>
        <w:rPr>
          <w:rFonts w:eastAsia="黑体" w:cs="Times New Roman"/>
          <w:sz w:val="20"/>
          <w:szCs w:val="20"/>
        </w:rPr>
      </w:pPr>
      <w:r w:rsidRPr="008171E4">
        <w:rPr>
          <w:rFonts w:eastAsia="黑体" w:cs="Times New Roman"/>
          <w:sz w:val="20"/>
          <w:szCs w:val="20"/>
        </w:rPr>
        <w:t>WT: wild type of Arabidopsis Columbia-0;</w:t>
      </w:r>
      <w:bookmarkStart w:id="4" w:name="_Hlk42794409"/>
      <w:r w:rsidRPr="008171E4">
        <w:rPr>
          <w:rFonts w:eastAsia="黑体" w:cs="Times New Roman"/>
          <w:sz w:val="20"/>
          <w:szCs w:val="20"/>
        </w:rPr>
        <w:t xml:space="preserve"> OX2, OX4, 0X7, OX10, OX11: five transgenic lines of </w:t>
      </w:r>
      <w:r w:rsidRPr="008171E4">
        <w:rPr>
          <w:rFonts w:eastAsia="黑体" w:cs="Times New Roman"/>
          <w:i/>
          <w:iCs/>
          <w:sz w:val="20"/>
          <w:szCs w:val="20"/>
        </w:rPr>
        <w:t>GmERF105</w:t>
      </w:r>
      <w:r w:rsidRPr="008171E4">
        <w:rPr>
          <w:rFonts w:eastAsia="黑体" w:cs="Times New Roman"/>
          <w:sz w:val="20"/>
          <w:szCs w:val="20"/>
        </w:rPr>
        <w:t xml:space="preserve"> in T</w:t>
      </w:r>
      <w:r w:rsidRPr="008171E4">
        <w:rPr>
          <w:rFonts w:eastAsia="黑体" w:cs="Times New Roman"/>
          <w:sz w:val="20"/>
          <w:szCs w:val="20"/>
          <w:vertAlign w:val="subscript"/>
        </w:rPr>
        <w:t>3</w:t>
      </w:r>
      <w:r w:rsidRPr="008171E4">
        <w:rPr>
          <w:rFonts w:eastAsia="黑体" w:cs="Times New Roman"/>
          <w:sz w:val="20"/>
          <w:szCs w:val="20"/>
        </w:rPr>
        <w:t xml:space="preserve"> generation</w:t>
      </w:r>
      <w:bookmarkEnd w:id="4"/>
      <w:r w:rsidRPr="008171E4">
        <w:rPr>
          <w:rFonts w:eastAsia="黑体" w:cs="Times New Roman"/>
          <w:sz w:val="20"/>
          <w:szCs w:val="20"/>
        </w:rPr>
        <w:t>.</w:t>
      </w:r>
      <w:r w:rsidR="00823A90" w:rsidRPr="008171E4">
        <w:rPr>
          <w:rFonts w:cs="Times New Roman"/>
          <w:sz w:val="20"/>
          <w:szCs w:val="20"/>
        </w:rPr>
        <w:t xml:space="preserve"> </w:t>
      </w:r>
      <w:r w:rsidR="00823A90" w:rsidRPr="008171E4">
        <w:rPr>
          <w:rFonts w:eastAsia="黑体" w:cs="Times New Roman"/>
          <w:sz w:val="20"/>
          <w:szCs w:val="20"/>
        </w:rPr>
        <w:t>The transcription level of</w:t>
      </w:r>
      <w:r w:rsidR="00823A90" w:rsidRPr="008171E4">
        <w:rPr>
          <w:rFonts w:eastAsia="黑体" w:cs="Times New Roman"/>
          <w:i/>
          <w:iCs/>
          <w:sz w:val="20"/>
          <w:szCs w:val="20"/>
        </w:rPr>
        <w:t xml:space="preserve"> GmERF105</w:t>
      </w:r>
      <w:r w:rsidR="00823A90" w:rsidRPr="008171E4">
        <w:rPr>
          <w:rFonts w:eastAsia="黑体" w:cs="Times New Roman"/>
          <w:sz w:val="20"/>
          <w:szCs w:val="20"/>
        </w:rPr>
        <w:t xml:space="preserve"> was analyzed by </w:t>
      </w:r>
      <w:proofErr w:type="spellStart"/>
      <w:r w:rsidR="00823A90" w:rsidRPr="008171E4">
        <w:rPr>
          <w:rFonts w:eastAsia="黑体" w:cs="Times New Roman"/>
          <w:sz w:val="20"/>
          <w:szCs w:val="20"/>
        </w:rPr>
        <w:t>qRT</w:t>
      </w:r>
      <w:proofErr w:type="spellEnd"/>
      <w:r w:rsidR="00823A90" w:rsidRPr="008171E4">
        <w:rPr>
          <w:rFonts w:eastAsia="黑体" w:cs="Times New Roman"/>
          <w:sz w:val="20"/>
          <w:szCs w:val="20"/>
        </w:rPr>
        <w:t xml:space="preserve">-PCR using </w:t>
      </w:r>
      <w:r w:rsidR="00C77078" w:rsidRPr="008171E4">
        <w:rPr>
          <w:rFonts w:eastAsia="黑体" w:cs="Times New Roman"/>
          <w:sz w:val="20"/>
          <w:szCs w:val="20"/>
        </w:rPr>
        <w:t>actin</w:t>
      </w:r>
      <w:r w:rsidR="00CE2C0B" w:rsidRPr="008171E4">
        <w:rPr>
          <w:rFonts w:eastAsia="黑体" w:cs="Times New Roman"/>
          <w:sz w:val="20"/>
          <w:szCs w:val="20"/>
        </w:rPr>
        <w:t>2</w:t>
      </w:r>
      <w:r w:rsidR="00823A90" w:rsidRPr="008171E4">
        <w:rPr>
          <w:rFonts w:eastAsia="黑体" w:cs="Times New Roman"/>
          <w:sz w:val="20"/>
          <w:szCs w:val="20"/>
        </w:rPr>
        <w:t xml:space="preserve"> as the reference gene.</w:t>
      </w:r>
      <w:r w:rsidRPr="008171E4">
        <w:rPr>
          <w:rFonts w:eastAsia="黑体" w:cs="Times New Roman"/>
          <w:sz w:val="20"/>
          <w:szCs w:val="20"/>
        </w:rPr>
        <w:t xml:space="preserve"> Data are means ± SD. Error bars represent the standard error of three replicates.</w:t>
      </w:r>
    </w:p>
    <w:p w14:paraId="6ED6D284" w14:textId="77777777" w:rsidR="003D3408" w:rsidRDefault="003D3408">
      <w:pPr>
        <w:widowControl/>
        <w:spacing w:line="240" w:lineRule="auto"/>
        <w:jc w:val="left"/>
        <w:rPr>
          <w:rFonts w:eastAsia="黑体"/>
        </w:rPr>
      </w:pPr>
      <w:r>
        <w:rPr>
          <w:rFonts w:eastAsia="黑体"/>
        </w:rPr>
        <w:br w:type="page"/>
      </w:r>
    </w:p>
    <w:p w14:paraId="53876C97" w14:textId="7FC2CA46" w:rsidR="000D0B5B" w:rsidRPr="000D0B5B" w:rsidRDefault="000D0B5B" w:rsidP="000D0B5B">
      <w:pPr>
        <w:rPr>
          <w:rFonts w:eastAsia="黑体"/>
        </w:rPr>
      </w:pPr>
      <w:r w:rsidRPr="000D0B5B">
        <w:rPr>
          <w:rFonts w:eastAsia="黑体"/>
        </w:rPr>
        <w:lastRenderedPageBreak/>
        <w:t>Additional files 2</w:t>
      </w:r>
    </w:p>
    <w:p w14:paraId="19703098" w14:textId="16FF8407" w:rsidR="00ED793F" w:rsidRDefault="00ED793F" w:rsidP="00ED793F">
      <w:pPr>
        <w:jc w:val="left"/>
        <w:rPr>
          <w:rFonts w:ascii="Arial" w:eastAsia="黑体" w:hAnsi="Arial" w:cs="Arial"/>
          <w:sz w:val="16"/>
          <w:szCs w:val="16"/>
        </w:rPr>
      </w:pPr>
    </w:p>
    <w:p w14:paraId="6378CDB8" w14:textId="2DD9779E" w:rsidR="00CA2F17" w:rsidRDefault="00CA2F17" w:rsidP="00ED793F">
      <w:pPr>
        <w:jc w:val="left"/>
        <w:rPr>
          <w:rFonts w:ascii="Arial" w:eastAsia="黑体" w:hAnsi="Arial" w:cs="Arial"/>
          <w:sz w:val="16"/>
          <w:szCs w:val="16"/>
        </w:rPr>
      </w:pPr>
      <w:r>
        <w:rPr>
          <w:rFonts w:ascii="Arial" w:eastAsia="黑体" w:hAnsi="Arial" w:cs="Arial" w:hint="eastAsia"/>
          <w:noProof/>
          <w:sz w:val="16"/>
          <w:szCs w:val="16"/>
        </w:rPr>
        <w:drawing>
          <wp:inline distT="0" distB="0" distL="0" distR="0" wp14:anchorId="59FC19AE" wp14:editId="3DC79CDC">
            <wp:extent cx="5274310" cy="37814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BDA34" w14:textId="1ED11222" w:rsidR="00CA2F17" w:rsidRPr="008171E4" w:rsidRDefault="00CA2F17" w:rsidP="00CA2F17">
      <w:pPr>
        <w:spacing w:line="240" w:lineRule="auto"/>
        <w:jc w:val="center"/>
        <w:rPr>
          <w:rFonts w:cs="Times New Roman"/>
          <w:iCs/>
          <w:sz w:val="20"/>
          <w:szCs w:val="20"/>
        </w:rPr>
      </w:pPr>
      <w:r w:rsidRPr="008171E4">
        <w:rPr>
          <w:rFonts w:cs="Times New Roman"/>
          <w:b/>
          <w:bCs/>
          <w:sz w:val="20"/>
          <w:szCs w:val="20"/>
        </w:rPr>
        <w:t>Figure S2.</w:t>
      </w:r>
      <w:r w:rsidRPr="008171E4">
        <w:rPr>
          <w:rFonts w:cs="Times New Roman"/>
          <w:sz w:val="20"/>
          <w:szCs w:val="20"/>
        </w:rPr>
        <w:t xml:space="preserve"> </w:t>
      </w:r>
      <w:r w:rsidRPr="008171E4">
        <w:rPr>
          <w:rFonts w:cs="Times New Roman"/>
          <w:iCs/>
          <w:sz w:val="20"/>
          <w:szCs w:val="20"/>
        </w:rPr>
        <w:t xml:space="preserve">Transcription levels of FSDs and CAT2 in WT and </w:t>
      </w:r>
      <w:r w:rsidRPr="008171E4">
        <w:rPr>
          <w:rFonts w:cs="Times New Roman"/>
          <w:i/>
          <w:sz w:val="20"/>
          <w:szCs w:val="20"/>
        </w:rPr>
        <w:t>GmERF105</w:t>
      </w:r>
      <w:r w:rsidRPr="008171E4">
        <w:rPr>
          <w:rFonts w:cs="Times New Roman"/>
          <w:iCs/>
          <w:sz w:val="20"/>
          <w:szCs w:val="20"/>
        </w:rPr>
        <w:t xml:space="preserve"> overexpressing plants</w:t>
      </w:r>
    </w:p>
    <w:p w14:paraId="4BC47722" w14:textId="1A86F50F" w:rsidR="00CA2F17" w:rsidRPr="008171E4" w:rsidRDefault="00CA2F17" w:rsidP="00CA2F17">
      <w:pPr>
        <w:rPr>
          <w:rFonts w:cs="Times New Roman"/>
          <w:sz w:val="20"/>
          <w:szCs w:val="20"/>
        </w:rPr>
      </w:pPr>
      <w:r w:rsidRPr="008171E4">
        <w:rPr>
          <w:rFonts w:cs="Times New Roman"/>
          <w:sz w:val="20"/>
          <w:szCs w:val="20"/>
        </w:rPr>
        <w:t>T</w:t>
      </w:r>
      <w:bookmarkStart w:id="5" w:name="_Hlk127472703"/>
      <w:r w:rsidRPr="008171E4">
        <w:rPr>
          <w:rFonts w:cs="Times New Roman"/>
          <w:sz w:val="20"/>
          <w:szCs w:val="20"/>
        </w:rPr>
        <w:t xml:space="preserve">he wild-type controls and </w:t>
      </w:r>
      <w:r w:rsidRPr="008171E4">
        <w:rPr>
          <w:rFonts w:cs="Times New Roman"/>
          <w:i/>
          <w:iCs/>
          <w:sz w:val="20"/>
          <w:szCs w:val="20"/>
        </w:rPr>
        <w:t>GmERF105</w:t>
      </w:r>
      <w:r w:rsidRPr="008171E4">
        <w:rPr>
          <w:rFonts w:cs="Times New Roman"/>
          <w:sz w:val="20"/>
          <w:szCs w:val="20"/>
        </w:rPr>
        <w:t xml:space="preserve"> transgenic lines plants were grown in pots for two weeks and then irrigated with a solution of 150 mM NaCl for 16 days.</w:t>
      </w:r>
      <w:r w:rsidRPr="008171E4">
        <w:rPr>
          <w:sz w:val="20"/>
          <w:szCs w:val="20"/>
        </w:rPr>
        <w:t xml:space="preserve"> </w:t>
      </w:r>
      <w:r w:rsidRPr="008171E4">
        <w:rPr>
          <w:rFonts w:cs="Times New Roman"/>
          <w:sz w:val="20"/>
          <w:szCs w:val="20"/>
        </w:rPr>
        <w:t>Samples were taken from the aboveground part of the Arabidopsis plant.</w:t>
      </w:r>
      <w:r w:rsidRPr="008171E4">
        <w:rPr>
          <w:sz w:val="20"/>
          <w:szCs w:val="20"/>
        </w:rPr>
        <w:t xml:space="preserve"> </w:t>
      </w:r>
      <w:r w:rsidRPr="008171E4">
        <w:rPr>
          <w:rFonts w:cs="Times New Roman"/>
          <w:sz w:val="20"/>
          <w:szCs w:val="20"/>
        </w:rPr>
        <w:t xml:space="preserve">The transcription levels of each gene were analyzed by </w:t>
      </w:r>
      <w:proofErr w:type="spellStart"/>
      <w:r w:rsidRPr="008171E4">
        <w:rPr>
          <w:rFonts w:cs="Times New Roman"/>
          <w:sz w:val="20"/>
          <w:szCs w:val="20"/>
        </w:rPr>
        <w:t>qRT</w:t>
      </w:r>
      <w:proofErr w:type="spellEnd"/>
      <w:r w:rsidRPr="008171E4">
        <w:rPr>
          <w:rFonts w:cs="Times New Roman"/>
          <w:sz w:val="20"/>
          <w:szCs w:val="20"/>
        </w:rPr>
        <w:t>-PCR</w:t>
      </w:r>
      <w:r w:rsidRPr="008171E4">
        <w:rPr>
          <w:sz w:val="20"/>
          <w:szCs w:val="20"/>
        </w:rPr>
        <w:t xml:space="preserve"> </w:t>
      </w:r>
      <w:r w:rsidRPr="008171E4">
        <w:rPr>
          <w:rFonts w:cs="Times New Roman"/>
          <w:sz w:val="20"/>
          <w:szCs w:val="20"/>
        </w:rPr>
        <w:t xml:space="preserve">using </w:t>
      </w:r>
      <w:r w:rsidR="00C77078" w:rsidRPr="008171E4">
        <w:rPr>
          <w:rFonts w:cs="Times New Roman"/>
          <w:sz w:val="20"/>
          <w:szCs w:val="20"/>
        </w:rPr>
        <w:t>actin</w:t>
      </w:r>
      <w:r w:rsidRPr="008171E4">
        <w:rPr>
          <w:rFonts w:cs="Times New Roman"/>
          <w:sz w:val="20"/>
          <w:szCs w:val="20"/>
        </w:rPr>
        <w:t>2 as the reference gene.</w:t>
      </w:r>
      <w:r w:rsidRPr="008171E4">
        <w:rPr>
          <w:sz w:val="20"/>
          <w:szCs w:val="20"/>
        </w:rPr>
        <w:t xml:space="preserve"> </w:t>
      </w:r>
      <w:r w:rsidRPr="008171E4">
        <w:rPr>
          <w:rFonts w:cs="Times New Roman"/>
          <w:sz w:val="20"/>
          <w:szCs w:val="20"/>
        </w:rPr>
        <w:t>Error bars represent ± SD based on three replicates.</w:t>
      </w:r>
    </w:p>
    <w:bookmarkEnd w:id="5"/>
    <w:p w14:paraId="21605A48" w14:textId="77777777" w:rsidR="003D3408" w:rsidRDefault="003D3408">
      <w:pPr>
        <w:widowControl/>
        <w:spacing w:line="240" w:lineRule="auto"/>
        <w:jc w:val="left"/>
        <w:rPr>
          <w:rFonts w:eastAsia="黑体"/>
        </w:rPr>
      </w:pPr>
      <w:r>
        <w:rPr>
          <w:rFonts w:eastAsia="黑体"/>
        </w:rPr>
        <w:br w:type="page"/>
      </w:r>
    </w:p>
    <w:p w14:paraId="6FA0FF2D" w14:textId="42571228" w:rsidR="000D0B5B" w:rsidRPr="000D0B5B" w:rsidRDefault="000D0B5B" w:rsidP="000D0B5B">
      <w:pPr>
        <w:rPr>
          <w:rFonts w:eastAsia="黑体"/>
        </w:rPr>
      </w:pPr>
      <w:r w:rsidRPr="000D0B5B">
        <w:rPr>
          <w:rFonts w:eastAsia="黑体"/>
        </w:rPr>
        <w:lastRenderedPageBreak/>
        <w:t xml:space="preserve">Additional files </w:t>
      </w:r>
      <w:r w:rsidRPr="000D0B5B">
        <w:rPr>
          <w:rFonts w:eastAsia="黑体" w:hint="eastAsia"/>
        </w:rPr>
        <w:t>3</w:t>
      </w:r>
    </w:p>
    <w:p w14:paraId="0ACEBE1F" w14:textId="77777777" w:rsidR="00CA2F17" w:rsidRPr="000D0B5B" w:rsidRDefault="00CA2F17" w:rsidP="00ED793F">
      <w:pPr>
        <w:jc w:val="left"/>
        <w:rPr>
          <w:rFonts w:ascii="Arial" w:eastAsia="黑体" w:hAnsi="Arial" w:cs="Arial"/>
          <w:sz w:val="16"/>
          <w:szCs w:val="16"/>
        </w:rPr>
      </w:pPr>
    </w:p>
    <w:p w14:paraId="2DD70BEB" w14:textId="66F9CFBA" w:rsidR="00ED793F" w:rsidRDefault="00BC74F7" w:rsidP="00ED793F">
      <w:pPr>
        <w:jc w:val="center"/>
      </w:pPr>
      <w:r>
        <w:rPr>
          <w:noProof/>
        </w:rPr>
        <w:drawing>
          <wp:inline distT="0" distB="0" distL="0" distR="0" wp14:anchorId="18A3110D" wp14:editId="2D5E14CE">
            <wp:extent cx="3863340" cy="2741676"/>
            <wp:effectExtent l="0" t="0" r="381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274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FCD7B" w14:textId="7EC32DEC" w:rsidR="00953B74" w:rsidRPr="008171E4" w:rsidRDefault="00953B74" w:rsidP="00953B74">
      <w:pPr>
        <w:jc w:val="center"/>
        <w:rPr>
          <w:rFonts w:eastAsia="黑体" w:cs="Times New Roman"/>
          <w:sz w:val="20"/>
          <w:szCs w:val="20"/>
        </w:rPr>
      </w:pPr>
      <w:r w:rsidRPr="008171E4">
        <w:rPr>
          <w:rFonts w:eastAsia="黑体" w:cs="Times New Roman"/>
          <w:b/>
          <w:bCs/>
          <w:sz w:val="20"/>
          <w:szCs w:val="20"/>
        </w:rPr>
        <w:t>Figure S</w:t>
      </w:r>
      <w:r w:rsidR="006371DC" w:rsidRPr="008171E4">
        <w:rPr>
          <w:rFonts w:eastAsia="黑体" w:cs="Times New Roman"/>
          <w:b/>
          <w:bCs/>
          <w:sz w:val="20"/>
          <w:szCs w:val="20"/>
        </w:rPr>
        <w:t>3</w:t>
      </w:r>
      <w:r w:rsidRPr="008171E4">
        <w:rPr>
          <w:rFonts w:eastAsia="黑体" w:cs="Times New Roman"/>
          <w:sz w:val="20"/>
          <w:szCs w:val="20"/>
        </w:rPr>
        <w:t xml:space="preserve">. </w:t>
      </w:r>
      <w:r w:rsidR="00296100" w:rsidRPr="008171E4">
        <w:rPr>
          <w:rFonts w:cs="Times New Roman"/>
          <w:sz w:val="20"/>
          <w:szCs w:val="20"/>
        </w:rPr>
        <w:t xml:space="preserve">Promoter indicator diagram for </w:t>
      </w:r>
      <w:r w:rsidR="00296100" w:rsidRPr="008171E4">
        <w:rPr>
          <w:rFonts w:cs="Times New Roman"/>
          <w:i/>
          <w:iCs/>
          <w:sz w:val="20"/>
          <w:szCs w:val="20"/>
        </w:rPr>
        <w:t>CDS1</w:t>
      </w:r>
      <w:r w:rsidR="00296100" w:rsidRPr="008171E4">
        <w:rPr>
          <w:rFonts w:cs="Times New Roman"/>
          <w:sz w:val="20"/>
          <w:szCs w:val="20"/>
        </w:rPr>
        <w:t xml:space="preserve"> and </w:t>
      </w:r>
      <w:r w:rsidR="00296100" w:rsidRPr="008171E4">
        <w:rPr>
          <w:rFonts w:cs="Times New Roman"/>
          <w:i/>
          <w:iCs/>
          <w:sz w:val="20"/>
          <w:szCs w:val="20"/>
        </w:rPr>
        <w:t>CDS2</w:t>
      </w:r>
      <w:r w:rsidRPr="008171E4">
        <w:rPr>
          <w:rFonts w:eastAsia="黑体" w:cs="Times New Roman"/>
          <w:sz w:val="20"/>
          <w:szCs w:val="20"/>
        </w:rPr>
        <w:t>.</w:t>
      </w:r>
    </w:p>
    <w:p w14:paraId="42D0B07F" w14:textId="1767E7D3" w:rsidR="00953B74" w:rsidRPr="008171E4" w:rsidRDefault="00BC74F7" w:rsidP="00BC74F7">
      <w:pPr>
        <w:jc w:val="left"/>
        <w:rPr>
          <w:sz w:val="20"/>
          <w:szCs w:val="20"/>
        </w:rPr>
      </w:pPr>
      <w:r w:rsidRPr="008171E4">
        <w:rPr>
          <w:sz w:val="20"/>
          <w:szCs w:val="20"/>
        </w:rPr>
        <w:t>GCC-</w:t>
      </w:r>
      <w:r w:rsidRPr="008171E4">
        <w:rPr>
          <w:rFonts w:hint="eastAsia"/>
          <w:sz w:val="20"/>
          <w:szCs w:val="20"/>
        </w:rPr>
        <w:t>box</w:t>
      </w:r>
      <w:r w:rsidRPr="008171E4">
        <w:rPr>
          <w:sz w:val="20"/>
          <w:szCs w:val="20"/>
        </w:rPr>
        <w:t xml:space="preserve"> was indicated by the </w:t>
      </w:r>
      <w:r w:rsidR="00981523" w:rsidRPr="008171E4">
        <w:rPr>
          <w:sz w:val="20"/>
          <w:szCs w:val="20"/>
        </w:rPr>
        <w:t>black</w:t>
      </w:r>
      <w:r w:rsidRPr="008171E4">
        <w:rPr>
          <w:sz w:val="20"/>
          <w:szCs w:val="20"/>
        </w:rPr>
        <w:t xml:space="preserve"> triangles</w:t>
      </w:r>
      <w:r w:rsidR="00981523" w:rsidRPr="008171E4">
        <w:rPr>
          <w:sz w:val="20"/>
          <w:szCs w:val="20"/>
        </w:rPr>
        <w:t>.</w:t>
      </w:r>
    </w:p>
    <w:sectPr w:rsidR="00953B74" w:rsidRPr="00817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56CB9" w14:textId="77777777" w:rsidR="005813F8" w:rsidRDefault="005813F8" w:rsidP="00CA2F17">
      <w:pPr>
        <w:spacing w:line="240" w:lineRule="auto"/>
      </w:pPr>
      <w:r>
        <w:separator/>
      </w:r>
    </w:p>
  </w:endnote>
  <w:endnote w:type="continuationSeparator" w:id="0">
    <w:p w14:paraId="0B0E8FCC" w14:textId="77777777" w:rsidR="005813F8" w:rsidRDefault="005813F8" w:rsidP="00CA2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8823D" w14:textId="77777777" w:rsidR="005813F8" w:rsidRDefault="005813F8" w:rsidP="00CA2F17">
      <w:pPr>
        <w:spacing w:line="240" w:lineRule="auto"/>
      </w:pPr>
      <w:r>
        <w:separator/>
      </w:r>
    </w:p>
  </w:footnote>
  <w:footnote w:type="continuationSeparator" w:id="0">
    <w:p w14:paraId="464783DA" w14:textId="77777777" w:rsidR="005813F8" w:rsidRDefault="005813F8" w:rsidP="00CA2F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7C"/>
    <w:rsid w:val="000D0B5B"/>
    <w:rsid w:val="001F7EA2"/>
    <w:rsid w:val="00296100"/>
    <w:rsid w:val="003D3408"/>
    <w:rsid w:val="00423E6C"/>
    <w:rsid w:val="004E5B7C"/>
    <w:rsid w:val="004F28EA"/>
    <w:rsid w:val="005813F8"/>
    <w:rsid w:val="006371DC"/>
    <w:rsid w:val="008171E4"/>
    <w:rsid w:val="00823A90"/>
    <w:rsid w:val="00941263"/>
    <w:rsid w:val="00953B74"/>
    <w:rsid w:val="00977901"/>
    <w:rsid w:val="00981523"/>
    <w:rsid w:val="00A64A37"/>
    <w:rsid w:val="00BC74F7"/>
    <w:rsid w:val="00C70C11"/>
    <w:rsid w:val="00C77078"/>
    <w:rsid w:val="00CA2F17"/>
    <w:rsid w:val="00CE2C0B"/>
    <w:rsid w:val="00ED793F"/>
    <w:rsid w:val="00F7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CC0CF"/>
  <w15:chartTrackingRefBased/>
  <w15:docId w15:val="{034C4D53-E770-420E-867C-3CCF0AE1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263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941263"/>
    <w:pPr>
      <w:keepNext/>
      <w:keepLines/>
      <w:jc w:val="left"/>
      <w:outlineLvl w:val="0"/>
    </w:pPr>
    <w:rPr>
      <w:rFonts w:eastAsia="黑体"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41263"/>
    <w:pPr>
      <w:keepNext/>
      <w:keepLines/>
      <w:outlineLvl w:val="1"/>
    </w:pPr>
    <w:rPr>
      <w:rFonts w:eastAsia="黑体" w:cstheme="majorBidi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41263"/>
    <w:pPr>
      <w:keepNext/>
      <w:keepLines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41263"/>
    <w:pPr>
      <w:keepNext/>
      <w:keepLines/>
      <w:outlineLvl w:val="3"/>
    </w:pPr>
    <w:rPr>
      <w:rFonts w:cstheme="majorBidi"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41263"/>
    <w:rPr>
      <w:rFonts w:ascii="Times New Roman" w:eastAsia="黑体" w:hAnsi="Times New Roman" w:cstheme="majorBidi"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941263"/>
    <w:rPr>
      <w:rFonts w:ascii="Times New Roman" w:eastAsia="黑体" w:hAnsi="Times New Roman"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941263"/>
    <w:rPr>
      <w:rFonts w:ascii="Times New Roman" w:eastAsia="宋体" w:hAnsi="Times New Roman" w:cstheme="majorBidi"/>
      <w:bCs/>
      <w:color w:val="000000" w:themeColor="text1"/>
      <w:sz w:val="24"/>
      <w:szCs w:val="28"/>
    </w:rPr>
  </w:style>
  <w:style w:type="character" w:customStyle="1" w:styleId="10">
    <w:name w:val="标题 1 字符"/>
    <w:basedOn w:val="a0"/>
    <w:link w:val="1"/>
    <w:uiPriority w:val="9"/>
    <w:rsid w:val="00941263"/>
    <w:rPr>
      <w:rFonts w:ascii="Times New Roman" w:eastAsia="黑体" w:hAnsi="Times New Roman"/>
      <w:bCs/>
      <w:kern w:val="44"/>
      <w:sz w:val="30"/>
      <w:szCs w:val="44"/>
    </w:rPr>
  </w:style>
  <w:style w:type="paragraph" w:styleId="a3">
    <w:name w:val="header"/>
    <w:basedOn w:val="a"/>
    <w:link w:val="a4"/>
    <w:uiPriority w:val="99"/>
    <w:unhideWhenUsed/>
    <w:rsid w:val="00CA2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F1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F1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F1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璐</dc:creator>
  <cp:keywords/>
  <dc:description/>
  <cp:lastModifiedBy>李 璐</cp:lastModifiedBy>
  <cp:revision>14</cp:revision>
  <dcterms:created xsi:type="dcterms:W3CDTF">2023-02-15T02:42:00Z</dcterms:created>
  <dcterms:modified xsi:type="dcterms:W3CDTF">2023-03-01T02:23:00Z</dcterms:modified>
</cp:coreProperties>
</file>