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20750" w14:textId="77777777" w:rsidR="00506A06" w:rsidRPr="00F935E3" w:rsidRDefault="00506A06" w:rsidP="00506A06">
      <w:pPr>
        <w:spacing w:after="0" w:line="276" w:lineRule="auto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F935E3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Supporting Information </w:t>
      </w:r>
    </w:p>
    <w:p w14:paraId="6C5F6F89" w14:textId="77777777" w:rsidR="00506A06" w:rsidRPr="00F935E3" w:rsidRDefault="00506A06" w:rsidP="00506A06">
      <w:pPr>
        <w:spacing w:after="0" w:line="276" w:lineRule="auto"/>
        <w:rPr>
          <w:rFonts w:ascii="Times New Roman" w:hAnsi="Times New Roman" w:cs="Times New Roman"/>
          <w:b/>
          <w:sz w:val="20"/>
          <w:szCs w:val="20"/>
          <w:highlight w:val="yellow"/>
          <w:shd w:val="clear" w:color="auto" w:fill="FFFFFF"/>
        </w:rPr>
      </w:pPr>
    </w:p>
    <w:p w14:paraId="2446D50E" w14:textId="77777777" w:rsidR="00506A06" w:rsidRPr="00C8435D" w:rsidRDefault="00506A06" w:rsidP="00506A06">
      <w:pPr>
        <w:spacing w:after="0" w:line="276" w:lineRule="auto"/>
        <w:rPr>
          <w:rFonts w:ascii="Times New Roman" w:hAnsi="Times New Roman" w:cs="Times New Roman"/>
          <w:b/>
          <w:bCs/>
          <w:i/>
          <w:iCs/>
          <w:spacing w:val="5"/>
          <w:sz w:val="20"/>
          <w:szCs w:val="20"/>
        </w:rPr>
      </w:pPr>
      <w:r w:rsidRPr="00C8435D">
        <w:rPr>
          <w:rStyle w:val="BookTitle"/>
          <w:rFonts w:ascii="Times New Roman" w:hAnsi="Times New Roman" w:cs="Times New Roman"/>
          <w:i w:val="0"/>
          <w:iCs w:val="0"/>
          <w:sz w:val="20"/>
          <w:szCs w:val="20"/>
        </w:rPr>
        <w:t>Comparing Virgin and Post-consumer HDPE based Hemp Hurd Bio-composites for Commercial Scale-up Operations</w:t>
      </w:r>
    </w:p>
    <w:p w14:paraId="4C683E58" w14:textId="77777777" w:rsidR="00506A06" w:rsidRPr="00F935E3" w:rsidRDefault="00506A06" w:rsidP="00506A0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</w:p>
    <w:p w14:paraId="562CA204" w14:textId="77777777" w:rsidR="00506A06" w:rsidRPr="00F935E3" w:rsidRDefault="00506A06" w:rsidP="00506A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35E3">
        <w:rPr>
          <w:rFonts w:ascii="Times New Roman" w:hAnsi="Times New Roman" w:cs="Times New Roman"/>
          <w:bCs/>
          <w:sz w:val="20"/>
          <w:szCs w:val="20"/>
        </w:rPr>
        <w:t>Dylan Jubinville</w:t>
      </w:r>
      <w:r w:rsidRPr="00F935E3">
        <w:rPr>
          <w:rFonts w:ascii="Times New Roman" w:hAnsi="Times New Roman" w:cs="Times New Roman"/>
          <w:sz w:val="20"/>
          <w:szCs w:val="20"/>
        </w:rPr>
        <w:t>, Tizazu H. Mekonnen</w:t>
      </w:r>
      <w:r w:rsidRPr="00F935E3">
        <w:rPr>
          <w:rFonts w:ascii="Times New Roman" w:hAnsi="Times New Roman" w:cs="Times New Roman"/>
          <w:bCs/>
          <w:sz w:val="20"/>
          <w:szCs w:val="20"/>
          <w:vertAlign w:val="superscript"/>
        </w:rPr>
        <w:t>*</w:t>
      </w:r>
    </w:p>
    <w:p w14:paraId="09504A73" w14:textId="77777777" w:rsidR="00506A06" w:rsidRPr="00F935E3" w:rsidRDefault="00506A06" w:rsidP="00506A0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935E3">
        <w:rPr>
          <w:rFonts w:ascii="Times New Roman" w:hAnsi="Times New Roman" w:cs="Times New Roman"/>
          <w:i/>
          <w:iCs/>
          <w:sz w:val="20"/>
          <w:szCs w:val="20"/>
        </w:rPr>
        <w:t>Department of Chemical Engineering, Institute of Polymer Research, Waterloo Institute of Nanotechnology, University of Waterloo, Waterloo, Ontario, N2L 3G1, Canada.</w:t>
      </w:r>
    </w:p>
    <w:p w14:paraId="6844CCD5" w14:textId="77777777" w:rsidR="00506A06" w:rsidRPr="00F935E3" w:rsidRDefault="00506A06" w:rsidP="00506A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35E3">
        <w:rPr>
          <w:rFonts w:ascii="Times New Roman" w:hAnsi="Times New Roman" w:cs="Times New Roman"/>
          <w:sz w:val="20"/>
          <w:szCs w:val="20"/>
        </w:rPr>
        <w:t>*Corresponding author: tmekonnen@uwaterloo.ca.</w:t>
      </w:r>
    </w:p>
    <w:p w14:paraId="3272E3EB" w14:textId="77777777" w:rsidR="00506A06" w:rsidRPr="00F935E3" w:rsidRDefault="00506A06" w:rsidP="00506A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9E6E5B" w14:textId="77777777" w:rsidR="00506A06" w:rsidRPr="00F935E3" w:rsidRDefault="00506A06" w:rsidP="00506A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4FC9DE8" w14:textId="77777777" w:rsidR="00506A06" w:rsidRPr="00F935E3" w:rsidRDefault="00506A06" w:rsidP="00506A06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F935E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9B84895" wp14:editId="6DC53E70">
            <wp:extent cx="5943600" cy="3268345"/>
            <wp:effectExtent l="0" t="0" r="0" b="8255"/>
            <wp:docPr id="23" name="Picture 2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Diagram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2A911" w14:textId="77777777" w:rsidR="00506A06" w:rsidRPr="00F935E3" w:rsidRDefault="00506A06" w:rsidP="00506A06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Figure S</w:t>
      </w: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instrText xml:space="preserve"> SEQ Figure_S \* ARABIC </w:instrText>
      </w: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F935E3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F935E3">
        <w:rPr>
          <w:rFonts w:ascii="Times New Roman" w:hAnsi="Times New Roman" w:cs="Times New Roman"/>
          <w:color w:val="auto"/>
          <w:sz w:val="20"/>
          <w:szCs w:val="20"/>
        </w:rPr>
        <w:t>.</w:t>
      </w:r>
      <w:r w:rsidRPr="00F935E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(A)</w:t>
      </w:r>
      <w:r w:rsidRPr="00F935E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Mass loss curve for HPCs with 30 wt.% hemp; </w:t>
      </w: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(B)</w:t>
      </w:r>
      <w:r w:rsidRPr="00F935E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Weight derivative curve for HPCs with 30 wt.% hemp; </w:t>
      </w: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(C)</w:t>
      </w:r>
      <w:r w:rsidRPr="00F935E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Mass and derivative weight loss curves for virgin and P.C. HDPEs; </w:t>
      </w: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(D)</w:t>
      </w:r>
      <w:r w:rsidRPr="00F935E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Mass loss curve for HPCs with 30 wt.% hemp; </w:t>
      </w: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(E)</w:t>
      </w:r>
      <w:r w:rsidRPr="00F935E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Weight derivative curve for HPCs with 30 wt.% hemp; and </w:t>
      </w: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(F)</w:t>
      </w:r>
      <w:r w:rsidRPr="00F935E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Mass and derivative weight loss curves for pilot test comparison.</w:t>
      </w:r>
    </w:p>
    <w:p w14:paraId="7A5CDE91" w14:textId="77777777" w:rsidR="00506A06" w:rsidRPr="00F935E3" w:rsidRDefault="00506A06" w:rsidP="00506A06">
      <w:pPr>
        <w:rPr>
          <w:rFonts w:ascii="Times New Roman" w:hAnsi="Times New Roman" w:cs="Times New Roman"/>
          <w:sz w:val="20"/>
          <w:szCs w:val="20"/>
        </w:rPr>
      </w:pPr>
    </w:p>
    <w:p w14:paraId="57D3685F" w14:textId="77777777" w:rsidR="00506A06" w:rsidRPr="00F935E3" w:rsidRDefault="00506A06" w:rsidP="00506A06">
      <w:pPr>
        <w:pStyle w:val="NoSpacing"/>
        <w:keepNext/>
        <w:jc w:val="center"/>
        <w:rPr>
          <w:rFonts w:ascii="Times New Roman" w:hAnsi="Times New Roman" w:cs="Times New Roman"/>
          <w:sz w:val="20"/>
          <w:szCs w:val="20"/>
        </w:rPr>
      </w:pPr>
      <w:r w:rsidRPr="00F935E3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2F94560" wp14:editId="6FE742EC">
            <wp:extent cx="4677428" cy="3705742"/>
            <wp:effectExtent l="0" t="0" r="8890" b="9525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77428" cy="3705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7DC8D" w14:textId="77777777" w:rsidR="00506A06" w:rsidRPr="00F935E3" w:rsidRDefault="00506A06" w:rsidP="00506A06">
      <w:pPr>
        <w:pStyle w:val="Caption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Scheme S</w:t>
      </w: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instrText xml:space="preserve"> SEQ Scheme_S \* ARABIC </w:instrText>
      </w: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F935E3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F935E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 Schematic of ATC experimental set-up.</w:t>
      </w:r>
    </w:p>
    <w:p w14:paraId="19B4F779" w14:textId="77777777" w:rsidR="00506A06" w:rsidRPr="00F935E3" w:rsidRDefault="00506A06" w:rsidP="00506A06">
      <w:pPr>
        <w:rPr>
          <w:rFonts w:ascii="Times New Roman" w:hAnsi="Times New Roman" w:cs="Times New Roman"/>
          <w:sz w:val="20"/>
          <w:szCs w:val="20"/>
        </w:rPr>
      </w:pPr>
    </w:p>
    <w:p w14:paraId="4E86A629" w14:textId="77777777" w:rsidR="00506A06" w:rsidRPr="00F935E3" w:rsidRDefault="00506A06" w:rsidP="00506A06">
      <w:pPr>
        <w:rPr>
          <w:rFonts w:ascii="Times New Roman" w:hAnsi="Times New Roman" w:cs="Times New Roman"/>
          <w:sz w:val="20"/>
          <w:szCs w:val="20"/>
        </w:rPr>
      </w:pPr>
    </w:p>
    <w:p w14:paraId="1EA15E7E" w14:textId="77777777" w:rsidR="00506A06" w:rsidRPr="00F935E3" w:rsidRDefault="00506A06" w:rsidP="00506A06">
      <w:pPr>
        <w:pStyle w:val="Caption"/>
        <w:keepNext/>
        <w:jc w:val="both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Table S</w:t>
      </w: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instrText xml:space="preserve"> SEQ Table_S \* ARABIC </w:instrText>
      </w: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F935E3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F935E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 ATC date across various temperature ranges.</w:t>
      </w:r>
    </w:p>
    <w:tbl>
      <w:tblPr>
        <w:tblStyle w:val="TableGrid"/>
        <w:tblW w:w="10108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2"/>
        <w:gridCol w:w="2041"/>
        <w:gridCol w:w="2041"/>
        <w:gridCol w:w="2041"/>
        <w:gridCol w:w="2043"/>
      </w:tblGrid>
      <w:tr w:rsidR="00506A06" w:rsidRPr="00F935E3" w14:paraId="0FE0DB55" w14:textId="77777777" w:rsidTr="0087739B">
        <w:trPr>
          <w:trHeight w:val="274"/>
        </w:trPr>
        <w:tc>
          <w:tcPr>
            <w:tcW w:w="1942" w:type="dxa"/>
            <w:vMerge w:val="restart"/>
            <w:tcBorders>
              <w:top w:val="single" w:sz="8" w:space="0" w:color="auto"/>
            </w:tcBorders>
          </w:tcPr>
          <w:p w14:paraId="2FB2DB52" w14:textId="77777777" w:rsidR="00506A06" w:rsidRPr="00F935E3" w:rsidRDefault="00506A06" w:rsidP="008773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6" w:type="dxa"/>
            <w:gridSpan w:val="4"/>
            <w:tcBorders>
              <w:top w:val="single" w:sz="8" w:space="0" w:color="auto"/>
              <w:bottom w:val="single" w:sz="4" w:space="0" w:color="auto"/>
            </w:tcBorders>
          </w:tcPr>
          <w:p w14:paraId="7B94A091" w14:textId="77777777" w:rsidR="00506A06" w:rsidRPr="00F935E3" w:rsidRDefault="00506A06" w:rsidP="008773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5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Apparent thermal conductivity (W/(m*K))</w:t>
            </w:r>
          </w:p>
        </w:tc>
      </w:tr>
      <w:tr w:rsidR="00506A06" w:rsidRPr="00F935E3" w14:paraId="1866FC0E" w14:textId="77777777" w:rsidTr="0087739B">
        <w:trPr>
          <w:trHeight w:val="274"/>
        </w:trPr>
        <w:tc>
          <w:tcPr>
            <w:tcW w:w="1942" w:type="dxa"/>
            <w:vMerge/>
            <w:tcBorders>
              <w:bottom w:val="single" w:sz="4" w:space="0" w:color="auto"/>
            </w:tcBorders>
          </w:tcPr>
          <w:p w14:paraId="404AFAB6" w14:textId="77777777" w:rsidR="00506A06" w:rsidRPr="00F935E3" w:rsidRDefault="00506A06" w:rsidP="008773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14:paraId="1780DFC0" w14:textId="77777777" w:rsidR="00506A06" w:rsidRPr="00F935E3" w:rsidRDefault="00506A06" w:rsidP="008773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5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310 K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14:paraId="4614951A" w14:textId="77777777" w:rsidR="00506A06" w:rsidRPr="00F935E3" w:rsidRDefault="00506A06" w:rsidP="008773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5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320 K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14:paraId="1EA8E3CF" w14:textId="77777777" w:rsidR="00506A06" w:rsidRPr="00F935E3" w:rsidRDefault="00506A06" w:rsidP="008773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5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330 K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</w:tcPr>
          <w:p w14:paraId="50383C1D" w14:textId="77777777" w:rsidR="00506A06" w:rsidRPr="00F935E3" w:rsidRDefault="00506A06" w:rsidP="008773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5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335 K</w:t>
            </w:r>
          </w:p>
        </w:tc>
      </w:tr>
      <w:tr w:rsidR="00506A06" w:rsidRPr="00F935E3" w14:paraId="7CEC9AD4" w14:textId="77777777" w:rsidTr="0087739B">
        <w:trPr>
          <w:trHeight w:val="274"/>
        </w:trPr>
        <w:tc>
          <w:tcPr>
            <w:tcW w:w="1942" w:type="dxa"/>
            <w:tcBorders>
              <w:top w:val="single" w:sz="4" w:space="0" w:color="auto"/>
            </w:tcBorders>
          </w:tcPr>
          <w:p w14:paraId="41E05E8E" w14:textId="77777777" w:rsidR="00506A06" w:rsidRPr="00F935E3" w:rsidRDefault="00506A06" w:rsidP="0087739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5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vHDPE</w:t>
            </w:r>
          </w:p>
        </w:tc>
        <w:tc>
          <w:tcPr>
            <w:tcW w:w="2041" w:type="dxa"/>
            <w:tcBorders>
              <w:top w:val="single" w:sz="4" w:space="0" w:color="auto"/>
            </w:tcBorders>
          </w:tcPr>
          <w:p w14:paraId="579853A3" w14:textId="77777777" w:rsidR="00506A06" w:rsidRPr="00F935E3" w:rsidRDefault="00506A06" w:rsidP="008773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5E3">
              <w:rPr>
                <w:rFonts w:ascii="Times New Roman" w:hAnsi="Times New Roman" w:cs="Times New Roman"/>
                <w:sz w:val="20"/>
                <w:szCs w:val="20"/>
              </w:rPr>
              <w:t>0.194 ± 0.058</w:t>
            </w:r>
          </w:p>
        </w:tc>
        <w:tc>
          <w:tcPr>
            <w:tcW w:w="2041" w:type="dxa"/>
            <w:tcBorders>
              <w:top w:val="single" w:sz="4" w:space="0" w:color="auto"/>
            </w:tcBorders>
          </w:tcPr>
          <w:p w14:paraId="09CD7D31" w14:textId="77777777" w:rsidR="00506A06" w:rsidRPr="00F935E3" w:rsidRDefault="00506A06" w:rsidP="008773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5E3">
              <w:rPr>
                <w:rFonts w:ascii="Times New Roman" w:hAnsi="Times New Roman" w:cs="Times New Roman"/>
                <w:sz w:val="20"/>
                <w:szCs w:val="20"/>
              </w:rPr>
              <w:t>0.302 ± 0.082</w:t>
            </w:r>
          </w:p>
        </w:tc>
        <w:tc>
          <w:tcPr>
            <w:tcW w:w="2041" w:type="dxa"/>
            <w:tcBorders>
              <w:top w:val="single" w:sz="4" w:space="0" w:color="auto"/>
            </w:tcBorders>
          </w:tcPr>
          <w:p w14:paraId="2B4886A3" w14:textId="77777777" w:rsidR="00506A06" w:rsidRPr="00F935E3" w:rsidRDefault="00506A06" w:rsidP="008773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5E3">
              <w:rPr>
                <w:rFonts w:ascii="Times New Roman" w:hAnsi="Times New Roman" w:cs="Times New Roman"/>
                <w:sz w:val="20"/>
                <w:szCs w:val="20"/>
              </w:rPr>
              <w:t>0.377 ± 0.003</w:t>
            </w:r>
          </w:p>
        </w:tc>
        <w:tc>
          <w:tcPr>
            <w:tcW w:w="2043" w:type="dxa"/>
            <w:tcBorders>
              <w:top w:val="single" w:sz="4" w:space="0" w:color="auto"/>
            </w:tcBorders>
          </w:tcPr>
          <w:p w14:paraId="1861D9C8" w14:textId="77777777" w:rsidR="00506A06" w:rsidRPr="00F935E3" w:rsidRDefault="00506A06" w:rsidP="008773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5E3">
              <w:rPr>
                <w:rFonts w:ascii="Times New Roman" w:hAnsi="Times New Roman" w:cs="Times New Roman"/>
                <w:sz w:val="20"/>
                <w:szCs w:val="20"/>
              </w:rPr>
              <w:t>0.382 ± 0.004</w:t>
            </w:r>
          </w:p>
        </w:tc>
      </w:tr>
      <w:tr w:rsidR="00506A06" w:rsidRPr="00F935E3" w14:paraId="25F270DC" w14:textId="77777777" w:rsidTr="0087739B">
        <w:trPr>
          <w:trHeight w:val="261"/>
        </w:trPr>
        <w:tc>
          <w:tcPr>
            <w:tcW w:w="1942" w:type="dxa"/>
          </w:tcPr>
          <w:p w14:paraId="1BFCBAAB" w14:textId="77777777" w:rsidR="00506A06" w:rsidRPr="00F935E3" w:rsidRDefault="00506A06" w:rsidP="0087739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5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P.C. HDPE</w:t>
            </w:r>
          </w:p>
        </w:tc>
        <w:tc>
          <w:tcPr>
            <w:tcW w:w="2041" w:type="dxa"/>
          </w:tcPr>
          <w:p w14:paraId="4991EB24" w14:textId="77777777" w:rsidR="00506A06" w:rsidRPr="00F935E3" w:rsidRDefault="00506A06" w:rsidP="008773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5E3">
              <w:rPr>
                <w:rFonts w:ascii="Times New Roman" w:hAnsi="Times New Roman" w:cs="Times New Roman"/>
                <w:sz w:val="20"/>
                <w:szCs w:val="20"/>
              </w:rPr>
              <w:t>0.050 ± 0.015</w:t>
            </w:r>
          </w:p>
        </w:tc>
        <w:tc>
          <w:tcPr>
            <w:tcW w:w="2041" w:type="dxa"/>
          </w:tcPr>
          <w:p w14:paraId="7DF6A6AE" w14:textId="77777777" w:rsidR="00506A06" w:rsidRPr="00F935E3" w:rsidRDefault="00506A06" w:rsidP="008773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5E3">
              <w:rPr>
                <w:rFonts w:ascii="Times New Roman" w:hAnsi="Times New Roman" w:cs="Times New Roman"/>
                <w:sz w:val="20"/>
                <w:szCs w:val="20"/>
              </w:rPr>
              <w:t>0.070 ± 0.009</w:t>
            </w:r>
          </w:p>
        </w:tc>
        <w:tc>
          <w:tcPr>
            <w:tcW w:w="2041" w:type="dxa"/>
          </w:tcPr>
          <w:p w14:paraId="7A6562E9" w14:textId="77777777" w:rsidR="00506A06" w:rsidRPr="00F935E3" w:rsidRDefault="00506A06" w:rsidP="008773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5E3">
              <w:rPr>
                <w:rFonts w:ascii="Times New Roman" w:hAnsi="Times New Roman" w:cs="Times New Roman"/>
                <w:sz w:val="20"/>
                <w:szCs w:val="20"/>
              </w:rPr>
              <w:t>0.821 ± 0.039</w:t>
            </w:r>
          </w:p>
        </w:tc>
        <w:tc>
          <w:tcPr>
            <w:tcW w:w="2043" w:type="dxa"/>
          </w:tcPr>
          <w:p w14:paraId="1E906EAC" w14:textId="77777777" w:rsidR="00506A06" w:rsidRPr="00F935E3" w:rsidRDefault="00506A06" w:rsidP="008773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5E3">
              <w:rPr>
                <w:rFonts w:ascii="Times New Roman" w:hAnsi="Times New Roman" w:cs="Times New Roman"/>
                <w:sz w:val="20"/>
                <w:szCs w:val="20"/>
              </w:rPr>
              <w:t>0.388 ± 0.007</w:t>
            </w:r>
          </w:p>
        </w:tc>
      </w:tr>
      <w:tr w:rsidR="00506A06" w:rsidRPr="00F935E3" w14:paraId="5341B911" w14:textId="77777777" w:rsidTr="0087739B">
        <w:trPr>
          <w:trHeight w:val="274"/>
        </w:trPr>
        <w:tc>
          <w:tcPr>
            <w:tcW w:w="1942" w:type="dxa"/>
          </w:tcPr>
          <w:p w14:paraId="60E0807C" w14:textId="77777777" w:rsidR="00506A06" w:rsidRPr="00F935E3" w:rsidRDefault="00506A06" w:rsidP="0087739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5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P.C. HP30</w:t>
            </w:r>
          </w:p>
        </w:tc>
        <w:tc>
          <w:tcPr>
            <w:tcW w:w="2041" w:type="dxa"/>
          </w:tcPr>
          <w:p w14:paraId="1FAE09B6" w14:textId="77777777" w:rsidR="00506A06" w:rsidRPr="00F935E3" w:rsidRDefault="00506A06" w:rsidP="008773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5E3">
              <w:rPr>
                <w:rFonts w:ascii="Times New Roman" w:hAnsi="Times New Roman" w:cs="Times New Roman"/>
                <w:sz w:val="20"/>
                <w:szCs w:val="20"/>
              </w:rPr>
              <w:t>0.053 ± 0.004</w:t>
            </w:r>
          </w:p>
        </w:tc>
        <w:tc>
          <w:tcPr>
            <w:tcW w:w="2041" w:type="dxa"/>
          </w:tcPr>
          <w:p w14:paraId="72B75DD6" w14:textId="77777777" w:rsidR="00506A06" w:rsidRPr="00F935E3" w:rsidRDefault="00506A06" w:rsidP="008773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5E3">
              <w:rPr>
                <w:rFonts w:ascii="Times New Roman" w:hAnsi="Times New Roman" w:cs="Times New Roman"/>
                <w:sz w:val="20"/>
                <w:szCs w:val="20"/>
              </w:rPr>
              <w:t>0.077 ± 0.002</w:t>
            </w:r>
          </w:p>
        </w:tc>
        <w:tc>
          <w:tcPr>
            <w:tcW w:w="2041" w:type="dxa"/>
          </w:tcPr>
          <w:p w14:paraId="7F97C8F5" w14:textId="77777777" w:rsidR="00506A06" w:rsidRPr="00F935E3" w:rsidRDefault="00506A06" w:rsidP="008773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5E3">
              <w:rPr>
                <w:rFonts w:ascii="Times New Roman" w:hAnsi="Times New Roman" w:cs="Times New Roman"/>
                <w:sz w:val="20"/>
                <w:szCs w:val="20"/>
              </w:rPr>
              <w:t>0.090 ± 0001</w:t>
            </w:r>
          </w:p>
        </w:tc>
        <w:tc>
          <w:tcPr>
            <w:tcW w:w="2043" w:type="dxa"/>
          </w:tcPr>
          <w:p w14:paraId="7D0566B2" w14:textId="77777777" w:rsidR="00506A06" w:rsidRPr="00F935E3" w:rsidRDefault="00506A06" w:rsidP="008773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5E3">
              <w:rPr>
                <w:rFonts w:ascii="Times New Roman" w:hAnsi="Times New Roman" w:cs="Times New Roman"/>
                <w:sz w:val="20"/>
                <w:szCs w:val="20"/>
              </w:rPr>
              <w:t>0.095 ± 0.028</w:t>
            </w:r>
          </w:p>
        </w:tc>
      </w:tr>
      <w:tr w:rsidR="00506A06" w:rsidRPr="00F935E3" w14:paraId="70DCE71F" w14:textId="77777777" w:rsidTr="0087739B">
        <w:trPr>
          <w:trHeight w:val="261"/>
        </w:trPr>
        <w:tc>
          <w:tcPr>
            <w:tcW w:w="1942" w:type="dxa"/>
          </w:tcPr>
          <w:p w14:paraId="1B65AB80" w14:textId="77777777" w:rsidR="00506A06" w:rsidRPr="00F935E3" w:rsidRDefault="00506A06" w:rsidP="0087739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5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P.C. HP30+M</w:t>
            </w:r>
          </w:p>
        </w:tc>
        <w:tc>
          <w:tcPr>
            <w:tcW w:w="2041" w:type="dxa"/>
          </w:tcPr>
          <w:p w14:paraId="26711DAD" w14:textId="77777777" w:rsidR="00506A06" w:rsidRPr="00F935E3" w:rsidRDefault="00506A06" w:rsidP="008773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5E3">
              <w:rPr>
                <w:rFonts w:ascii="Times New Roman" w:hAnsi="Times New Roman" w:cs="Times New Roman"/>
                <w:sz w:val="20"/>
                <w:szCs w:val="20"/>
              </w:rPr>
              <w:t>0.0145 ± 0.015</w:t>
            </w:r>
          </w:p>
        </w:tc>
        <w:tc>
          <w:tcPr>
            <w:tcW w:w="2041" w:type="dxa"/>
          </w:tcPr>
          <w:p w14:paraId="5C8C36F5" w14:textId="77777777" w:rsidR="00506A06" w:rsidRPr="00F935E3" w:rsidRDefault="00506A06" w:rsidP="008773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5E3">
              <w:rPr>
                <w:rFonts w:ascii="Times New Roman" w:hAnsi="Times New Roman" w:cs="Times New Roman"/>
                <w:sz w:val="20"/>
                <w:szCs w:val="20"/>
              </w:rPr>
              <w:t>0.0194 ± 0.053</w:t>
            </w:r>
          </w:p>
        </w:tc>
        <w:tc>
          <w:tcPr>
            <w:tcW w:w="2041" w:type="dxa"/>
          </w:tcPr>
          <w:p w14:paraId="0A254F4A" w14:textId="77777777" w:rsidR="00506A06" w:rsidRPr="00F935E3" w:rsidRDefault="00506A06" w:rsidP="008773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5E3">
              <w:rPr>
                <w:rFonts w:ascii="Times New Roman" w:hAnsi="Times New Roman" w:cs="Times New Roman"/>
                <w:sz w:val="20"/>
                <w:szCs w:val="20"/>
              </w:rPr>
              <w:t>0.0194 ± 0.054</w:t>
            </w:r>
          </w:p>
        </w:tc>
        <w:tc>
          <w:tcPr>
            <w:tcW w:w="2043" w:type="dxa"/>
          </w:tcPr>
          <w:p w14:paraId="545F8E24" w14:textId="77777777" w:rsidR="00506A06" w:rsidRPr="00F935E3" w:rsidRDefault="00506A06" w:rsidP="008773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5E3">
              <w:rPr>
                <w:rFonts w:ascii="Times New Roman" w:hAnsi="Times New Roman" w:cs="Times New Roman"/>
                <w:sz w:val="20"/>
                <w:szCs w:val="20"/>
              </w:rPr>
              <w:t>0.0104 ± 0.008</w:t>
            </w:r>
          </w:p>
        </w:tc>
      </w:tr>
      <w:tr w:rsidR="00506A06" w:rsidRPr="00F935E3" w14:paraId="5BCD003F" w14:textId="77777777" w:rsidTr="0087739B">
        <w:trPr>
          <w:trHeight w:val="274"/>
        </w:trPr>
        <w:tc>
          <w:tcPr>
            <w:tcW w:w="1942" w:type="dxa"/>
            <w:tcBorders>
              <w:bottom w:val="single" w:sz="8" w:space="0" w:color="auto"/>
            </w:tcBorders>
          </w:tcPr>
          <w:p w14:paraId="659B8D9D" w14:textId="77777777" w:rsidR="00506A06" w:rsidRPr="00F935E3" w:rsidRDefault="00506A06" w:rsidP="0087739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5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Pilot</w:t>
            </w:r>
          </w:p>
        </w:tc>
        <w:tc>
          <w:tcPr>
            <w:tcW w:w="2041" w:type="dxa"/>
            <w:tcBorders>
              <w:bottom w:val="single" w:sz="8" w:space="0" w:color="auto"/>
            </w:tcBorders>
          </w:tcPr>
          <w:p w14:paraId="1B94BBE5" w14:textId="77777777" w:rsidR="00506A06" w:rsidRPr="00F935E3" w:rsidRDefault="00506A06" w:rsidP="008773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5E3">
              <w:rPr>
                <w:rFonts w:ascii="Times New Roman" w:hAnsi="Times New Roman" w:cs="Times New Roman"/>
                <w:sz w:val="20"/>
                <w:szCs w:val="20"/>
              </w:rPr>
              <w:t>0.0447 ± 0.009</w:t>
            </w:r>
          </w:p>
        </w:tc>
        <w:tc>
          <w:tcPr>
            <w:tcW w:w="2041" w:type="dxa"/>
            <w:tcBorders>
              <w:bottom w:val="single" w:sz="8" w:space="0" w:color="auto"/>
            </w:tcBorders>
          </w:tcPr>
          <w:p w14:paraId="33F8FD55" w14:textId="77777777" w:rsidR="00506A06" w:rsidRPr="00F935E3" w:rsidRDefault="00506A06" w:rsidP="008773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5E3">
              <w:rPr>
                <w:rFonts w:ascii="Times New Roman" w:hAnsi="Times New Roman" w:cs="Times New Roman"/>
                <w:sz w:val="20"/>
                <w:szCs w:val="20"/>
              </w:rPr>
              <w:t>0.0723 ± 0.002</w:t>
            </w:r>
          </w:p>
        </w:tc>
        <w:tc>
          <w:tcPr>
            <w:tcW w:w="2041" w:type="dxa"/>
            <w:tcBorders>
              <w:bottom w:val="single" w:sz="8" w:space="0" w:color="auto"/>
            </w:tcBorders>
          </w:tcPr>
          <w:p w14:paraId="721B881B" w14:textId="77777777" w:rsidR="00506A06" w:rsidRPr="00F935E3" w:rsidRDefault="00506A06" w:rsidP="008773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5E3">
              <w:rPr>
                <w:rFonts w:ascii="Times New Roman" w:hAnsi="Times New Roman" w:cs="Times New Roman"/>
                <w:sz w:val="20"/>
                <w:szCs w:val="20"/>
              </w:rPr>
              <w:t>0.094 ± 0.007</w:t>
            </w:r>
          </w:p>
        </w:tc>
        <w:tc>
          <w:tcPr>
            <w:tcW w:w="2043" w:type="dxa"/>
            <w:tcBorders>
              <w:bottom w:val="single" w:sz="8" w:space="0" w:color="auto"/>
            </w:tcBorders>
          </w:tcPr>
          <w:p w14:paraId="25417908" w14:textId="77777777" w:rsidR="00506A06" w:rsidRPr="00F935E3" w:rsidRDefault="00506A06" w:rsidP="008773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5E3">
              <w:rPr>
                <w:rFonts w:ascii="Times New Roman" w:hAnsi="Times New Roman" w:cs="Times New Roman"/>
                <w:sz w:val="20"/>
                <w:szCs w:val="20"/>
              </w:rPr>
              <w:t>0.103 ± 0.017</w:t>
            </w:r>
          </w:p>
        </w:tc>
      </w:tr>
    </w:tbl>
    <w:p w14:paraId="628F50A5" w14:textId="77777777" w:rsidR="00506A06" w:rsidRPr="00F935E3" w:rsidRDefault="00506A06" w:rsidP="00506A06">
      <w:pPr>
        <w:rPr>
          <w:rFonts w:ascii="Times New Roman" w:hAnsi="Times New Roman" w:cs="Times New Roman"/>
          <w:sz w:val="20"/>
          <w:szCs w:val="20"/>
        </w:rPr>
      </w:pPr>
    </w:p>
    <w:p w14:paraId="2F15A907" w14:textId="77777777" w:rsidR="00506A06" w:rsidRPr="00F935E3" w:rsidRDefault="00506A06" w:rsidP="00506A06">
      <w:pPr>
        <w:rPr>
          <w:rFonts w:ascii="Times New Roman" w:hAnsi="Times New Roman" w:cs="Times New Roman"/>
          <w:sz w:val="20"/>
          <w:szCs w:val="20"/>
        </w:rPr>
      </w:pPr>
    </w:p>
    <w:p w14:paraId="6D023846" w14:textId="77777777" w:rsidR="00506A06" w:rsidRPr="00F935E3" w:rsidRDefault="00506A06" w:rsidP="00506A06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F935E3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5FF49C7" wp14:editId="7DBE1C73">
            <wp:extent cx="5943600" cy="2299970"/>
            <wp:effectExtent l="0" t="0" r="0" b="5080"/>
            <wp:docPr id="22" name="Picture 22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Chart, histogram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5C141" w14:textId="77777777" w:rsidR="00506A06" w:rsidRPr="00F935E3" w:rsidRDefault="00506A06" w:rsidP="00506A06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Figure S</w:t>
      </w: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instrText xml:space="preserve"> SEQ Figure_S \* ARABIC </w:instrText>
      </w: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F935E3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</w:rPr>
        <w:t>2</w:t>
      </w: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F935E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. </w:t>
      </w: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(A)</w:t>
      </w:r>
      <w:r w:rsidRPr="00F935E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DMA storage and loss modulus and </w:t>
      </w: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(B)</w:t>
      </w:r>
      <w:r w:rsidRPr="00F935E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DMA determined tan delta for the P.C. HDPE and its HPCs.</w:t>
      </w:r>
    </w:p>
    <w:p w14:paraId="6E439CC6" w14:textId="77777777" w:rsidR="00506A06" w:rsidRPr="00F935E3" w:rsidRDefault="00506A06" w:rsidP="00506A06">
      <w:pPr>
        <w:rPr>
          <w:rFonts w:ascii="Times New Roman" w:hAnsi="Times New Roman" w:cs="Times New Roman"/>
          <w:sz w:val="20"/>
          <w:szCs w:val="20"/>
        </w:rPr>
      </w:pPr>
    </w:p>
    <w:p w14:paraId="32E240AE" w14:textId="77777777" w:rsidR="00506A06" w:rsidRPr="00F935E3" w:rsidRDefault="00506A06" w:rsidP="00506A06">
      <w:pPr>
        <w:rPr>
          <w:rFonts w:ascii="Times New Roman" w:hAnsi="Times New Roman" w:cs="Times New Roman"/>
          <w:sz w:val="20"/>
          <w:szCs w:val="20"/>
        </w:rPr>
      </w:pPr>
    </w:p>
    <w:p w14:paraId="2CD82AA7" w14:textId="77777777" w:rsidR="00506A06" w:rsidRPr="00F935E3" w:rsidRDefault="00506A06" w:rsidP="00506A06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F935E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1565AB9" wp14:editId="68E310E5">
            <wp:extent cx="5943600" cy="2263775"/>
            <wp:effectExtent l="0" t="0" r="0" b="3175"/>
            <wp:docPr id="21" name="Picture 21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Chart, histogram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92188" w14:textId="77777777" w:rsidR="00506A06" w:rsidRPr="00F935E3" w:rsidRDefault="00506A06" w:rsidP="00506A06">
      <w:pPr>
        <w:pStyle w:val="Caption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Figure S</w:t>
      </w: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instrText xml:space="preserve"> SEQ Figure_S \* ARABIC </w:instrText>
      </w: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F935E3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</w:rPr>
        <w:t>3</w:t>
      </w: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F935E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. </w:t>
      </w: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(A)</w:t>
      </w:r>
      <w:r w:rsidRPr="00F935E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ATC upon heating comparing the pilot scale specimen against the lab scale version and </w:t>
      </w:r>
      <w:r w:rsidRPr="00F935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(B)</w:t>
      </w:r>
      <w:r w:rsidRPr="00F935E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the cooling ATC for the pilot and lab scale samples.</w:t>
      </w:r>
    </w:p>
    <w:p w14:paraId="1E1BA2B6" w14:textId="77777777" w:rsidR="00361FF7" w:rsidRDefault="00361FF7"/>
    <w:sectPr w:rsidR="00361FF7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705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0C090A" w14:textId="77777777" w:rsidR="005F7A4D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C3C6DB" w14:textId="77777777" w:rsidR="005F7A4D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A06"/>
    <w:rsid w:val="001748E8"/>
    <w:rsid w:val="001B72FA"/>
    <w:rsid w:val="00361FF7"/>
    <w:rsid w:val="00506A06"/>
    <w:rsid w:val="00556685"/>
    <w:rsid w:val="00661658"/>
    <w:rsid w:val="009A56F3"/>
    <w:rsid w:val="009A6052"/>
    <w:rsid w:val="00C8435D"/>
    <w:rsid w:val="00D21D5B"/>
    <w:rsid w:val="00E905E2"/>
    <w:rsid w:val="00F2425E"/>
    <w:rsid w:val="00F3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A6217"/>
  <w15:chartTrackingRefBased/>
  <w15:docId w15:val="{74F285FE-048F-4C14-96CC-FAB81DFDC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A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06A0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506A06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06A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A06"/>
  </w:style>
  <w:style w:type="character" w:styleId="BookTitle">
    <w:name w:val="Book Title"/>
    <w:basedOn w:val="DefaultParagraphFont"/>
    <w:uiPriority w:val="33"/>
    <w:qFormat/>
    <w:rsid w:val="00506A06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Jubinville</dc:creator>
  <cp:keywords/>
  <dc:description/>
  <cp:lastModifiedBy>Dylan Jubinville</cp:lastModifiedBy>
  <cp:revision>2</cp:revision>
  <dcterms:created xsi:type="dcterms:W3CDTF">2023-02-28T20:27:00Z</dcterms:created>
  <dcterms:modified xsi:type="dcterms:W3CDTF">2023-02-28T20:28:00Z</dcterms:modified>
</cp:coreProperties>
</file>