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07DD08" w14:textId="77777777" w:rsidR="00A63CD9" w:rsidRPr="00717F6F" w:rsidRDefault="00A63CD9" w:rsidP="00A63CD9">
      <w:pPr>
        <w:spacing w:line="360" w:lineRule="auto"/>
        <w:rPr>
          <w:rFonts w:ascii="Arial" w:hAnsi="Arial" w:cs="Arial"/>
          <w:sz w:val="20"/>
          <w:szCs w:val="20"/>
        </w:rPr>
      </w:pPr>
    </w:p>
    <w:p w14:paraId="39B734B4" w14:textId="77777777" w:rsidR="00A63CD9" w:rsidRPr="00717F6F" w:rsidRDefault="00A63CD9" w:rsidP="00A63CD9">
      <w:pPr>
        <w:spacing w:line="360" w:lineRule="auto"/>
        <w:rPr>
          <w:rFonts w:ascii="Arial" w:hAnsi="Arial" w:cs="Arial"/>
          <w:sz w:val="20"/>
          <w:szCs w:val="20"/>
        </w:rPr>
      </w:pPr>
      <w:r w:rsidRPr="00717F6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6CE26E8" wp14:editId="7DB75916">
            <wp:extent cx="6134100" cy="571286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125" cy="6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DAB17" w14:textId="77777777" w:rsidR="00A63CD9" w:rsidRPr="00717F6F" w:rsidRDefault="00A63CD9" w:rsidP="00A63CD9">
      <w:pPr>
        <w:spacing w:line="360" w:lineRule="auto"/>
        <w:rPr>
          <w:rFonts w:ascii="Arial" w:hAnsi="Arial" w:cs="Arial"/>
          <w:sz w:val="20"/>
          <w:szCs w:val="20"/>
        </w:rPr>
      </w:pPr>
      <w:r w:rsidRPr="00717F6F">
        <w:rPr>
          <w:rFonts w:ascii="Arial" w:hAnsi="Arial" w:cs="Arial"/>
          <w:sz w:val="20"/>
          <w:szCs w:val="20"/>
        </w:rPr>
        <w:t>Table 5. GRADE assessment for RCTs</w:t>
      </w:r>
    </w:p>
    <w:p w14:paraId="3E49790F" w14:textId="77777777" w:rsidR="00A63CD9" w:rsidRPr="00717F6F" w:rsidRDefault="00A63CD9" w:rsidP="00A63CD9">
      <w:pPr>
        <w:spacing w:line="360" w:lineRule="auto"/>
        <w:rPr>
          <w:rFonts w:ascii="Arial" w:hAnsi="Arial" w:cs="Arial"/>
          <w:sz w:val="20"/>
          <w:szCs w:val="20"/>
        </w:rPr>
      </w:pPr>
      <w:r w:rsidRPr="00717F6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DE193C7" wp14:editId="51EF43FC">
            <wp:extent cx="6276023" cy="419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027" cy="419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9B8C4" w14:textId="74771E0D" w:rsidR="002F0F5E" w:rsidRDefault="00A63CD9" w:rsidP="00A63CD9">
      <w:pPr>
        <w:rPr>
          <w:rFonts w:ascii="Arial" w:hAnsi="Arial" w:cs="Arial"/>
          <w:sz w:val="20"/>
          <w:szCs w:val="20"/>
        </w:rPr>
      </w:pPr>
      <w:r w:rsidRPr="00717F6F">
        <w:rPr>
          <w:rFonts w:ascii="Arial" w:hAnsi="Arial" w:cs="Arial"/>
          <w:sz w:val="20"/>
          <w:szCs w:val="20"/>
        </w:rPr>
        <w:t>Table 6. MINORS Assessment Tool for the non-RCT studies.</w:t>
      </w:r>
    </w:p>
    <w:p w14:paraId="18C8C7FE" w14:textId="69AD2B12" w:rsidR="00A63CD9" w:rsidRDefault="00A63CD9" w:rsidP="00A63CD9">
      <w:pPr>
        <w:rPr>
          <w:rFonts w:ascii="Arial" w:hAnsi="Arial" w:cs="Arial"/>
          <w:sz w:val="20"/>
          <w:szCs w:val="20"/>
        </w:rPr>
      </w:pPr>
    </w:p>
    <w:p w14:paraId="2102F200" w14:textId="77777777" w:rsidR="00A63CD9" w:rsidRPr="00717F6F" w:rsidRDefault="00A63CD9" w:rsidP="00A63CD9">
      <w:pPr>
        <w:spacing w:line="360" w:lineRule="auto"/>
        <w:rPr>
          <w:rFonts w:ascii="Arial" w:hAnsi="Arial" w:cs="Arial"/>
          <w:sz w:val="20"/>
          <w:szCs w:val="20"/>
        </w:rPr>
      </w:pPr>
      <w:r w:rsidRPr="00717F6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1D4F829" wp14:editId="42413AA0">
            <wp:extent cx="3457575" cy="115252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A9AEF" w14:textId="77777777" w:rsidR="00A63CD9" w:rsidRPr="00717F6F" w:rsidRDefault="00A63CD9" w:rsidP="00A63CD9">
      <w:pPr>
        <w:spacing w:line="360" w:lineRule="auto"/>
        <w:rPr>
          <w:rFonts w:ascii="Arial" w:hAnsi="Arial" w:cs="Arial"/>
          <w:sz w:val="20"/>
          <w:szCs w:val="20"/>
        </w:rPr>
      </w:pPr>
      <w:r w:rsidRPr="00717F6F">
        <w:rPr>
          <w:rFonts w:ascii="Arial" w:hAnsi="Arial" w:cs="Arial"/>
          <w:sz w:val="20"/>
          <w:szCs w:val="20"/>
        </w:rPr>
        <w:t>Table 8- Average operative times in individual studies.</w:t>
      </w:r>
    </w:p>
    <w:p w14:paraId="76E66763" w14:textId="7E1B1557" w:rsidR="00A63CD9" w:rsidRPr="00717F6F" w:rsidRDefault="00A63CD9" w:rsidP="00A63CD9">
      <w:pPr>
        <w:spacing w:line="360" w:lineRule="auto"/>
        <w:rPr>
          <w:rFonts w:ascii="Arial" w:hAnsi="Arial" w:cs="Arial"/>
          <w:sz w:val="20"/>
          <w:szCs w:val="20"/>
        </w:rPr>
      </w:pPr>
    </w:p>
    <w:p w14:paraId="00193362" w14:textId="77777777" w:rsidR="00A63CD9" w:rsidRPr="00717F6F" w:rsidRDefault="00A63CD9" w:rsidP="00A63CD9">
      <w:pPr>
        <w:spacing w:line="360" w:lineRule="auto"/>
        <w:rPr>
          <w:rFonts w:ascii="Arial" w:hAnsi="Arial" w:cs="Arial"/>
          <w:sz w:val="20"/>
          <w:szCs w:val="20"/>
        </w:rPr>
      </w:pPr>
      <w:r w:rsidRPr="00717F6F"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5B72EBA8" wp14:editId="62C77C92">
            <wp:extent cx="5731510" cy="685861"/>
            <wp:effectExtent l="0" t="0" r="254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8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7F6F">
        <w:rPr>
          <w:rFonts w:ascii="Arial" w:hAnsi="Arial" w:cs="Arial"/>
          <w:sz w:val="20"/>
          <w:szCs w:val="20"/>
        </w:rPr>
        <w:t>Table 9- Surgical approach utilised in the different studies</w:t>
      </w:r>
    </w:p>
    <w:p w14:paraId="335A3C8A" w14:textId="7FF0A548" w:rsidR="00A63CD9" w:rsidRDefault="00A63CD9" w:rsidP="00A63CD9"/>
    <w:p w14:paraId="34524099" w14:textId="296ADA51" w:rsidR="00A63CD9" w:rsidRPr="00717F6F" w:rsidRDefault="00A63CD9" w:rsidP="00A63CD9">
      <w:pPr>
        <w:spacing w:line="360" w:lineRule="auto"/>
        <w:rPr>
          <w:rFonts w:ascii="Arial" w:hAnsi="Arial" w:cs="Arial"/>
          <w:sz w:val="20"/>
          <w:szCs w:val="20"/>
        </w:rPr>
      </w:pPr>
      <w:r w:rsidRPr="00717F6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2850FE3" wp14:editId="55BF5D4B">
            <wp:extent cx="5724525" cy="10096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7F6F">
        <w:rPr>
          <w:rFonts w:ascii="Arial" w:hAnsi="Arial" w:cs="Arial"/>
          <w:sz w:val="20"/>
          <w:szCs w:val="20"/>
        </w:rPr>
        <w:t>Table 10- Average cumulative Pooled Data from the studies</w:t>
      </w:r>
    </w:p>
    <w:p w14:paraId="4E01C0E7" w14:textId="6D4B6692" w:rsidR="00A63CD9" w:rsidRDefault="00A63CD9" w:rsidP="00A63CD9"/>
    <w:p w14:paraId="0F429C66" w14:textId="77777777" w:rsidR="00A63CD9" w:rsidRPr="00717F6F" w:rsidRDefault="00A63CD9" w:rsidP="00A63CD9">
      <w:pPr>
        <w:spacing w:line="360" w:lineRule="auto"/>
        <w:rPr>
          <w:rFonts w:ascii="Arial" w:hAnsi="Arial" w:cs="Arial"/>
          <w:sz w:val="20"/>
          <w:szCs w:val="20"/>
        </w:rPr>
      </w:pPr>
      <w:r w:rsidRPr="00717F6F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71E8D678" wp14:editId="0C78AE1C">
            <wp:extent cx="5724525" cy="7143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6B2F3" w14:textId="77777777" w:rsidR="00A63CD9" w:rsidRPr="00717F6F" w:rsidRDefault="00A63CD9" w:rsidP="00A63CD9">
      <w:pPr>
        <w:spacing w:line="360" w:lineRule="auto"/>
        <w:rPr>
          <w:rFonts w:ascii="Arial" w:hAnsi="Arial" w:cs="Arial"/>
          <w:sz w:val="20"/>
          <w:szCs w:val="20"/>
        </w:rPr>
      </w:pPr>
      <w:r w:rsidRPr="00717F6F">
        <w:rPr>
          <w:rFonts w:ascii="Arial" w:hAnsi="Arial" w:cs="Arial"/>
          <w:sz w:val="20"/>
          <w:szCs w:val="20"/>
        </w:rPr>
        <w:t>Table 11- Characteristics of the study highlighting the transfusion thresholds</w:t>
      </w:r>
    </w:p>
    <w:p w14:paraId="241EC676" w14:textId="729278EB" w:rsidR="00A63CD9" w:rsidRPr="00717F6F" w:rsidRDefault="00A63CD9" w:rsidP="00A63CD9">
      <w:pPr>
        <w:spacing w:line="360" w:lineRule="auto"/>
        <w:rPr>
          <w:rFonts w:ascii="Arial" w:hAnsi="Arial" w:cs="Arial"/>
          <w:sz w:val="20"/>
          <w:szCs w:val="20"/>
        </w:rPr>
      </w:pPr>
    </w:p>
    <w:p w14:paraId="4BB05271" w14:textId="77777777" w:rsidR="00A63CD9" w:rsidRPr="00717F6F" w:rsidRDefault="00A63CD9" w:rsidP="00A63CD9">
      <w:pPr>
        <w:spacing w:line="360" w:lineRule="auto"/>
        <w:rPr>
          <w:rFonts w:ascii="Arial" w:hAnsi="Arial" w:cs="Arial"/>
          <w:sz w:val="20"/>
          <w:szCs w:val="20"/>
        </w:rPr>
      </w:pPr>
      <w:r w:rsidRPr="00717F6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CBC2D09" wp14:editId="2A1862F9">
            <wp:extent cx="5724525" cy="103822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78E05" w14:textId="77777777" w:rsidR="00A63CD9" w:rsidRPr="00717F6F" w:rsidRDefault="00A63CD9" w:rsidP="00A63CD9">
      <w:pPr>
        <w:spacing w:line="360" w:lineRule="auto"/>
        <w:rPr>
          <w:rFonts w:ascii="Arial" w:hAnsi="Arial" w:cs="Arial"/>
          <w:sz w:val="20"/>
          <w:szCs w:val="20"/>
        </w:rPr>
      </w:pPr>
      <w:r w:rsidRPr="00717F6F">
        <w:rPr>
          <w:rFonts w:ascii="Arial" w:hAnsi="Arial" w:cs="Arial"/>
          <w:sz w:val="20"/>
          <w:szCs w:val="20"/>
        </w:rPr>
        <w:t>Table 12-Rates of transfusion in the different studies</w:t>
      </w:r>
    </w:p>
    <w:p w14:paraId="0C30DCE0" w14:textId="278A77DF" w:rsidR="00A63CD9" w:rsidRPr="00717F6F" w:rsidRDefault="00A63CD9" w:rsidP="00A63CD9">
      <w:pPr>
        <w:spacing w:line="360" w:lineRule="auto"/>
        <w:rPr>
          <w:rFonts w:ascii="Arial" w:hAnsi="Arial" w:cs="Arial"/>
          <w:sz w:val="20"/>
          <w:szCs w:val="20"/>
        </w:rPr>
      </w:pPr>
    </w:p>
    <w:p w14:paraId="499647DA" w14:textId="77777777" w:rsidR="00A63CD9" w:rsidRPr="00717F6F" w:rsidRDefault="00A63CD9" w:rsidP="00A63CD9">
      <w:pPr>
        <w:spacing w:line="360" w:lineRule="auto"/>
        <w:rPr>
          <w:rFonts w:ascii="Arial" w:hAnsi="Arial" w:cs="Arial"/>
          <w:noProof/>
          <w:sz w:val="20"/>
          <w:szCs w:val="20"/>
          <w:lang w:eastAsia="en-GB"/>
        </w:rPr>
      </w:pPr>
      <w:r w:rsidRPr="00717F6F"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0499C6D9" wp14:editId="1A6E24E3">
            <wp:extent cx="5731510" cy="970915"/>
            <wp:effectExtent l="0" t="0" r="254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F652B" w14:textId="77777777" w:rsidR="00A63CD9" w:rsidRPr="00717F6F" w:rsidRDefault="00A63CD9" w:rsidP="00A63CD9">
      <w:pPr>
        <w:spacing w:line="360" w:lineRule="auto"/>
        <w:rPr>
          <w:rFonts w:ascii="Arial" w:hAnsi="Arial" w:cs="Arial"/>
          <w:sz w:val="20"/>
          <w:szCs w:val="20"/>
        </w:rPr>
      </w:pPr>
      <w:r w:rsidRPr="00717F6F">
        <w:rPr>
          <w:rFonts w:ascii="Arial" w:hAnsi="Arial" w:cs="Arial"/>
          <w:sz w:val="20"/>
          <w:szCs w:val="20"/>
        </w:rPr>
        <w:t>Table 13- DVT Rates in the different studies</w:t>
      </w:r>
    </w:p>
    <w:p w14:paraId="00AADBFD" w14:textId="77777777" w:rsidR="00A63CD9" w:rsidRDefault="00A63CD9" w:rsidP="00A63CD9"/>
    <w:sectPr w:rsidR="00A63C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CD9"/>
    <w:rsid w:val="0021090F"/>
    <w:rsid w:val="003A76DF"/>
    <w:rsid w:val="00A63CD9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F6775"/>
  <w15:chartTrackingRefBased/>
  <w15:docId w15:val="{17A270E0-C01D-41C3-8F67-13AE606DA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CD9"/>
    <w:pPr>
      <w:spacing w:line="25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</Words>
  <Characters>399</Characters>
  <Application>Microsoft Office Word</Application>
  <DocSecurity>0</DocSecurity>
  <Lines>3</Lines>
  <Paragraphs>1</Paragraphs>
  <ScaleCrop>false</ScaleCrop>
  <Company>Springer Nature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2023-03-02T08:10:00Z</dcterms:created>
  <dcterms:modified xsi:type="dcterms:W3CDTF">2023-03-02T08:12:00Z</dcterms:modified>
</cp:coreProperties>
</file>