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A7DFD" w14:textId="37A17070" w:rsidR="00767C19" w:rsidRDefault="00767C19">
      <w:pPr>
        <w:spacing w:after="160" w:line="259" w:lineRule="auto"/>
      </w:pPr>
    </w:p>
    <w:p w14:paraId="1A1E0D25" w14:textId="77777777" w:rsidR="00767C19" w:rsidRDefault="00767C19">
      <w:pPr>
        <w:sectPr w:rsidR="00767C19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3E8ADD1" w14:textId="77777777" w:rsidR="00767C19" w:rsidRPr="004B702B" w:rsidRDefault="00767C19" w:rsidP="00767C19">
      <w:pPr>
        <w:jc w:val="both"/>
        <w:rPr>
          <w:rFonts w:ascii="Times New Roman" w:hAnsi="Times New Roman" w:cs="Times New Roman"/>
        </w:rPr>
      </w:pPr>
      <w:r w:rsidRPr="004B702B">
        <w:rPr>
          <w:rFonts w:ascii="Times New Roman" w:hAnsi="Times New Roman" w:cs="Times New Roman"/>
        </w:rPr>
        <w:lastRenderedPageBreak/>
        <w:t>Table 2: Comparison of Different XAI Approaches</w:t>
      </w:r>
    </w:p>
    <w:tbl>
      <w:tblPr>
        <w:tblStyle w:val="TableGrid"/>
        <w:tblW w:w="5525" w:type="pct"/>
        <w:tblInd w:w="-280" w:type="dxa"/>
        <w:tblLook w:val="04A0" w:firstRow="1" w:lastRow="0" w:firstColumn="1" w:lastColumn="0" w:noHBand="0" w:noVBand="1"/>
      </w:tblPr>
      <w:tblGrid>
        <w:gridCol w:w="1496"/>
        <w:gridCol w:w="1736"/>
        <w:gridCol w:w="2680"/>
        <w:gridCol w:w="1900"/>
        <w:gridCol w:w="2061"/>
        <w:gridCol w:w="1490"/>
        <w:gridCol w:w="590"/>
        <w:gridCol w:w="590"/>
        <w:gridCol w:w="590"/>
        <w:gridCol w:w="510"/>
        <w:gridCol w:w="590"/>
        <w:gridCol w:w="590"/>
        <w:gridCol w:w="590"/>
      </w:tblGrid>
      <w:tr w:rsidR="00767C19" w:rsidRPr="004B702B" w14:paraId="370E201C" w14:textId="77777777" w:rsidTr="00A614E1">
        <w:trPr>
          <w:tblHeader/>
        </w:trPr>
        <w:tc>
          <w:tcPr>
            <w:tcW w:w="485" w:type="pct"/>
            <w:vMerge w:val="restart"/>
            <w:tcBorders>
              <w:top w:val="single" w:sz="4" w:space="0" w:color="auto"/>
            </w:tcBorders>
          </w:tcPr>
          <w:p w14:paraId="320FE75E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XAI Techniques (Ante-hoc/ Post-hoc)</w:t>
            </w:r>
          </w:p>
        </w:tc>
        <w:tc>
          <w:tcPr>
            <w:tcW w:w="563" w:type="pct"/>
            <w:vMerge w:val="restart"/>
            <w:tcBorders>
              <w:top w:val="single" w:sz="4" w:space="0" w:color="auto"/>
            </w:tcBorders>
          </w:tcPr>
          <w:p w14:paraId="272BDE70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Model Specificity/</w:t>
            </w:r>
          </w:p>
          <w:p w14:paraId="590127A2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Explanation Scope</w:t>
            </w:r>
          </w:p>
        </w:tc>
        <w:tc>
          <w:tcPr>
            <w:tcW w:w="886" w:type="pct"/>
            <w:vMerge w:val="restart"/>
            <w:tcBorders>
              <w:top w:val="single" w:sz="4" w:space="0" w:color="auto"/>
            </w:tcBorders>
          </w:tcPr>
          <w:p w14:paraId="1C5A4D7E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Idea</w:t>
            </w:r>
          </w:p>
        </w:tc>
        <w:tc>
          <w:tcPr>
            <w:tcW w:w="633" w:type="pct"/>
            <w:vMerge w:val="restart"/>
            <w:tcBorders>
              <w:top w:val="single" w:sz="4" w:space="0" w:color="auto"/>
            </w:tcBorders>
          </w:tcPr>
          <w:p w14:paraId="4F5B93DE" w14:textId="77777777" w:rsidR="00767C19" w:rsidRPr="004B702B" w:rsidRDefault="00767C19" w:rsidP="00A614E1">
            <w:pPr>
              <w:jc w:val="center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Strength</w:t>
            </w:r>
          </w:p>
        </w:tc>
        <w:tc>
          <w:tcPr>
            <w:tcW w:w="685" w:type="pct"/>
            <w:vMerge w:val="restart"/>
            <w:tcBorders>
              <w:top w:val="single" w:sz="4" w:space="0" w:color="auto"/>
            </w:tcBorders>
          </w:tcPr>
          <w:p w14:paraId="0744953A" w14:textId="77777777" w:rsidR="00767C19" w:rsidRPr="004B702B" w:rsidRDefault="00767C19" w:rsidP="00A614E1">
            <w:pPr>
              <w:jc w:val="center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Weakness</w:t>
            </w:r>
          </w:p>
        </w:tc>
        <w:tc>
          <w:tcPr>
            <w:tcW w:w="483" w:type="pct"/>
            <w:vMerge w:val="restart"/>
            <w:tcBorders>
              <w:top w:val="single" w:sz="4" w:space="0" w:color="auto"/>
            </w:tcBorders>
          </w:tcPr>
          <w:p w14:paraId="6D1D82EC" w14:textId="77777777" w:rsidR="00767C19" w:rsidRPr="004B702B" w:rsidRDefault="00767C19" w:rsidP="00A614E1">
            <w:pPr>
              <w:jc w:val="center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Application/</w:t>
            </w:r>
          </w:p>
          <w:p w14:paraId="2034820F" w14:textId="77777777" w:rsidR="00767C19" w:rsidRPr="004B702B" w:rsidRDefault="00767C19" w:rsidP="00A614E1">
            <w:pPr>
              <w:jc w:val="center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(Target Audience)</w:t>
            </w:r>
          </w:p>
        </w:tc>
        <w:tc>
          <w:tcPr>
            <w:tcW w:w="1264" w:type="pct"/>
            <w:gridSpan w:val="7"/>
            <w:tcBorders>
              <w:top w:val="single" w:sz="4" w:space="0" w:color="auto"/>
            </w:tcBorders>
          </w:tcPr>
          <w:p w14:paraId="196E49B3" w14:textId="77777777" w:rsidR="00767C19" w:rsidRPr="004B702B" w:rsidRDefault="00767C19" w:rsidP="00A614E1">
            <w:pPr>
              <w:jc w:val="center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Human-centricity</w:t>
            </w:r>
          </w:p>
        </w:tc>
      </w:tr>
      <w:tr w:rsidR="00767C19" w:rsidRPr="004B702B" w14:paraId="6C70A02A" w14:textId="77777777" w:rsidTr="00A614E1">
        <w:trPr>
          <w:cantSplit/>
          <w:trHeight w:val="3121"/>
          <w:tblHeader/>
        </w:trPr>
        <w:tc>
          <w:tcPr>
            <w:tcW w:w="485" w:type="pct"/>
            <w:vMerge/>
          </w:tcPr>
          <w:p w14:paraId="33F2A1F9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3" w:type="pct"/>
            <w:vMerge/>
          </w:tcPr>
          <w:p w14:paraId="7E3C9216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86" w:type="pct"/>
            <w:vMerge/>
          </w:tcPr>
          <w:p w14:paraId="74BD64E1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33" w:type="pct"/>
            <w:vMerge/>
          </w:tcPr>
          <w:p w14:paraId="20D3F491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5" w:type="pct"/>
            <w:vMerge/>
          </w:tcPr>
          <w:p w14:paraId="7E5A16A5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3" w:type="pct"/>
            <w:vMerge/>
            <w:textDirection w:val="btLr"/>
          </w:tcPr>
          <w:p w14:paraId="6123AC14" w14:textId="77777777" w:rsidR="00767C19" w:rsidRPr="004B702B" w:rsidRDefault="00767C19" w:rsidP="00A614E1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" w:type="pct"/>
            <w:textDirection w:val="btLr"/>
          </w:tcPr>
          <w:p w14:paraId="308D6A16" w14:textId="77777777" w:rsidR="00767C19" w:rsidRPr="004B702B" w:rsidRDefault="00767C19" w:rsidP="00A614E1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What (Data explanation)</w:t>
            </w:r>
          </w:p>
        </w:tc>
        <w:tc>
          <w:tcPr>
            <w:tcW w:w="165" w:type="pct"/>
            <w:textDirection w:val="btLr"/>
          </w:tcPr>
          <w:p w14:paraId="3C2B9A45" w14:textId="77777777" w:rsidR="00767C19" w:rsidRPr="004B702B" w:rsidRDefault="00767C19" w:rsidP="00A614E1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Who (Responsibility)</w:t>
            </w:r>
          </w:p>
        </w:tc>
        <w:tc>
          <w:tcPr>
            <w:tcW w:w="165" w:type="pct"/>
            <w:textDirection w:val="btLr"/>
          </w:tcPr>
          <w:p w14:paraId="6FCA1F75" w14:textId="77777777" w:rsidR="00767C19" w:rsidRPr="004B702B" w:rsidRDefault="00767C19" w:rsidP="00A614E1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When (Temporal)</w:t>
            </w:r>
          </w:p>
        </w:tc>
        <w:tc>
          <w:tcPr>
            <w:tcW w:w="165" w:type="pct"/>
            <w:textDirection w:val="btLr"/>
          </w:tcPr>
          <w:p w14:paraId="3825B5E7" w14:textId="77777777" w:rsidR="00767C19" w:rsidRPr="004B702B" w:rsidRDefault="00767C19" w:rsidP="00A614E1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Where (Spatial)</w:t>
            </w:r>
          </w:p>
        </w:tc>
        <w:tc>
          <w:tcPr>
            <w:tcW w:w="191" w:type="pct"/>
            <w:textDirection w:val="btLr"/>
          </w:tcPr>
          <w:p w14:paraId="19C03610" w14:textId="77777777" w:rsidR="00767C19" w:rsidRPr="004B702B" w:rsidRDefault="00767C19" w:rsidP="00A614E1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How (Fairness)</w:t>
            </w:r>
          </w:p>
        </w:tc>
        <w:tc>
          <w:tcPr>
            <w:tcW w:w="191" w:type="pct"/>
            <w:textDirection w:val="btLr"/>
          </w:tcPr>
          <w:p w14:paraId="7DE6C0CD" w14:textId="77777777" w:rsidR="00767C19" w:rsidRPr="004B702B" w:rsidRDefault="00767C19" w:rsidP="00A614E1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Why (Rationale)</w:t>
            </w:r>
          </w:p>
        </w:tc>
        <w:tc>
          <w:tcPr>
            <w:tcW w:w="194" w:type="pct"/>
            <w:textDirection w:val="btLr"/>
          </w:tcPr>
          <w:p w14:paraId="187F7322" w14:textId="77777777" w:rsidR="00767C19" w:rsidRPr="004B702B" w:rsidRDefault="00767C19" w:rsidP="00A614E1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Causality</w:t>
            </w:r>
          </w:p>
        </w:tc>
      </w:tr>
      <w:tr w:rsidR="00767C19" w:rsidRPr="004B702B" w14:paraId="0E0C9340" w14:textId="77777777" w:rsidTr="00A614E1">
        <w:tc>
          <w:tcPr>
            <w:tcW w:w="485" w:type="pct"/>
          </w:tcPr>
          <w:p w14:paraId="37BD49AB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LIME</w:t>
            </w:r>
          </w:p>
          <w:p w14:paraId="73BFF9DD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(Post-hoc)</w:t>
            </w:r>
          </w:p>
        </w:tc>
        <w:tc>
          <w:tcPr>
            <w:tcW w:w="563" w:type="pct"/>
          </w:tcPr>
          <w:p w14:paraId="26E17DD6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Model-agnostic/ Local</w:t>
            </w:r>
          </w:p>
        </w:tc>
        <w:tc>
          <w:tcPr>
            <w:tcW w:w="886" w:type="pct"/>
          </w:tcPr>
          <w:p w14:paraId="33A5399C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 xml:space="preserve">Uses surrogate-based explanation to explain </w:t>
            </w:r>
            <w:r>
              <w:rPr>
                <w:rFonts w:ascii="Times New Roman" w:hAnsi="Times New Roman" w:cs="Times New Roman"/>
              </w:rPr>
              <w:t xml:space="preserve">a </w:t>
            </w:r>
            <w:r w:rsidRPr="004B702B">
              <w:rPr>
                <w:rFonts w:ascii="Times New Roman" w:hAnsi="Times New Roman" w:cs="Times New Roman"/>
              </w:rPr>
              <w:t>complex model prediction</w:t>
            </w:r>
          </w:p>
        </w:tc>
        <w:tc>
          <w:tcPr>
            <w:tcW w:w="633" w:type="pct"/>
          </w:tcPr>
          <w:p w14:paraId="649FD85B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 xml:space="preserve">No need </w:t>
            </w:r>
            <w:r>
              <w:rPr>
                <w:rFonts w:ascii="Times New Roman" w:hAnsi="Times New Roman" w:cs="Times New Roman"/>
              </w:rPr>
              <w:t>for</w:t>
            </w:r>
            <w:r w:rsidRPr="004B702B">
              <w:rPr>
                <w:rFonts w:ascii="Times New Roman" w:hAnsi="Times New Roman" w:cs="Times New Roman"/>
              </w:rPr>
              <w:t xml:space="preserve"> knowledge of the model’s internal. Offers an interpretable representation. Provides local fidelity</w:t>
            </w:r>
          </w:p>
        </w:tc>
        <w:tc>
          <w:tcPr>
            <w:tcW w:w="685" w:type="pct"/>
          </w:tcPr>
          <w:p w14:paraId="633C0E39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 xml:space="preserve">The quality of </w:t>
            </w:r>
            <w:r>
              <w:rPr>
                <w:rFonts w:ascii="Times New Roman" w:hAnsi="Times New Roman" w:cs="Times New Roman"/>
              </w:rPr>
              <w:t xml:space="preserve">the </w:t>
            </w:r>
            <w:r w:rsidRPr="004B702B">
              <w:rPr>
                <w:rFonts w:ascii="Times New Roman" w:hAnsi="Times New Roman" w:cs="Times New Roman"/>
              </w:rPr>
              <w:t>explanation is directly proportional to the quality of the surrogate fit. High computational cost</w:t>
            </w:r>
          </w:p>
        </w:tc>
        <w:tc>
          <w:tcPr>
            <w:tcW w:w="483" w:type="pct"/>
          </w:tcPr>
          <w:p w14:paraId="11FA8184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Text and image analysis</w:t>
            </w:r>
          </w:p>
          <w:p w14:paraId="52477281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(Domain Experts)</w:t>
            </w:r>
          </w:p>
        </w:tc>
        <w:tc>
          <w:tcPr>
            <w:tcW w:w="191" w:type="pct"/>
          </w:tcPr>
          <w:p w14:paraId="1A0098A1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65" w:type="pct"/>
          </w:tcPr>
          <w:p w14:paraId="23EC2332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65" w:type="pct"/>
          </w:tcPr>
          <w:p w14:paraId="350EEC50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65" w:type="pct"/>
          </w:tcPr>
          <w:p w14:paraId="188C86EA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91" w:type="pct"/>
          </w:tcPr>
          <w:p w14:paraId="62208E48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91" w:type="pct"/>
          </w:tcPr>
          <w:p w14:paraId="15FF40BE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94" w:type="pct"/>
          </w:tcPr>
          <w:p w14:paraId="7C6371AA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</w:tr>
      <w:tr w:rsidR="00767C19" w:rsidRPr="004B702B" w14:paraId="305898F1" w14:textId="77777777" w:rsidTr="00A614E1">
        <w:tc>
          <w:tcPr>
            <w:tcW w:w="485" w:type="pct"/>
          </w:tcPr>
          <w:p w14:paraId="1379C7E8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bookmarkStart w:id="0" w:name="_Hlk128479018"/>
            <w:r w:rsidRPr="004B702B">
              <w:rPr>
                <w:rFonts w:ascii="Times New Roman" w:hAnsi="Times New Roman" w:cs="Times New Roman"/>
              </w:rPr>
              <w:t>SHAP</w:t>
            </w:r>
          </w:p>
          <w:p w14:paraId="41F6D7F6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(Post-hoc)</w:t>
            </w:r>
          </w:p>
        </w:tc>
        <w:tc>
          <w:tcPr>
            <w:tcW w:w="563" w:type="pct"/>
          </w:tcPr>
          <w:p w14:paraId="35C7D98D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Model-agnostic/ Local</w:t>
            </w:r>
          </w:p>
        </w:tc>
        <w:tc>
          <w:tcPr>
            <w:tcW w:w="886" w:type="pct"/>
          </w:tcPr>
          <w:p w14:paraId="4EF1C040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Pr="007D1776">
              <w:rPr>
                <w:rFonts w:ascii="Times New Roman" w:hAnsi="Times New Roman" w:cs="Times New Roman"/>
              </w:rPr>
              <w:t>nalyzes a feature's contribution to the model prediction to determine its significance, with features that do not contribute to the prediction receiving zero.</w:t>
            </w:r>
          </w:p>
        </w:tc>
        <w:tc>
          <w:tcPr>
            <w:tcW w:w="633" w:type="pct"/>
          </w:tcPr>
          <w:p w14:paraId="2B6942C6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7D1776">
              <w:rPr>
                <w:rFonts w:ascii="Times New Roman" w:hAnsi="Times New Roman" w:cs="Times New Roman"/>
              </w:rPr>
              <w:t>The predictions of the model are broken down additively into components that are related to specific features.</w:t>
            </w:r>
          </w:p>
        </w:tc>
        <w:tc>
          <w:tcPr>
            <w:tcW w:w="685" w:type="pct"/>
          </w:tcPr>
          <w:p w14:paraId="00337283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 xml:space="preserve">High computational complexity. SHAP values are symmetrical </w:t>
            </w:r>
          </w:p>
        </w:tc>
        <w:tc>
          <w:tcPr>
            <w:tcW w:w="483" w:type="pct"/>
          </w:tcPr>
          <w:p w14:paraId="50BCB121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Tabular data</w:t>
            </w:r>
          </w:p>
          <w:p w14:paraId="71E418E7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(AI Layman)</w:t>
            </w:r>
          </w:p>
        </w:tc>
        <w:tc>
          <w:tcPr>
            <w:tcW w:w="191" w:type="pct"/>
          </w:tcPr>
          <w:p w14:paraId="569C3CF1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65" w:type="pct"/>
          </w:tcPr>
          <w:p w14:paraId="42DAE076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65" w:type="pct"/>
          </w:tcPr>
          <w:p w14:paraId="61E1F2D2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65" w:type="pct"/>
          </w:tcPr>
          <w:p w14:paraId="342D47F8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91" w:type="pct"/>
          </w:tcPr>
          <w:p w14:paraId="482EBB3A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91" w:type="pct"/>
          </w:tcPr>
          <w:p w14:paraId="43D17A82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94" w:type="pct"/>
          </w:tcPr>
          <w:p w14:paraId="5655B048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No</w:t>
            </w:r>
          </w:p>
        </w:tc>
      </w:tr>
      <w:bookmarkEnd w:id="0"/>
      <w:tr w:rsidR="00767C19" w:rsidRPr="004B702B" w14:paraId="33BFFE2E" w14:textId="77777777" w:rsidTr="00A614E1">
        <w:tc>
          <w:tcPr>
            <w:tcW w:w="485" w:type="pct"/>
          </w:tcPr>
          <w:p w14:paraId="51F026C6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Anchor (Ante-hoc)</w:t>
            </w:r>
          </w:p>
        </w:tc>
        <w:tc>
          <w:tcPr>
            <w:tcW w:w="563" w:type="pct"/>
          </w:tcPr>
          <w:p w14:paraId="050C4FE0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Model-agnostic / Local</w:t>
            </w:r>
          </w:p>
        </w:tc>
        <w:tc>
          <w:tcPr>
            <w:tcW w:w="886" w:type="pct"/>
          </w:tcPr>
          <w:p w14:paraId="446104F7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Finds a decision rule that sufficiently “anchors” a prediction</w:t>
            </w:r>
          </w:p>
        </w:tc>
        <w:tc>
          <w:tcPr>
            <w:tcW w:w="633" w:type="pct"/>
          </w:tcPr>
          <w:p w14:paraId="5908413C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 xml:space="preserve">Can have high coverage and high precision. Can be applied to </w:t>
            </w:r>
            <w:r w:rsidRPr="004B702B">
              <w:rPr>
                <w:rFonts w:ascii="Times New Roman" w:hAnsi="Times New Roman" w:cs="Times New Roman"/>
              </w:rPr>
              <w:lastRenderedPageBreak/>
              <w:t>different domains</w:t>
            </w:r>
          </w:p>
        </w:tc>
        <w:tc>
          <w:tcPr>
            <w:tcW w:w="685" w:type="pct"/>
          </w:tcPr>
          <w:p w14:paraId="2CBB7BE8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lastRenderedPageBreak/>
              <w:t xml:space="preserve">Computationally intensive. Unbalanced classification </w:t>
            </w:r>
            <w:r w:rsidRPr="004B702B">
              <w:rPr>
                <w:rFonts w:ascii="Times New Roman" w:hAnsi="Times New Roman" w:cs="Times New Roman"/>
              </w:rPr>
              <w:lastRenderedPageBreak/>
              <w:t xml:space="preserve">problem leads to trivial decision rules </w:t>
            </w:r>
          </w:p>
        </w:tc>
        <w:tc>
          <w:tcPr>
            <w:tcW w:w="483" w:type="pct"/>
          </w:tcPr>
          <w:p w14:paraId="2F8D3658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lastRenderedPageBreak/>
              <w:t>Text, image, and tabular data analysis</w:t>
            </w:r>
          </w:p>
          <w:p w14:paraId="576A973F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lastRenderedPageBreak/>
              <w:t>(Domain Experts)</w:t>
            </w:r>
          </w:p>
        </w:tc>
        <w:tc>
          <w:tcPr>
            <w:tcW w:w="191" w:type="pct"/>
          </w:tcPr>
          <w:p w14:paraId="2F393E74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lastRenderedPageBreak/>
              <w:t>Yes</w:t>
            </w:r>
          </w:p>
        </w:tc>
        <w:tc>
          <w:tcPr>
            <w:tcW w:w="165" w:type="pct"/>
          </w:tcPr>
          <w:p w14:paraId="421DB791" w14:textId="77777777" w:rsidR="00767C19" w:rsidRPr="007B1E62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7B1E62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65" w:type="pct"/>
          </w:tcPr>
          <w:p w14:paraId="0917FDD6" w14:textId="77777777" w:rsidR="00767C19" w:rsidRPr="007B1E62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7B1E62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65" w:type="pct"/>
          </w:tcPr>
          <w:p w14:paraId="7871AB25" w14:textId="77777777" w:rsidR="00767C19" w:rsidRPr="007B1E62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7B1E62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91" w:type="pct"/>
          </w:tcPr>
          <w:p w14:paraId="3BBF9152" w14:textId="77777777" w:rsidR="00767C19" w:rsidRPr="007B1E62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" w:type="pct"/>
          </w:tcPr>
          <w:p w14:paraId="3F36B967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94" w:type="pct"/>
          </w:tcPr>
          <w:p w14:paraId="31736A41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</w:tr>
      <w:tr w:rsidR="00767C19" w:rsidRPr="004B702B" w14:paraId="419BAA86" w14:textId="77777777" w:rsidTr="00A614E1">
        <w:tc>
          <w:tcPr>
            <w:tcW w:w="485" w:type="pct"/>
          </w:tcPr>
          <w:p w14:paraId="6786F7E3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GraphLIME</w:t>
            </w:r>
          </w:p>
          <w:p w14:paraId="3FE09CC0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(Post-hoc)</w:t>
            </w:r>
          </w:p>
        </w:tc>
        <w:tc>
          <w:tcPr>
            <w:tcW w:w="563" w:type="pct"/>
          </w:tcPr>
          <w:p w14:paraId="26EA5110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Non-linear model-agnostic/ Local</w:t>
            </w:r>
          </w:p>
        </w:tc>
        <w:tc>
          <w:tcPr>
            <w:tcW w:w="886" w:type="pct"/>
          </w:tcPr>
          <w:p w14:paraId="06348817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Pr="007D1776">
              <w:rPr>
                <w:rFonts w:ascii="Times New Roman" w:hAnsi="Times New Roman" w:cs="Times New Roman"/>
              </w:rPr>
              <w:t>omputes K most representative features to explain its prediction and produces a non-linear interpretable model from the N-hop neighborhood of the node.</w:t>
            </w:r>
          </w:p>
        </w:tc>
        <w:tc>
          <w:tcPr>
            <w:tcW w:w="633" w:type="pct"/>
          </w:tcPr>
          <w:p w14:paraId="28559374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Can filter useless features and select informative features as explanations</w:t>
            </w:r>
          </w:p>
        </w:tc>
        <w:tc>
          <w:tcPr>
            <w:tcW w:w="685" w:type="pct"/>
          </w:tcPr>
          <w:p w14:paraId="76068C59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Provides explanations for only node features as it ignores graph structures, such as nodes and edges. Not suitable for graph classification problems</w:t>
            </w:r>
          </w:p>
        </w:tc>
        <w:tc>
          <w:tcPr>
            <w:tcW w:w="483" w:type="pct"/>
          </w:tcPr>
          <w:p w14:paraId="74432FE9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</w:p>
          <w:p w14:paraId="5091E7F8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Graph analysis</w:t>
            </w:r>
          </w:p>
          <w:p w14:paraId="087CE558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</w:p>
          <w:p w14:paraId="3A77290D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(Domain Experts)</w:t>
            </w:r>
          </w:p>
        </w:tc>
        <w:tc>
          <w:tcPr>
            <w:tcW w:w="191" w:type="pct"/>
          </w:tcPr>
          <w:p w14:paraId="086EA786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65" w:type="pct"/>
          </w:tcPr>
          <w:p w14:paraId="181D8451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65" w:type="pct"/>
          </w:tcPr>
          <w:p w14:paraId="3F69D996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65" w:type="pct"/>
          </w:tcPr>
          <w:p w14:paraId="5ACD383E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91" w:type="pct"/>
          </w:tcPr>
          <w:p w14:paraId="0DF379D1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" w:type="pct"/>
          </w:tcPr>
          <w:p w14:paraId="509511DA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94" w:type="pct"/>
          </w:tcPr>
          <w:p w14:paraId="01DACA9D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</w:tr>
      <w:tr w:rsidR="00767C19" w:rsidRPr="004B702B" w14:paraId="6849659B" w14:textId="77777777" w:rsidTr="00A614E1">
        <w:tc>
          <w:tcPr>
            <w:tcW w:w="485" w:type="pct"/>
          </w:tcPr>
          <w:p w14:paraId="0BE9A715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LRP</w:t>
            </w:r>
          </w:p>
          <w:p w14:paraId="1DBB974A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(Post-hoc)</w:t>
            </w:r>
          </w:p>
        </w:tc>
        <w:tc>
          <w:tcPr>
            <w:tcW w:w="563" w:type="pct"/>
          </w:tcPr>
          <w:p w14:paraId="40A7B060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Model specific/ Local or Global</w:t>
            </w:r>
          </w:p>
        </w:tc>
        <w:tc>
          <w:tcPr>
            <w:tcW w:w="886" w:type="pct"/>
          </w:tcPr>
          <w:p w14:paraId="7C261914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Pr="00EB13E1">
              <w:rPr>
                <w:rFonts w:ascii="Times New Roman" w:hAnsi="Times New Roman" w:cs="Times New Roman"/>
              </w:rPr>
              <w:t xml:space="preserve">akes advantage of the structure of the network and </w:t>
            </w:r>
            <w:r>
              <w:rPr>
                <w:rFonts w:ascii="Times New Roman" w:hAnsi="Times New Roman" w:cs="Times New Roman"/>
              </w:rPr>
              <w:t>redistributes</w:t>
            </w:r>
            <w:r w:rsidRPr="00EB13E1">
              <w:rPr>
                <w:rFonts w:ascii="Times New Roman" w:hAnsi="Times New Roman" w:cs="Times New Roman"/>
              </w:rPr>
              <w:t xml:space="preserve"> the explanations from the model's output to the input layer by layer.</w:t>
            </w:r>
          </w:p>
        </w:tc>
        <w:tc>
          <w:tcPr>
            <w:tcW w:w="633" w:type="pct"/>
          </w:tcPr>
          <w:p w14:paraId="5C9D1C09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EB13E1">
              <w:rPr>
                <w:rFonts w:ascii="Times New Roman" w:hAnsi="Times New Roman" w:cs="Times New Roman"/>
              </w:rPr>
              <w:t>Make</w:t>
            </w:r>
            <w:r>
              <w:rPr>
                <w:rFonts w:ascii="Times New Roman" w:hAnsi="Times New Roman" w:cs="Times New Roman"/>
              </w:rPr>
              <w:t>s</w:t>
            </w:r>
            <w:r w:rsidRPr="00EB13E1">
              <w:rPr>
                <w:rFonts w:ascii="Times New Roman" w:hAnsi="Times New Roman" w:cs="Times New Roman"/>
              </w:rPr>
              <w:t xml:space="preserve"> use of additional features </w:t>
            </w:r>
            <w:r>
              <w:rPr>
                <w:rFonts w:ascii="Times New Roman" w:hAnsi="Times New Roman" w:cs="Times New Roman"/>
              </w:rPr>
              <w:t xml:space="preserve">of the </w:t>
            </w:r>
            <w:r w:rsidRPr="00EB13E1">
              <w:rPr>
                <w:rFonts w:ascii="Times New Roman" w:hAnsi="Times New Roman" w:cs="Times New Roman"/>
              </w:rPr>
              <w:t xml:space="preserve">model </w:t>
            </w:r>
            <w:r w:rsidRPr="004B702B">
              <w:rPr>
                <w:rFonts w:ascii="Times New Roman" w:hAnsi="Times New Roman" w:cs="Times New Roman"/>
              </w:rPr>
              <w:t xml:space="preserve">internal to provide </w:t>
            </w:r>
            <w:r>
              <w:rPr>
                <w:rFonts w:ascii="Times New Roman" w:hAnsi="Times New Roman" w:cs="Times New Roman"/>
              </w:rPr>
              <w:t xml:space="preserve">a </w:t>
            </w:r>
            <w:r w:rsidRPr="004B702B">
              <w:rPr>
                <w:rFonts w:ascii="Times New Roman" w:hAnsi="Times New Roman" w:cs="Times New Roman"/>
              </w:rPr>
              <w:t xml:space="preserve">better explanation. High </w:t>
            </w:r>
            <w:r w:rsidRPr="004B702B">
              <w:rPr>
                <w:rFonts w:ascii="Times New Roman" w:hAnsi="Times New Roman" w:cs="Times New Roman"/>
              </w:rPr>
              <w:lastRenderedPageBreak/>
              <w:t>computational efficiency</w:t>
            </w:r>
          </w:p>
        </w:tc>
        <w:tc>
          <w:tcPr>
            <w:tcW w:w="685" w:type="pct"/>
          </w:tcPr>
          <w:p w14:paraId="12496435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lastRenderedPageBreak/>
              <w:t>Adaptation to novel model architectures is difficult</w:t>
            </w:r>
          </w:p>
        </w:tc>
        <w:tc>
          <w:tcPr>
            <w:tcW w:w="483" w:type="pct"/>
          </w:tcPr>
          <w:p w14:paraId="2495FE0D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 xml:space="preserve">NLP, computer vision, meteorology, games, video, morphing, </w:t>
            </w:r>
            <w:r w:rsidRPr="004B702B">
              <w:rPr>
                <w:rFonts w:ascii="Times New Roman" w:hAnsi="Times New Roman" w:cs="Times New Roman"/>
              </w:rPr>
              <w:lastRenderedPageBreak/>
              <w:t>EEG/fMRI analysis</w:t>
            </w:r>
          </w:p>
          <w:p w14:paraId="2940066D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(Domain Experts)</w:t>
            </w:r>
          </w:p>
        </w:tc>
        <w:tc>
          <w:tcPr>
            <w:tcW w:w="191" w:type="pct"/>
          </w:tcPr>
          <w:p w14:paraId="184344F0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lastRenderedPageBreak/>
              <w:t>Yes</w:t>
            </w:r>
          </w:p>
        </w:tc>
        <w:tc>
          <w:tcPr>
            <w:tcW w:w="165" w:type="pct"/>
          </w:tcPr>
          <w:p w14:paraId="67B86DA6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65" w:type="pct"/>
          </w:tcPr>
          <w:p w14:paraId="29535791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65" w:type="pct"/>
          </w:tcPr>
          <w:p w14:paraId="7D531C7B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91" w:type="pct"/>
          </w:tcPr>
          <w:p w14:paraId="78788D78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91" w:type="pct"/>
          </w:tcPr>
          <w:p w14:paraId="43D83F49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94" w:type="pct"/>
          </w:tcPr>
          <w:p w14:paraId="5A00B5C0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</w:tr>
      <w:tr w:rsidR="00767C19" w:rsidRPr="004B702B" w14:paraId="0F5297F1" w14:textId="77777777" w:rsidTr="00A614E1">
        <w:tc>
          <w:tcPr>
            <w:tcW w:w="485" w:type="pct"/>
          </w:tcPr>
          <w:p w14:paraId="62CBE9DC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DTD</w:t>
            </w:r>
          </w:p>
          <w:p w14:paraId="43D7951B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(Post-hoc)</w:t>
            </w:r>
          </w:p>
        </w:tc>
        <w:tc>
          <w:tcPr>
            <w:tcW w:w="563" w:type="pct"/>
          </w:tcPr>
          <w:p w14:paraId="40801423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Model-agnostic/ Local</w:t>
            </w:r>
          </w:p>
        </w:tc>
        <w:tc>
          <w:tcPr>
            <w:tcW w:w="886" w:type="pct"/>
          </w:tcPr>
          <w:p w14:paraId="0C9148B4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  <w:r w:rsidRPr="002E034A">
              <w:rPr>
                <w:rFonts w:ascii="Times New Roman" w:hAnsi="Times New Roman" w:cs="Times New Roman"/>
              </w:rPr>
              <w:t>mploys the first order of Taylor expansion to redistribute the neural network's output to the input variables in a layer-wise manner.</w:t>
            </w:r>
          </w:p>
        </w:tc>
        <w:tc>
          <w:tcPr>
            <w:tcW w:w="633" w:type="pct"/>
          </w:tcPr>
          <w:p w14:paraId="3C9EC788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Computationally efficient</w:t>
            </w:r>
          </w:p>
        </w:tc>
        <w:tc>
          <w:tcPr>
            <w:tcW w:w="685" w:type="pct"/>
          </w:tcPr>
          <w:p w14:paraId="32597157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Adaptation to novel model architectures is difficult</w:t>
            </w:r>
          </w:p>
        </w:tc>
        <w:tc>
          <w:tcPr>
            <w:tcW w:w="483" w:type="pct"/>
          </w:tcPr>
          <w:p w14:paraId="2C5DF4A4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Image analysis</w:t>
            </w:r>
          </w:p>
          <w:p w14:paraId="2B7F0FD8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</w:p>
          <w:p w14:paraId="448FAA42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(Domain Experts)</w:t>
            </w:r>
          </w:p>
        </w:tc>
        <w:tc>
          <w:tcPr>
            <w:tcW w:w="191" w:type="pct"/>
          </w:tcPr>
          <w:p w14:paraId="5683892E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65" w:type="pct"/>
          </w:tcPr>
          <w:p w14:paraId="0F32966F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65" w:type="pct"/>
          </w:tcPr>
          <w:p w14:paraId="22C1E94E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65" w:type="pct"/>
          </w:tcPr>
          <w:p w14:paraId="04202C08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91" w:type="pct"/>
          </w:tcPr>
          <w:p w14:paraId="6145E873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91" w:type="pct"/>
          </w:tcPr>
          <w:p w14:paraId="51F370CC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94" w:type="pct"/>
          </w:tcPr>
          <w:p w14:paraId="033B26F8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</w:tr>
      <w:tr w:rsidR="00767C19" w:rsidRPr="004B702B" w14:paraId="02BABA0C" w14:textId="77777777" w:rsidTr="00A614E1">
        <w:tc>
          <w:tcPr>
            <w:tcW w:w="485" w:type="pct"/>
          </w:tcPr>
          <w:p w14:paraId="6E9BB398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PDA</w:t>
            </w:r>
          </w:p>
          <w:p w14:paraId="6645C427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(Post-hoc)</w:t>
            </w:r>
          </w:p>
        </w:tc>
        <w:tc>
          <w:tcPr>
            <w:tcW w:w="563" w:type="pct"/>
          </w:tcPr>
          <w:p w14:paraId="1D8308C7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Model-agnostic/ Local</w:t>
            </w:r>
          </w:p>
        </w:tc>
        <w:tc>
          <w:tcPr>
            <w:tcW w:w="886" w:type="pct"/>
          </w:tcPr>
          <w:p w14:paraId="46F47064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Pr="002E034A">
              <w:rPr>
                <w:rFonts w:ascii="Times New Roman" w:hAnsi="Times New Roman" w:cs="Times New Roman"/>
              </w:rPr>
              <w:t>easures the change in prediction when the feature is unknown to determine its relevance.</w:t>
            </w:r>
          </w:p>
        </w:tc>
        <w:tc>
          <w:tcPr>
            <w:tcW w:w="633" w:type="pct"/>
          </w:tcPr>
          <w:p w14:paraId="2A888BB7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Can map uncertainty in model prediction to model inputs</w:t>
            </w:r>
          </w:p>
        </w:tc>
        <w:tc>
          <w:tcPr>
            <w:tcW w:w="685" w:type="pct"/>
          </w:tcPr>
          <w:p w14:paraId="5364A7B9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Computationally expensive. Can suffer from saturated classifiers</w:t>
            </w:r>
          </w:p>
        </w:tc>
        <w:tc>
          <w:tcPr>
            <w:tcW w:w="483" w:type="pct"/>
          </w:tcPr>
          <w:p w14:paraId="57833F8B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Image analysis</w:t>
            </w:r>
          </w:p>
          <w:p w14:paraId="6129A171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(Domain Experts)</w:t>
            </w:r>
          </w:p>
        </w:tc>
        <w:tc>
          <w:tcPr>
            <w:tcW w:w="191" w:type="pct"/>
          </w:tcPr>
          <w:p w14:paraId="1523661D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65" w:type="pct"/>
          </w:tcPr>
          <w:p w14:paraId="0A1115E5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65" w:type="pct"/>
          </w:tcPr>
          <w:p w14:paraId="4C819DE0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65" w:type="pct"/>
          </w:tcPr>
          <w:p w14:paraId="2392703F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91" w:type="pct"/>
          </w:tcPr>
          <w:p w14:paraId="43E8DA82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91" w:type="pct"/>
          </w:tcPr>
          <w:p w14:paraId="57137ADA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94" w:type="pct"/>
          </w:tcPr>
          <w:p w14:paraId="215CDDEE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</w:tr>
      <w:tr w:rsidR="00767C19" w:rsidRPr="004B702B" w14:paraId="5477D4A6" w14:textId="77777777" w:rsidTr="00A614E1">
        <w:tc>
          <w:tcPr>
            <w:tcW w:w="485" w:type="pct"/>
          </w:tcPr>
          <w:p w14:paraId="508015E1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TCAV</w:t>
            </w:r>
          </w:p>
          <w:p w14:paraId="5CD4496E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(Post-hoc)</w:t>
            </w:r>
          </w:p>
        </w:tc>
        <w:tc>
          <w:tcPr>
            <w:tcW w:w="563" w:type="pct"/>
          </w:tcPr>
          <w:p w14:paraId="5711F8FF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Model-agnostic/ Global or Local</w:t>
            </w:r>
          </w:p>
        </w:tc>
        <w:tc>
          <w:tcPr>
            <w:tcW w:w="886" w:type="pct"/>
          </w:tcPr>
          <w:p w14:paraId="678A2806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  <w:r w:rsidRPr="002E034A">
              <w:rPr>
                <w:rFonts w:ascii="Times New Roman" w:hAnsi="Times New Roman" w:cs="Times New Roman"/>
              </w:rPr>
              <w:t xml:space="preserve">xplains how neural activations affect </w:t>
            </w:r>
            <w:r>
              <w:rPr>
                <w:rFonts w:ascii="Times New Roman" w:hAnsi="Times New Roman" w:cs="Times New Roman"/>
              </w:rPr>
              <w:t>the absence or presence of</w:t>
            </w:r>
            <w:r w:rsidRPr="002E034A">
              <w:rPr>
                <w:rFonts w:ascii="Times New Roman" w:hAnsi="Times New Roman" w:cs="Times New Roman"/>
              </w:rPr>
              <w:t xml:space="preserve"> a user-specific concept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33" w:type="pct"/>
          </w:tcPr>
          <w:p w14:paraId="3A2E62C5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 xml:space="preserve">Usable by users </w:t>
            </w:r>
            <w:r w:rsidRPr="002E034A">
              <w:rPr>
                <w:rFonts w:ascii="Times New Roman" w:hAnsi="Times New Roman" w:cs="Times New Roman"/>
              </w:rPr>
              <w:t xml:space="preserve"> without prior experience with machine learning</w:t>
            </w:r>
          </w:p>
        </w:tc>
        <w:tc>
          <w:tcPr>
            <w:tcW w:w="685" w:type="pct"/>
          </w:tcPr>
          <w:p w14:paraId="208FEB52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 xml:space="preserve">Not suitable for tabular, text data or shallower neural networks </w:t>
            </w:r>
          </w:p>
        </w:tc>
        <w:tc>
          <w:tcPr>
            <w:tcW w:w="483" w:type="pct"/>
          </w:tcPr>
          <w:p w14:paraId="4C4374C4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Concept sensitivity in image, fairness analysis</w:t>
            </w:r>
          </w:p>
          <w:p w14:paraId="52E36416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lastRenderedPageBreak/>
              <w:t>(Domain Experts)</w:t>
            </w:r>
          </w:p>
        </w:tc>
        <w:tc>
          <w:tcPr>
            <w:tcW w:w="191" w:type="pct"/>
          </w:tcPr>
          <w:p w14:paraId="78837482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lastRenderedPageBreak/>
              <w:t>Yes</w:t>
            </w:r>
          </w:p>
        </w:tc>
        <w:tc>
          <w:tcPr>
            <w:tcW w:w="165" w:type="pct"/>
          </w:tcPr>
          <w:p w14:paraId="66199B3B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65" w:type="pct"/>
          </w:tcPr>
          <w:p w14:paraId="7F6517F2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65" w:type="pct"/>
          </w:tcPr>
          <w:p w14:paraId="6454A63C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91" w:type="pct"/>
          </w:tcPr>
          <w:p w14:paraId="1E7A2770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91" w:type="pct"/>
          </w:tcPr>
          <w:p w14:paraId="4F47ACC8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94" w:type="pct"/>
          </w:tcPr>
          <w:p w14:paraId="0BBC5E3C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</w:tr>
      <w:tr w:rsidR="00767C19" w:rsidRPr="004B702B" w14:paraId="29AAEB91" w14:textId="77777777" w:rsidTr="00A614E1">
        <w:tc>
          <w:tcPr>
            <w:tcW w:w="485" w:type="pct"/>
          </w:tcPr>
          <w:p w14:paraId="1425CEA2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XGNN</w:t>
            </w:r>
          </w:p>
          <w:p w14:paraId="0974C6AA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(Post-hoc)</w:t>
            </w:r>
          </w:p>
        </w:tc>
        <w:tc>
          <w:tcPr>
            <w:tcW w:w="563" w:type="pct"/>
          </w:tcPr>
          <w:p w14:paraId="5FF628DE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Model-agnostic/ Local</w:t>
            </w:r>
          </w:p>
        </w:tc>
        <w:tc>
          <w:tcPr>
            <w:tcW w:w="886" w:type="pct"/>
          </w:tcPr>
          <w:p w14:paraId="018AC6EF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Applies reinforcement learning to obtain important graph generation for GNN model prediction</w:t>
            </w:r>
          </w:p>
        </w:tc>
        <w:tc>
          <w:tcPr>
            <w:tcW w:w="633" w:type="pct"/>
          </w:tcPr>
          <w:p w14:paraId="43FE8315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 xml:space="preserve">Operates on </w:t>
            </w:r>
            <w:r>
              <w:rPr>
                <w:rFonts w:ascii="Times New Roman" w:hAnsi="Times New Roman" w:cs="Times New Roman"/>
              </w:rPr>
              <w:t xml:space="preserve">the </w:t>
            </w:r>
            <w:r w:rsidRPr="004B702B">
              <w:rPr>
                <w:rFonts w:ascii="Times New Roman" w:hAnsi="Times New Roman" w:cs="Times New Roman"/>
              </w:rPr>
              <w:t>model level</w:t>
            </w:r>
            <w:r>
              <w:rPr>
                <w:rFonts w:ascii="Times New Roman" w:hAnsi="Times New Roman" w:cs="Times New Roman"/>
              </w:rPr>
              <w:t>,</w:t>
            </w:r>
            <w:r w:rsidRPr="004B702B">
              <w:rPr>
                <w:rFonts w:ascii="Times New Roman" w:hAnsi="Times New Roman" w:cs="Times New Roman"/>
              </w:rPr>
              <w:t xml:space="preserve"> and no need to provide individual-level explanations</w:t>
            </w:r>
          </w:p>
        </w:tc>
        <w:tc>
          <w:tcPr>
            <w:tcW w:w="685" w:type="pct"/>
          </w:tcPr>
          <w:p w14:paraId="15F7A8AE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Absence of ground truth results in non-concrete explanations</w:t>
            </w:r>
          </w:p>
        </w:tc>
        <w:tc>
          <w:tcPr>
            <w:tcW w:w="483" w:type="pct"/>
          </w:tcPr>
          <w:p w14:paraId="590ED74D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Graph classification</w:t>
            </w:r>
          </w:p>
          <w:p w14:paraId="296698BD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(AI Layman)</w:t>
            </w:r>
          </w:p>
        </w:tc>
        <w:tc>
          <w:tcPr>
            <w:tcW w:w="191" w:type="pct"/>
          </w:tcPr>
          <w:p w14:paraId="5FFE567C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65" w:type="pct"/>
          </w:tcPr>
          <w:p w14:paraId="3B48CC5B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65" w:type="pct"/>
          </w:tcPr>
          <w:p w14:paraId="72D49BD1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65" w:type="pct"/>
          </w:tcPr>
          <w:p w14:paraId="616A9C2E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91" w:type="pct"/>
          </w:tcPr>
          <w:p w14:paraId="51F68945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91" w:type="pct"/>
          </w:tcPr>
          <w:p w14:paraId="79FCFFDE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94" w:type="pct"/>
          </w:tcPr>
          <w:p w14:paraId="79F0E5C0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</w:tr>
      <w:tr w:rsidR="00767C19" w:rsidRPr="004B702B" w14:paraId="67440AF1" w14:textId="77777777" w:rsidTr="00A614E1">
        <w:tc>
          <w:tcPr>
            <w:tcW w:w="485" w:type="pct"/>
          </w:tcPr>
          <w:p w14:paraId="1D1BD40C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ASV</w:t>
            </w:r>
          </w:p>
          <w:p w14:paraId="4FA296F1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(Post-hoc)</w:t>
            </w:r>
          </w:p>
        </w:tc>
        <w:tc>
          <w:tcPr>
            <w:tcW w:w="563" w:type="pct"/>
          </w:tcPr>
          <w:p w14:paraId="2B857970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Model-agnostic/Global</w:t>
            </w:r>
          </w:p>
        </w:tc>
        <w:tc>
          <w:tcPr>
            <w:tcW w:w="886" w:type="pct"/>
          </w:tcPr>
          <w:p w14:paraId="3A908804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 xml:space="preserve">Uses cause-effect relationship to redistribute attribution of features in a manner that the source feature has higher attribution that provides </w:t>
            </w:r>
            <w:r w:rsidRPr="002E034A">
              <w:rPr>
                <w:rFonts w:ascii="Times New Roman" w:hAnsi="Times New Roman" w:cs="Times New Roman"/>
              </w:rPr>
              <w:t>an effect on the model's predictions as well as the other dependent features</w:t>
            </w:r>
          </w:p>
        </w:tc>
        <w:tc>
          <w:tcPr>
            <w:tcW w:w="633" w:type="pct"/>
          </w:tcPr>
          <w:p w14:paraId="55BEE27C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Only the features that are consistent with the causal features are considered. Does not require model retraining for feature selection</w:t>
            </w:r>
          </w:p>
        </w:tc>
        <w:tc>
          <w:tcPr>
            <w:tcW w:w="685" w:type="pct"/>
          </w:tcPr>
          <w:p w14:paraId="17039181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Requires domain knowledge</w:t>
            </w:r>
          </w:p>
        </w:tc>
        <w:tc>
          <w:tcPr>
            <w:tcW w:w="483" w:type="pct"/>
          </w:tcPr>
          <w:p w14:paraId="7EF1CF43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Fairness analysis</w:t>
            </w:r>
          </w:p>
          <w:p w14:paraId="1DA92F88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(Domain Experts)</w:t>
            </w:r>
          </w:p>
        </w:tc>
        <w:tc>
          <w:tcPr>
            <w:tcW w:w="191" w:type="pct"/>
          </w:tcPr>
          <w:p w14:paraId="7E914759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65" w:type="pct"/>
          </w:tcPr>
          <w:p w14:paraId="266B2475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65" w:type="pct"/>
          </w:tcPr>
          <w:p w14:paraId="7762718B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65" w:type="pct"/>
          </w:tcPr>
          <w:p w14:paraId="16AAE7EC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91" w:type="pct"/>
          </w:tcPr>
          <w:p w14:paraId="358FF71E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91" w:type="pct"/>
          </w:tcPr>
          <w:p w14:paraId="6F07FE15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94" w:type="pct"/>
          </w:tcPr>
          <w:p w14:paraId="20AB50B6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Yes</w:t>
            </w:r>
          </w:p>
        </w:tc>
      </w:tr>
      <w:tr w:rsidR="00767C19" w:rsidRPr="004B702B" w14:paraId="0BA9BA20" w14:textId="77777777" w:rsidTr="00A614E1">
        <w:tc>
          <w:tcPr>
            <w:tcW w:w="485" w:type="pct"/>
          </w:tcPr>
          <w:p w14:paraId="38649B90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Break-Down (Post-hoc)</w:t>
            </w:r>
          </w:p>
        </w:tc>
        <w:tc>
          <w:tcPr>
            <w:tcW w:w="563" w:type="pct"/>
          </w:tcPr>
          <w:p w14:paraId="06B0BF41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Model-agnostic/Local</w:t>
            </w:r>
          </w:p>
        </w:tc>
        <w:tc>
          <w:tcPr>
            <w:tcW w:w="886" w:type="pct"/>
          </w:tcPr>
          <w:p w14:paraId="45A5CF38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 xml:space="preserve">Uses greedy heuristics to identify </w:t>
            </w:r>
            <w:r w:rsidRPr="002E034A">
              <w:rPr>
                <w:rFonts w:ascii="Times New Roman" w:hAnsi="Times New Roman" w:cs="Times New Roman"/>
              </w:rPr>
              <w:t xml:space="preserve">and visualize the </w:t>
            </w:r>
            <w:r w:rsidRPr="002E034A">
              <w:rPr>
                <w:rFonts w:ascii="Times New Roman" w:hAnsi="Times New Roman" w:cs="Times New Roman"/>
              </w:rPr>
              <w:lastRenderedPageBreak/>
              <w:t xml:space="preserve">model's interactions </w:t>
            </w:r>
            <w:r>
              <w:rPr>
                <w:rFonts w:ascii="Times New Roman" w:hAnsi="Times New Roman" w:cs="Times New Roman"/>
              </w:rPr>
              <w:t>to</w:t>
            </w:r>
            <w:r w:rsidRPr="004B702B">
              <w:rPr>
                <w:rFonts w:ascii="Times New Roman" w:hAnsi="Times New Roman" w:cs="Times New Roman"/>
              </w:rPr>
              <w:t xml:space="preserve"> then determine final attributions based on single ordering </w:t>
            </w:r>
          </w:p>
        </w:tc>
        <w:tc>
          <w:tcPr>
            <w:tcW w:w="633" w:type="pct"/>
          </w:tcPr>
          <w:p w14:paraId="050B7070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Variable contributions are </w:t>
            </w:r>
            <w:r>
              <w:rPr>
                <w:rFonts w:ascii="Times New Roman" w:hAnsi="Times New Roman" w:cs="Times New Roman"/>
              </w:rPr>
              <w:lastRenderedPageBreak/>
              <w:t>provided in a concise way</w:t>
            </w:r>
          </w:p>
        </w:tc>
        <w:tc>
          <w:tcPr>
            <w:tcW w:w="685" w:type="pct"/>
          </w:tcPr>
          <w:p w14:paraId="22E52B0B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The part of the prediction </w:t>
            </w:r>
            <w:r>
              <w:rPr>
                <w:rFonts w:ascii="Times New Roman" w:hAnsi="Times New Roman" w:cs="Times New Roman"/>
              </w:rPr>
              <w:lastRenderedPageBreak/>
              <w:t>attributed to a variable depends on the order in which one sets the values of the explanatory variables</w:t>
            </w:r>
          </w:p>
        </w:tc>
        <w:tc>
          <w:tcPr>
            <w:tcW w:w="483" w:type="pct"/>
          </w:tcPr>
          <w:p w14:paraId="4CB0FADE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Tabular dataset</w:t>
            </w:r>
          </w:p>
          <w:p w14:paraId="3C95077E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lastRenderedPageBreak/>
              <w:t>(AI Layman)</w:t>
            </w:r>
          </w:p>
        </w:tc>
        <w:tc>
          <w:tcPr>
            <w:tcW w:w="191" w:type="pct"/>
          </w:tcPr>
          <w:p w14:paraId="3C4D3561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lastRenderedPageBreak/>
              <w:t>Yes</w:t>
            </w:r>
          </w:p>
        </w:tc>
        <w:tc>
          <w:tcPr>
            <w:tcW w:w="165" w:type="pct"/>
          </w:tcPr>
          <w:p w14:paraId="7905A473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65" w:type="pct"/>
          </w:tcPr>
          <w:p w14:paraId="6882C44A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65" w:type="pct"/>
          </w:tcPr>
          <w:p w14:paraId="7BB1361A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91" w:type="pct"/>
          </w:tcPr>
          <w:p w14:paraId="587580E0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91" w:type="pct"/>
          </w:tcPr>
          <w:p w14:paraId="2EDDEDEA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94" w:type="pct"/>
          </w:tcPr>
          <w:p w14:paraId="12FCEA00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</w:tr>
      <w:tr w:rsidR="00767C19" w:rsidRPr="004B702B" w14:paraId="6C854B91" w14:textId="77777777" w:rsidTr="00A614E1">
        <w:tc>
          <w:tcPr>
            <w:tcW w:w="485" w:type="pct"/>
          </w:tcPr>
          <w:p w14:paraId="095612FA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Shapley Flow</w:t>
            </w:r>
          </w:p>
          <w:p w14:paraId="4622C0E2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(Post-hoc)</w:t>
            </w:r>
          </w:p>
        </w:tc>
        <w:tc>
          <w:tcPr>
            <w:tcW w:w="563" w:type="pct"/>
          </w:tcPr>
          <w:p w14:paraId="3E4E838E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Model-agnostic/Local</w:t>
            </w:r>
          </w:p>
        </w:tc>
        <w:tc>
          <w:tcPr>
            <w:tcW w:w="886" w:type="pct"/>
          </w:tcPr>
          <w:p w14:paraId="6519B62D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 xml:space="preserve">Uses </w:t>
            </w:r>
            <w:r>
              <w:rPr>
                <w:rFonts w:ascii="Times New Roman" w:hAnsi="Times New Roman" w:cs="Times New Roman"/>
              </w:rPr>
              <w:t xml:space="preserve">a </w:t>
            </w:r>
            <w:r w:rsidRPr="004B702B">
              <w:rPr>
                <w:rFonts w:ascii="Times New Roman" w:hAnsi="Times New Roman" w:cs="Times New Roman"/>
              </w:rPr>
              <w:t xml:space="preserve">dependency structure between features for </w:t>
            </w:r>
            <w:r>
              <w:rPr>
                <w:rFonts w:ascii="Times New Roman" w:hAnsi="Times New Roman" w:cs="Times New Roman"/>
              </w:rPr>
              <w:t xml:space="preserve">an </w:t>
            </w:r>
            <w:r w:rsidRPr="004B702B">
              <w:rPr>
                <w:rFonts w:ascii="Times New Roman" w:hAnsi="Times New Roman" w:cs="Times New Roman"/>
              </w:rPr>
              <w:t>explanation</w:t>
            </w:r>
            <w:r>
              <w:rPr>
                <w:rFonts w:ascii="Times New Roman" w:hAnsi="Times New Roman" w:cs="Times New Roman"/>
              </w:rPr>
              <w:t>,</w:t>
            </w:r>
            <w:r w:rsidRPr="004B702B">
              <w:rPr>
                <w:rFonts w:ascii="Times New Roman" w:hAnsi="Times New Roman" w:cs="Times New Roman"/>
              </w:rPr>
              <w:t xml:space="preserve"> as in ASV. However, attributions are assigned to the relationship between features</w:t>
            </w:r>
            <w:r>
              <w:rPr>
                <w:rFonts w:ascii="Times New Roman" w:hAnsi="Times New Roman" w:cs="Times New Roman"/>
              </w:rPr>
              <w:t>,</w:t>
            </w:r>
            <w:r w:rsidRPr="004B702B">
              <w:rPr>
                <w:rFonts w:ascii="Times New Roman" w:hAnsi="Times New Roman" w:cs="Times New Roman"/>
              </w:rPr>
              <w:t xml:space="preserve"> unlike ASV</w:t>
            </w:r>
            <w:r>
              <w:rPr>
                <w:rFonts w:ascii="Times New Roman" w:hAnsi="Times New Roman" w:cs="Times New Roman"/>
              </w:rPr>
              <w:t>,</w:t>
            </w:r>
            <w:r w:rsidRPr="004B702B">
              <w:rPr>
                <w:rFonts w:ascii="Times New Roman" w:hAnsi="Times New Roman" w:cs="Times New Roman"/>
              </w:rPr>
              <w:t xml:space="preserve"> where attributions are assigned to features themselves </w:t>
            </w:r>
          </w:p>
        </w:tc>
        <w:tc>
          <w:tcPr>
            <w:tcW w:w="633" w:type="pct"/>
          </w:tcPr>
          <w:p w14:paraId="266EC327" w14:textId="77777777" w:rsidR="00767C19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FF2D0B">
              <w:rPr>
                <w:rFonts w:ascii="Times New Roman" w:hAnsi="Times New Roman" w:cs="Times New Roman"/>
              </w:rPr>
              <w:t xml:space="preserve">Have a lot of information about the relationship's structure </w:t>
            </w:r>
            <w:r>
              <w:rPr>
                <w:rFonts w:ascii="Times New Roman" w:hAnsi="Times New Roman" w:cs="Times New Roman"/>
              </w:rPr>
              <w:t>between</w:t>
            </w:r>
          </w:p>
          <w:p w14:paraId="02416ABD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features and explanation boundaries</w:t>
            </w:r>
          </w:p>
        </w:tc>
        <w:tc>
          <w:tcPr>
            <w:tcW w:w="685" w:type="pct"/>
          </w:tcPr>
          <w:p w14:paraId="22A897A6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</w:t>
            </w:r>
            <w:r w:rsidRPr="00D0635B">
              <w:rPr>
                <w:rFonts w:ascii="Times New Roman" w:hAnsi="Times New Roman" w:cs="Times New Roman"/>
              </w:rPr>
              <w:t>equires familiarity with the structure of dependencies</w:t>
            </w:r>
            <w:r w:rsidRPr="004B702B">
              <w:rPr>
                <w:rFonts w:ascii="Times New Roman" w:hAnsi="Times New Roman" w:cs="Times New Roman"/>
              </w:rPr>
              <w:t xml:space="preserve"> and the knowledge of the background case, that is</w:t>
            </w:r>
            <w:r>
              <w:rPr>
                <w:rFonts w:ascii="Times New Roman" w:hAnsi="Times New Roman" w:cs="Times New Roman"/>
              </w:rPr>
              <w:t>,</w:t>
            </w:r>
            <w:r w:rsidRPr="004B702B">
              <w:rPr>
                <w:rFonts w:ascii="Times New Roman" w:hAnsi="Times New Roman" w:cs="Times New Roman"/>
              </w:rPr>
              <w:t xml:space="preserve"> reference observation</w:t>
            </w:r>
          </w:p>
        </w:tc>
        <w:tc>
          <w:tcPr>
            <w:tcW w:w="483" w:type="pct"/>
          </w:tcPr>
          <w:p w14:paraId="38CE7D9F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Graph</w:t>
            </w:r>
          </w:p>
        </w:tc>
        <w:tc>
          <w:tcPr>
            <w:tcW w:w="191" w:type="pct"/>
          </w:tcPr>
          <w:p w14:paraId="64B5FDB9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65" w:type="pct"/>
          </w:tcPr>
          <w:p w14:paraId="34D38E8E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65" w:type="pct"/>
          </w:tcPr>
          <w:p w14:paraId="3310AA17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65" w:type="pct"/>
          </w:tcPr>
          <w:p w14:paraId="2159F94B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91" w:type="pct"/>
          </w:tcPr>
          <w:p w14:paraId="13BD69EC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91" w:type="pct"/>
          </w:tcPr>
          <w:p w14:paraId="649534A2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94" w:type="pct"/>
          </w:tcPr>
          <w:p w14:paraId="4B112A01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Yes</w:t>
            </w:r>
          </w:p>
        </w:tc>
      </w:tr>
      <w:tr w:rsidR="00767C19" w:rsidRPr="004B702B" w14:paraId="6EE0E5AE" w14:textId="77777777" w:rsidTr="00A614E1">
        <w:tc>
          <w:tcPr>
            <w:tcW w:w="485" w:type="pct"/>
          </w:tcPr>
          <w:p w14:paraId="50B0E665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lastRenderedPageBreak/>
              <w:t>Textual Explanations of Visual Models</w:t>
            </w:r>
          </w:p>
          <w:p w14:paraId="2D83A01C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(Post-hoc)</w:t>
            </w:r>
          </w:p>
        </w:tc>
        <w:tc>
          <w:tcPr>
            <w:tcW w:w="563" w:type="pct"/>
          </w:tcPr>
          <w:p w14:paraId="2DA22FD5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 xml:space="preserve">Model-specific/ </w:t>
            </w:r>
          </w:p>
        </w:tc>
        <w:tc>
          <w:tcPr>
            <w:tcW w:w="886" w:type="pct"/>
          </w:tcPr>
          <w:p w14:paraId="4211DA2B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 xml:space="preserve">Finds the discriminative characteristics to generate explanations </w:t>
            </w:r>
          </w:p>
        </w:tc>
        <w:tc>
          <w:tcPr>
            <w:tcW w:w="633" w:type="pct"/>
          </w:tcPr>
          <w:p w14:paraId="41EB6AA7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D0635B">
              <w:rPr>
                <w:rFonts w:ascii="Times New Roman" w:hAnsi="Times New Roman" w:cs="Times New Roman"/>
              </w:rPr>
              <w:t>More straightforward to analyze and verify than attribution maps</w:t>
            </w:r>
          </w:p>
        </w:tc>
        <w:tc>
          <w:tcPr>
            <w:tcW w:w="685" w:type="pct"/>
          </w:tcPr>
          <w:p w14:paraId="7F6769FF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D0635B">
              <w:rPr>
                <w:rFonts w:ascii="Times New Roman" w:hAnsi="Times New Roman" w:cs="Times New Roman"/>
              </w:rPr>
              <w:t xml:space="preserve">There is no way to verify that the generated explanation matches the domain expertise. Artifacts of data can </w:t>
            </w:r>
            <w:r w:rsidRPr="004B702B">
              <w:rPr>
                <w:rFonts w:ascii="Times New Roman" w:hAnsi="Times New Roman" w:cs="Times New Roman"/>
              </w:rPr>
              <w:t>negatively influence performance and quality of explanation</w:t>
            </w:r>
          </w:p>
        </w:tc>
        <w:tc>
          <w:tcPr>
            <w:tcW w:w="483" w:type="pct"/>
          </w:tcPr>
          <w:p w14:paraId="3D5A59F7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Text and image</w:t>
            </w:r>
          </w:p>
        </w:tc>
        <w:tc>
          <w:tcPr>
            <w:tcW w:w="191" w:type="pct"/>
          </w:tcPr>
          <w:p w14:paraId="4E3A3C29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65" w:type="pct"/>
          </w:tcPr>
          <w:p w14:paraId="2B22CC29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65" w:type="pct"/>
          </w:tcPr>
          <w:p w14:paraId="70FEFD82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65" w:type="pct"/>
          </w:tcPr>
          <w:p w14:paraId="01506269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91" w:type="pct"/>
          </w:tcPr>
          <w:p w14:paraId="03DC0521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91" w:type="pct"/>
          </w:tcPr>
          <w:p w14:paraId="2ABD7232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94" w:type="pct"/>
          </w:tcPr>
          <w:p w14:paraId="40D2B7C5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</w:tr>
      <w:tr w:rsidR="00767C19" w:rsidRPr="004B702B" w14:paraId="34292026" w14:textId="77777777" w:rsidTr="00A614E1">
        <w:tc>
          <w:tcPr>
            <w:tcW w:w="485" w:type="pct"/>
          </w:tcPr>
          <w:p w14:paraId="44D835F4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Integrated Gradients</w:t>
            </w:r>
          </w:p>
          <w:p w14:paraId="359AA14A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(post-hoc)</w:t>
            </w:r>
          </w:p>
        </w:tc>
        <w:tc>
          <w:tcPr>
            <w:tcW w:w="563" w:type="pct"/>
          </w:tcPr>
          <w:p w14:paraId="082A70F3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Model-agnostic/ Local</w:t>
            </w:r>
          </w:p>
        </w:tc>
        <w:tc>
          <w:tcPr>
            <w:tcW w:w="886" w:type="pct"/>
          </w:tcPr>
          <w:p w14:paraId="5F3BBE51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 xml:space="preserve">Uses sensitivity and implementation invariance properties to achieve </w:t>
            </w:r>
            <w:r>
              <w:rPr>
                <w:rFonts w:ascii="Times New Roman" w:hAnsi="Times New Roman" w:cs="Times New Roman"/>
              </w:rPr>
              <w:t xml:space="preserve">the </w:t>
            </w:r>
            <w:r w:rsidRPr="004B702B">
              <w:rPr>
                <w:rFonts w:ascii="Times New Roman" w:hAnsi="Times New Roman" w:cs="Times New Roman"/>
              </w:rPr>
              <w:t>model’s prediction explanation</w:t>
            </w:r>
          </w:p>
        </w:tc>
        <w:tc>
          <w:tcPr>
            <w:tcW w:w="633" w:type="pct"/>
          </w:tcPr>
          <w:p w14:paraId="1201116E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 xml:space="preserve">Computationally efficient. </w:t>
            </w:r>
            <w:r>
              <w:rPr>
                <w:rFonts w:ascii="Times New Roman" w:hAnsi="Times New Roman" w:cs="Times New Roman"/>
              </w:rPr>
              <w:t>M</w:t>
            </w:r>
            <w:r w:rsidRPr="0092580A">
              <w:rPr>
                <w:rFonts w:ascii="Times New Roman" w:hAnsi="Times New Roman" w:cs="Times New Roman"/>
              </w:rPr>
              <w:t>akes use of gradient information at a few specific locations.</w:t>
            </w:r>
          </w:p>
        </w:tc>
        <w:tc>
          <w:tcPr>
            <w:tcW w:w="685" w:type="pct"/>
          </w:tcPr>
          <w:p w14:paraId="4E0660EF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Requires baseline observation. Suitable for only differential models. Suffers from gradient shattering problem</w:t>
            </w:r>
          </w:p>
        </w:tc>
        <w:tc>
          <w:tcPr>
            <w:tcW w:w="483" w:type="pct"/>
          </w:tcPr>
          <w:p w14:paraId="65C17E99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Text and image analysis</w:t>
            </w:r>
          </w:p>
        </w:tc>
        <w:tc>
          <w:tcPr>
            <w:tcW w:w="191" w:type="pct"/>
          </w:tcPr>
          <w:p w14:paraId="4B22A240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65" w:type="pct"/>
          </w:tcPr>
          <w:p w14:paraId="0AB755F5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65" w:type="pct"/>
          </w:tcPr>
          <w:p w14:paraId="36695047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65" w:type="pct"/>
          </w:tcPr>
          <w:p w14:paraId="01397715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91" w:type="pct"/>
          </w:tcPr>
          <w:p w14:paraId="149A1874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91" w:type="pct"/>
          </w:tcPr>
          <w:p w14:paraId="76A8D9FA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94" w:type="pct"/>
          </w:tcPr>
          <w:p w14:paraId="46BF4E3C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</w:tr>
      <w:tr w:rsidR="00767C19" w:rsidRPr="004B702B" w14:paraId="3E99E056" w14:textId="77777777" w:rsidTr="00A614E1">
        <w:tc>
          <w:tcPr>
            <w:tcW w:w="485" w:type="pct"/>
          </w:tcPr>
          <w:p w14:paraId="28C32F2B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lastRenderedPageBreak/>
              <w:t>Causal models</w:t>
            </w:r>
          </w:p>
        </w:tc>
        <w:tc>
          <w:tcPr>
            <w:tcW w:w="563" w:type="pct"/>
          </w:tcPr>
          <w:p w14:paraId="62F54488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Model-agnostic/ Global</w:t>
            </w:r>
          </w:p>
        </w:tc>
        <w:tc>
          <w:tcPr>
            <w:tcW w:w="886" w:type="pct"/>
          </w:tcPr>
          <w:p w14:paraId="76531348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 xml:space="preserve">Uses reinforcement learning theory for </w:t>
            </w:r>
            <w:r>
              <w:rPr>
                <w:rFonts w:ascii="Times New Roman" w:hAnsi="Times New Roman" w:cs="Times New Roman"/>
              </w:rPr>
              <w:t xml:space="preserve">the </w:t>
            </w:r>
            <w:r w:rsidRPr="004B702B">
              <w:rPr>
                <w:rFonts w:ascii="Times New Roman" w:hAnsi="Times New Roman" w:cs="Times New Roman"/>
              </w:rPr>
              <w:t xml:space="preserve">counterfactual explanation that </w:t>
            </w:r>
            <w:r w:rsidRPr="0092580A">
              <w:rPr>
                <w:rFonts w:ascii="Times New Roman" w:hAnsi="Times New Roman" w:cs="Times New Roman"/>
              </w:rPr>
              <w:t>provides causal chains up until  rewards</w:t>
            </w:r>
            <w:r>
              <w:rPr>
                <w:rFonts w:ascii="Times New Roman" w:hAnsi="Times New Roman" w:cs="Times New Roman"/>
              </w:rPr>
              <w:t>-</w:t>
            </w:r>
            <w:r w:rsidRPr="0092580A">
              <w:rPr>
                <w:rFonts w:ascii="Times New Roman" w:hAnsi="Times New Roman" w:cs="Times New Roman"/>
              </w:rPr>
              <w:t>receiving state</w:t>
            </w:r>
          </w:p>
        </w:tc>
        <w:tc>
          <w:tcPr>
            <w:tcW w:w="633" w:type="pct"/>
          </w:tcPr>
          <w:p w14:paraId="6C17B75A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 xml:space="preserve">The “what”, “how”, </w:t>
            </w:r>
            <w:r>
              <w:rPr>
                <w:rFonts w:ascii="Times New Roman" w:hAnsi="Times New Roman" w:cs="Times New Roman"/>
              </w:rPr>
              <w:t xml:space="preserve">and </w:t>
            </w:r>
            <w:r w:rsidRPr="004B702B">
              <w:rPr>
                <w:rFonts w:ascii="Times New Roman" w:hAnsi="Times New Roman" w:cs="Times New Roman"/>
              </w:rPr>
              <w:t>“why” questions are taken care of</w:t>
            </w:r>
          </w:p>
        </w:tc>
        <w:tc>
          <w:tcPr>
            <w:tcW w:w="685" w:type="pct"/>
          </w:tcPr>
          <w:p w14:paraId="64E1DDD2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Applicable to a finite domain</w:t>
            </w:r>
          </w:p>
        </w:tc>
        <w:tc>
          <w:tcPr>
            <w:tcW w:w="483" w:type="pct"/>
          </w:tcPr>
          <w:p w14:paraId="4807B14F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Text</w:t>
            </w:r>
          </w:p>
        </w:tc>
        <w:tc>
          <w:tcPr>
            <w:tcW w:w="191" w:type="pct"/>
          </w:tcPr>
          <w:p w14:paraId="6A29EC61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65" w:type="pct"/>
          </w:tcPr>
          <w:p w14:paraId="655E266B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65" w:type="pct"/>
          </w:tcPr>
          <w:p w14:paraId="67F4C743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65" w:type="pct"/>
          </w:tcPr>
          <w:p w14:paraId="348D40DD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91" w:type="pct"/>
          </w:tcPr>
          <w:p w14:paraId="29FE2ADD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91" w:type="pct"/>
          </w:tcPr>
          <w:p w14:paraId="16BF2C31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94" w:type="pct"/>
          </w:tcPr>
          <w:p w14:paraId="3F0F075A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Yes</w:t>
            </w:r>
          </w:p>
        </w:tc>
      </w:tr>
      <w:tr w:rsidR="00767C19" w:rsidRPr="004B702B" w14:paraId="3795DB4B" w14:textId="77777777" w:rsidTr="00A614E1">
        <w:tc>
          <w:tcPr>
            <w:tcW w:w="485" w:type="pct"/>
          </w:tcPr>
          <w:p w14:paraId="30401883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Meaningful Perturbations</w:t>
            </w:r>
          </w:p>
        </w:tc>
        <w:tc>
          <w:tcPr>
            <w:tcW w:w="563" w:type="pct"/>
          </w:tcPr>
          <w:p w14:paraId="25F92831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Model-agnostic/ Local</w:t>
            </w:r>
          </w:p>
        </w:tc>
        <w:tc>
          <w:tcPr>
            <w:tcW w:w="886" w:type="pct"/>
          </w:tcPr>
          <w:p w14:paraId="6287A808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 xml:space="preserve">Generates explanations based on </w:t>
            </w:r>
            <w:r>
              <w:rPr>
                <w:rFonts w:ascii="Times New Roman" w:hAnsi="Times New Roman" w:cs="Times New Roman"/>
              </w:rPr>
              <w:t xml:space="preserve">the </w:t>
            </w:r>
            <w:r w:rsidRPr="004B702B">
              <w:rPr>
                <w:rFonts w:ascii="Times New Roman" w:hAnsi="Times New Roman" w:cs="Times New Roman"/>
              </w:rPr>
              <w:t>model’s reaction to a perturbed input sample</w:t>
            </w:r>
          </w:p>
        </w:tc>
        <w:tc>
          <w:tcPr>
            <w:tcW w:w="633" w:type="pct"/>
          </w:tcPr>
          <w:p w14:paraId="094618A5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Very flexible</w:t>
            </w:r>
          </w:p>
        </w:tc>
        <w:tc>
          <w:tcPr>
            <w:tcW w:w="685" w:type="pct"/>
          </w:tcPr>
          <w:p w14:paraId="612C2E55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Computationally expensive</w:t>
            </w:r>
          </w:p>
        </w:tc>
        <w:tc>
          <w:tcPr>
            <w:tcW w:w="483" w:type="pct"/>
          </w:tcPr>
          <w:p w14:paraId="76FA5C26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Text, image, and tabular data analysis</w:t>
            </w:r>
          </w:p>
        </w:tc>
        <w:tc>
          <w:tcPr>
            <w:tcW w:w="191" w:type="pct"/>
          </w:tcPr>
          <w:p w14:paraId="7DAE25DF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65" w:type="pct"/>
          </w:tcPr>
          <w:p w14:paraId="1CEFD6D2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65" w:type="pct"/>
          </w:tcPr>
          <w:p w14:paraId="3811050A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65" w:type="pct"/>
          </w:tcPr>
          <w:p w14:paraId="7FFB26CC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91" w:type="pct"/>
          </w:tcPr>
          <w:p w14:paraId="610C5BF7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91" w:type="pct"/>
          </w:tcPr>
          <w:p w14:paraId="3230F650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94" w:type="pct"/>
          </w:tcPr>
          <w:p w14:paraId="1B661DE7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</w:tr>
      <w:tr w:rsidR="00767C19" w:rsidRPr="004B702B" w14:paraId="79585FD5" w14:textId="77777777" w:rsidTr="00A614E1">
        <w:tc>
          <w:tcPr>
            <w:tcW w:w="485" w:type="pct"/>
          </w:tcPr>
          <w:p w14:paraId="0B0AA4D1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EXplainable Neural-Symbolic Learning</w:t>
            </w:r>
          </w:p>
        </w:tc>
        <w:tc>
          <w:tcPr>
            <w:tcW w:w="563" w:type="pct"/>
          </w:tcPr>
          <w:p w14:paraId="32618DDD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86" w:type="pct"/>
          </w:tcPr>
          <w:p w14:paraId="638C2A01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Pr="0092580A">
              <w:rPr>
                <w:rFonts w:ascii="Times New Roman" w:hAnsi="Times New Roman" w:cs="Times New Roman"/>
              </w:rPr>
              <w:t>ligns the symbolic knowledge of domain experts (the Knowledge Graph) with the neural network's explanations, which correspond to the human classification method.</w:t>
            </w:r>
          </w:p>
        </w:tc>
        <w:tc>
          <w:tcPr>
            <w:tcW w:w="633" w:type="pct"/>
          </w:tcPr>
          <w:p w14:paraId="13345696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Boosts explainability and sometimes performance</w:t>
            </w:r>
          </w:p>
        </w:tc>
        <w:tc>
          <w:tcPr>
            <w:tcW w:w="685" w:type="pct"/>
          </w:tcPr>
          <w:p w14:paraId="59EA7362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Requires domain-specific knowledge</w:t>
            </w:r>
          </w:p>
        </w:tc>
        <w:tc>
          <w:tcPr>
            <w:tcW w:w="483" w:type="pct"/>
          </w:tcPr>
          <w:p w14:paraId="12596DF7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Text and image analysis</w:t>
            </w:r>
          </w:p>
        </w:tc>
        <w:tc>
          <w:tcPr>
            <w:tcW w:w="191" w:type="pct"/>
          </w:tcPr>
          <w:p w14:paraId="0BDC5DC6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65" w:type="pct"/>
          </w:tcPr>
          <w:p w14:paraId="20061B85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65" w:type="pct"/>
          </w:tcPr>
          <w:p w14:paraId="255A85B3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65" w:type="pct"/>
          </w:tcPr>
          <w:p w14:paraId="1CC7E957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91" w:type="pct"/>
          </w:tcPr>
          <w:p w14:paraId="3C4F62C2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91" w:type="pct"/>
          </w:tcPr>
          <w:p w14:paraId="4C8C7023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94" w:type="pct"/>
          </w:tcPr>
          <w:p w14:paraId="42B6C961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</w:tr>
      <w:tr w:rsidR="00767C19" w:rsidRPr="004B702B" w14:paraId="4EE0005B" w14:textId="77777777" w:rsidTr="00A614E1">
        <w:tc>
          <w:tcPr>
            <w:tcW w:w="485" w:type="pct"/>
          </w:tcPr>
          <w:p w14:paraId="4E61672A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lastRenderedPageBreak/>
              <w:t>Saliency Maps</w:t>
            </w:r>
          </w:p>
          <w:p w14:paraId="09BF889C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(Post-hoc)</w:t>
            </w:r>
          </w:p>
        </w:tc>
        <w:tc>
          <w:tcPr>
            <w:tcW w:w="563" w:type="pct"/>
          </w:tcPr>
          <w:p w14:paraId="13E86DB1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Model-specific/ Local</w:t>
            </w:r>
          </w:p>
        </w:tc>
        <w:tc>
          <w:tcPr>
            <w:tcW w:w="886" w:type="pct"/>
          </w:tcPr>
          <w:p w14:paraId="56C4C86F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92580A">
              <w:rPr>
                <w:rFonts w:ascii="Times New Roman" w:hAnsi="Times New Roman" w:cs="Times New Roman"/>
              </w:rPr>
              <w:t>calculates feature importance on gradients,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2580A">
              <w:rPr>
                <w:rFonts w:ascii="Times New Roman" w:hAnsi="Times New Roman" w:cs="Times New Roman"/>
              </w:rPr>
              <w:t>visualizes and emphasizes important pixels that influence the final CNN decision</w:t>
            </w:r>
          </w:p>
        </w:tc>
        <w:tc>
          <w:tcPr>
            <w:tcW w:w="633" w:type="pct"/>
          </w:tcPr>
          <w:p w14:paraId="564A3FD0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Can analyze the image regions that stood out across the whole dataset</w:t>
            </w:r>
          </w:p>
        </w:tc>
        <w:tc>
          <w:tcPr>
            <w:tcW w:w="685" w:type="pct"/>
          </w:tcPr>
          <w:p w14:paraId="797EE135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Saturation problem</w:t>
            </w:r>
          </w:p>
        </w:tc>
        <w:tc>
          <w:tcPr>
            <w:tcW w:w="483" w:type="pct"/>
          </w:tcPr>
          <w:p w14:paraId="13929582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Image analysis/ End users</w:t>
            </w:r>
          </w:p>
        </w:tc>
        <w:tc>
          <w:tcPr>
            <w:tcW w:w="191" w:type="pct"/>
          </w:tcPr>
          <w:p w14:paraId="797E5B63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65" w:type="pct"/>
          </w:tcPr>
          <w:p w14:paraId="7F84E9E2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65" w:type="pct"/>
          </w:tcPr>
          <w:p w14:paraId="290D8C4C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65" w:type="pct"/>
          </w:tcPr>
          <w:p w14:paraId="07CC0991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91" w:type="pct"/>
          </w:tcPr>
          <w:p w14:paraId="3997BDDE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91" w:type="pct"/>
          </w:tcPr>
          <w:p w14:paraId="0D5BBE5A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94" w:type="pct"/>
          </w:tcPr>
          <w:p w14:paraId="13A227DD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</w:tr>
      <w:tr w:rsidR="00767C19" w:rsidRPr="004B702B" w14:paraId="39F7B8AF" w14:textId="77777777" w:rsidTr="00A614E1">
        <w:tc>
          <w:tcPr>
            <w:tcW w:w="485" w:type="pct"/>
          </w:tcPr>
          <w:p w14:paraId="027A904F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CAM</w:t>
            </w:r>
          </w:p>
          <w:p w14:paraId="32FED3BB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(Post-hoc)</w:t>
            </w:r>
          </w:p>
        </w:tc>
        <w:tc>
          <w:tcPr>
            <w:tcW w:w="563" w:type="pct"/>
          </w:tcPr>
          <w:p w14:paraId="750D8D24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Model-agnostic/ Local</w:t>
            </w:r>
          </w:p>
        </w:tc>
        <w:tc>
          <w:tcPr>
            <w:tcW w:w="886" w:type="pct"/>
          </w:tcPr>
          <w:p w14:paraId="23EC979D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A gradient-based explanation approach that makes use of global average pooling for class activation maps in CNN</w:t>
            </w:r>
          </w:p>
        </w:tc>
        <w:tc>
          <w:tcPr>
            <w:tcW w:w="633" w:type="pct"/>
          </w:tcPr>
          <w:p w14:paraId="46812D7D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Identification of important regions in an image. Can explain graph classification models.</w:t>
            </w:r>
          </w:p>
        </w:tc>
        <w:tc>
          <w:tcPr>
            <w:tcW w:w="685" w:type="pct"/>
          </w:tcPr>
          <w:p w14:paraId="64BAEAE0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 xml:space="preserve">It requires a specific CNN architecture without any fully connected layers. </w:t>
            </w:r>
            <w:r>
              <w:rPr>
                <w:rFonts w:ascii="Times New Roman" w:hAnsi="Times New Roman" w:cs="Times New Roman"/>
              </w:rPr>
              <w:t>C</w:t>
            </w:r>
            <w:r w:rsidRPr="00C8200F">
              <w:rPr>
                <w:rFonts w:ascii="Times New Roman" w:hAnsi="Times New Roman" w:cs="Times New Roman"/>
              </w:rPr>
              <w:t>annot be applied directly to the classification of nodes.</w:t>
            </w:r>
          </w:p>
        </w:tc>
        <w:tc>
          <w:tcPr>
            <w:tcW w:w="483" w:type="pct"/>
          </w:tcPr>
          <w:p w14:paraId="71D184BD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Image analysis/</w:t>
            </w:r>
          </w:p>
        </w:tc>
        <w:tc>
          <w:tcPr>
            <w:tcW w:w="191" w:type="pct"/>
          </w:tcPr>
          <w:p w14:paraId="0DDE400C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65" w:type="pct"/>
          </w:tcPr>
          <w:p w14:paraId="224BC9BA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65" w:type="pct"/>
          </w:tcPr>
          <w:p w14:paraId="5086B558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65" w:type="pct"/>
          </w:tcPr>
          <w:p w14:paraId="5AE7C377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91" w:type="pct"/>
          </w:tcPr>
          <w:p w14:paraId="0842858C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91" w:type="pct"/>
          </w:tcPr>
          <w:p w14:paraId="7B0A131D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94" w:type="pct"/>
          </w:tcPr>
          <w:p w14:paraId="4C8C35C6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</w:tr>
      <w:tr w:rsidR="00767C19" w:rsidRPr="004B702B" w14:paraId="11968AF3" w14:textId="77777777" w:rsidTr="00A614E1">
        <w:tc>
          <w:tcPr>
            <w:tcW w:w="485" w:type="pct"/>
          </w:tcPr>
          <w:p w14:paraId="6F74DD8D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DeepLift</w:t>
            </w:r>
          </w:p>
          <w:p w14:paraId="71644B1A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(Post-hoc)</w:t>
            </w:r>
          </w:p>
        </w:tc>
        <w:tc>
          <w:tcPr>
            <w:tcW w:w="563" w:type="pct"/>
          </w:tcPr>
          <w:p w14:paraId="2FA21F67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Model-agnostic/ Local</w:t>
            </w:r>
          </w:p>
        </w:tc>
        <w:tc>
          <w:tcPr>
            <w:tcW w:w="886" w:type="pct"/>
          </w:tcPr>
          <w:p w14:paraId="799B8F1A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 xml:space="preserve">Propagates a reference (neutral or default) input to obtain a reference output. Allocates importance scores using </w:t>
            </w:r>
            <w:r w:rsidRPr="00C8200F">
              <w:rPr>
                <w:rFonts w:ascii="Times New Roman" w:hAnsi="Times New Roman" w:cs="Times New Roman"/>
              </w:rPr>
              <w:lastRenderedPageBreak/>
              <w:t>the difference between the actual output and the reference</w:t>
            </w:r>
          </w:p>
        </w:tc>
        <w:tc>
          <w:tcPr>
            <w:tcW w:w="633" w:type="pct"/>
          </w:tcPr>
          <w:p w14:paraId="5FCDCCBB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lastRenderedPageBreak/>
              <w:t>Can reveal dependencies</w:t>
            </w:r>
          </w:p>
        </w:tc>
        <w:tc>
          <w:tcPr>
            <w:tcW w:w="685" w:type="pct"/>
          </w:tcPr>
          <w:p w14:paraId="75341E89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 xml:space="preserve">It is not implementation invariant, i.e. two identical models with different </w:t>
            </w:r>
            <w:r w:rsidRPr="004B702B">
              <w:rPr>
                <w:rFonts w:ascii="Times New Roman" w:hAnsi="Times New Roman" w:cs="Times New Roman"/>
              </w:rPr>
              <w:lastRenderedPageBreak/>
              <w:t>internal wiring  could produce different outputs</w:t>
            </w:r>
          </w:p>
        </w:tc>
        <w:tc>
          <w:tcPr>
            <w:tcW w:w="483" w:type="pct"/>
          </w:tcPr>
          <w:p w14:paraId="6B847098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" w:type="pct"/>
          </w:tcPr>
          <w:p w14:paraId="52E056C0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65" w:type="pct"/>
          </w:tcPr>
          <w:p w14:paraId="036CF45F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65" w:type="pct"/>
          </w:tcPr>
          <w:p w14:paraId="05E79437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65" w:type="pct"/>
          </w:tcPr>
          <w:p w14:paraId="202DC232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91" w:type="pct"/>
          </w:tcPr>
          <w:p w14:paraId="167FC531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91" w:type="pct"/>
          </w:tcPr>
          <w:p w14:paraId="3EBCB826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94" w:type="pct"/>
          </w:tcPr>
          <w:p w14:paraId="68F1715A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</w:tr>
      <w:tr w:rsidR="00767C19" w:rsidRPr="004B702B" w14:paraId="6C5BD6BA" w14:textId="77777777" w:rsidTr="00A614E1">
        <w:tc>
          <w:tcPr>
            <w:tcW w:w="485" w:type="pct"/>
          </w:tcPr>
          <w:p w14:paraId="575D4C6A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Bayesian Rule Lists</w:t>
            </w:r>
          </w:p>
          <w:p w14:paraId="31496AEE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(Ante-hoc)</w:t>
            </w:r>
          </w:p>
        </w:tc>
        <w:tc>
          <w:tcPr>
            <w:tcW w:w="563" w:type="pct"/>
          </w:tcPr>
          <w:p w14:paraId="6897FFEE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Model specific/ Global</w:t>
            </w:r>
          </w:p>
        </w:tc>
        <w:tc>
          <w:tcPr>
            <w:tcW w:w="886" w:type="pct"/>
          </w:tcPr>
          <w:p w14:paraId="2A4234A4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 xml:space="preserve">Creates IF-THEN rule sets to provide </w:t>
            </w:r>
            <w:r>
              <w:rPr>
                <w:rFonts w:ascii="Times New Roman" w:hAnsi="Times New Roman" w:cs="Times New Roman"/>
              </w:rPr>
              <w:t xml:space="preserve">an </w:t>
            </w:r>
            <w:r w:rsidRPr="004B702B">
              <w:rPr>
                <w:rFonts w:ascii="Times New Roman" w:hAnsi="Times New Roman" w:cs="Times New Roman"/>
              </w:rPr>
              <w:t>explanation</w:t>
            </w:r>
          </w:p>
        </w:tc>
        <w:tc>
          <w:tcPr>
            <w:tcW w:w="633" w:type="pct"/>
          </w:tcPr>
          <w:p w14:paraId="48EA2FA0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Reduces model space by using pre-mined rules</w:t>
            </w:r>
          </w:p>
        </w:tc>
        <w:tc>
          <w:tcPr>
            <w:tcW w:w="685" w:type="pct"/>
          </w:tcPr>
          <w:p w14:paraId="5B31E1DE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Rules can overlap</w:t>
            </w:r>
          </w:p>
        </w:tc>
        <w:tc>
          <w:tcPr>
            <w:tcW w:w="483" w:type="pct"/>
          </w:tcPr>
          <w:p w14:paraId="23B2EC33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Text</w:t>
            </w:r>
          </w:p>
          <w:p w14:paraId="221C1F3F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(End users)</w:t>
            </w:r>
          </w:p>
        </w:tc>
        <w:tc>
          <w:tcPr>
            <w:tcW w:w="191" w:type="pct"/>
          </w:tcPr>
          <w:p w14:paraId="2BE768A3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65" w:type="pct"/>
          </w:tcPr>
          <w:p w14:paraId="67A60A42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65" w:type="pct"/>
          </w:tcPr>
          <w:p w14:paraId="67E46608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65" w:type="pct"/>
          </w:tcPr>
          <w:p w14:paraId="402B3BDD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91" w:type="pct"/>
          </w:tcPr>
          <w:p w14:paraId="55A469E5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 w:rsidRPr="004B702B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91" w:type="pct"/>
          </w:tcPr>
          <w:p w14:paraId="1F7F6384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94" w:type="pct"/>
          </w:tcPr>
          <w:p w14:paraId="751972F3" w14:textId="77777777" w:rsidR="00767C19" w:rsidRPr="004B702B" w:rsidRDefault="00767C19" w:rsidP="00A61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</w:tr>
    </w:tbl>
    <w:p w14:paraId="2550717A" w14:textId="77777777" w:rsidR="00767C19" w:rsidRDefault="00767C19"/>
    <w:sectPr w:rsidR="00767C19" w:rsidSect="00767C1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IwNzIyNjQ1sTA2MjVT0lEKTi0uzszPAykwrAUASTqrXSwAAAA="/>
  </w:docVars>
  <w:rsids>
    <w:rsidRoot w:val="00767C19"/>
    <w:rsid w:val="00767C19"/>
    <w:rsid w:val="0086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E16C4F"/>
  <w15:chartTrackingRefBased/>
  <w15:docId w15:val="{9BDE5C5B-8EE4-4724-95C6-C417D096D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C19"/>
    <w:pPr>
      <w:spacing w:after="0" w:line="240" w:lineRule="auto"/>
    </w:pPr>
    <w:rPr>
      <w:kern w:val="0"/>
      <w:sz w:val="24"/>
      <w:szCs w:val="24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67C19"/>
    <w:pPr>
      <w:spacing w:after="0" w:line="240" w:lineRule="auto"/>
    </w:pPr>
    <w:rPr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1222</Words>
  <Characters>6969</Characters>
  <Application>Microsoft Office Word</Application>
  <DocSecurity>0</DocSecurity>
  <Lines>58</Lines>
  <Paragraphs>16</Paragraphs>
  <ScaleCrop>false</ScaleCrop>
  <Company/>
  <LinksUpToDate>false</LinksUpToDate>
  <CharactersWithSpaces>8175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Taiwo Kolajo</dc:creator>
  <cp:keywords/>
  <dc:description/>
  <cp:lastModifiedBy>Rohit Pandey</cp:lastModifiedBy>
  <cp:revision>2</cp:revision>
  <dcterms:created xsi:type="dcterms:W3CDTF">2023-03-03T14:44:00Z</dcterms:created>
  <dcterms:modified xsi:type="dcterms:W3CDTF">2023-03-03T14:44:00Z</dcterms:modified>
</cp:coreProperties>
</file>