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8F5F9" w14:textId="77777777" w:rsidR="00B10EA5" w:rsidRPr="00F30DD8" w:rsidRDefault="00B10EA5" w:rsidP="00B10EA5">
      <w:pPr>
        <w:spacing w:line="480" w:lineRule="auto"/>
        <w:jc w:val="both"/>
        <w:rPr>
          <w:rFonts w:ascii="Arial" w:eastAsia="Arial" w:hAnsi="Arial" w:cs="Arial"/>
          <w:b/>
          <w:color w:val="000000" w:themeColor="text1"/>
        </w:rPr>
      </w:pPr>
      <w:r w:rsidRPr="00F30DD8">
        <w:rPr>
          <w:rFonts w:ascii="Arial" w:eastAsia="Arial" w:hAnsi="Arial" w:cs="Arial"/>
          <w:b/>
          <w:color w:val="000000" w:themeColor="text1"/>
        </w:rPr>
        <w:t>Supplementary tables</w:t>
      </w:r>
    </w:p>
    <w:p w14:paraId="5A012839" w14:textId="77777777" w:rsidR="00B10EA5" w:rsidRPr="00F30DD8" w:rsidRDefault="00B10EA5" w:rsidP="00B10EA5">
      <w:pPr>
        <w:widowControl/>
        <w:spacing w:line="480" w:lineRule="auto"/>
        <w:rPr>
          <w:rFonts w:ascii="Arial" w:eastAsia="Arial" w:hAnsi="Arial" w:cs="Arial"/>
          <w:color w:val="000000" w:themeColor="text1"/>
        </w:rPr>
      </w:pPr>
      <w:r w:rsidRPr="00F30DD8">
        <w:rPr>
          <w:rFonts w:ascii="Arial" w:eastAsia="Arial" w:hAnsi="Arial" w:cs="Arial"/>
          <w:b/>
          <w:color w:val="000000" w:themeColor="text1"/>
        </w:rPr>
        <w:t xml:space="preserve">Table.S1 </w:t>
      </w:r>
      <w:r w:rsidRPr="00F30DD8">
        <w:rPr>
          <w:rFonts w:ascii="Arial" w:eastAsia="Arial" w:hAnsi="Arial" w:cs="Arial"/>
          <w:color w:val="000000" w:themeColor="text1"/>
        </w:rPr>
        <w:t xml:space="preserve">independent genetic </w:t>
      </w:r>
      <w:r w:rsidRPr="00700A3D">
        <w:rPr>
          <w:rFonts w:ascii="Arial" w:eastAsia="Arial" w:hAnsi="Arial" w:cs="Arial"/>
          <w:i/>
          <w:color w:val="000000" w:themeColor="text1"/>
        </w:rPr>
        <w:t>loci</w:t>
      </w:r>
      <w:r w:rsidRPr="00F30DD8">
        <w:rPr>
          <w:rFonts w:ascii="Arial" w:eastAsia="Arial" w:hAnsi="Arial" w:cs="Arial"/>
          <w:color w:val="000000" w:themeColor="text1"/>
        </w:rPr>
        <w:t xml:space="preserve"> associated with HDL, LDL, TG and TC in individuals of African ancestry for meta-analysis of genome-wide association studies.</w:t>
      </w:r>
    </w:p>
    <w:p w14:paraId="7970F995" w14:textId="77777777" w:rsidR="00B10EA5" w:rsidRPr="00F30DD8" w:rsidRDefault="00B10EA5" w:rsidP="00B10EA5">
      <w:pPr>
        <w:widowControl/>
        <w:spacing w:line="480" w:lineRule="auto"/>
        <w:rPr>
          <w:rFonts w:ascii="Arial" w:eastAsia="Arial" w:hAnsi="Arial" w:cs="Arial"/>
          <w:color w:val="000000" w:themeColor="text1"/>
        </w:rPr>
      </w:pPr>
    </w:p>
    <w:p w14:paraId="7E23B206" w14:textId="77777777" w:rsidR="00B10EA5" w:rsidRDefault="00B10EA5" w:rsidP="00B10EA5">
      <w:pPr>
        <w:widowControl/>
        <w:spacing w:line="480" w:lineRule="auto"/>
        <w:rPr>
          <w:rFonts w:ascii="Arial" w:eastAsia="Arial" w:hAnsi="Arial" w:cs="Arial"/>
          <w:color w:val="000000" w:themeColor="text1"/>
        </w:rPr>
      </w:pPr>
      <w:r w:rsidRPr="00F30DD8">
        <w:rPr>
          <w:rFonts w:ascii="Arial" w:eastAsia="Arial" w:hAnsi="Arial" w:cs="Arial"/>
          <w:b/>
          <w:color w:val="000000" w:themeColor="text1"/>
        </w:rPr>
        <w:t xml:space="preserve">Table.S2 </w:t>
      </w:r>
      <w:r w:rsidRPr="00F30DD8">
        <w:rPr>
          <w:rFonts w:ascii="Arial" w:eastAsia="Arial" w:hAnsi="Arial" w:cs="Arial"/>
          <w:color w:val="000000" w:themeColor="text1"/>
        </w:rPr>
        <w:t xml:space="preserve">Independent genetic </w:t>
      </w:r>
      <w:r w:rsidRPr="00700A3D">
        <w:rPr>
          <w:rFonts w:ascii="Arial" w:eastAsia="Arial" w:hAnsi="Arial" w:cs="Arial"/>
          <w:i/>
          <w:color w:val="000000" w:themeColor="text1"/>
        </w:rPr>
        <w:t>loci</w:t>
      </w:r>
      <w:r w:rsidRPr="00F30DD8">
        <w:rPr>
          <w:rFonts w:ascii="Arial" w:eastAsia="Arial" w:hAnsi="Arial" w:cs="Arial"/>
          <w:color w:val="000000" w:themeColor="text1"/>
        </w:rPr>
        <w:t xml:space="preserve"> associated with HDL, TG and TC in individuals of African ancestry for MTAG analysis.</w:t>
      </w:r>
    </w:p>
    <w:p w14:paraId="3A719BC6" w14:textId="77777777" w:rsidR="00B10EA5" w:rsidRDefault="00B10EA5" w:rsidP="00B10EA5">
      <w:pPr>
        <w:widowControl/>
        <w:spacing w:line="480" w:lineRule="auto"/>
        <w:rPr>
          <w:rFonts w:ascii="Arial" w:eastAsia="Arial" w:hAnsi="Arial" w:cs="Arial"/>
          <w:color w:val="000000" w:themeColor="text1"/>
        </w:rPr>
      </w:pPr>
    </w:p>
    <w:p w14:paraId="3371BDB1" w14:textId="77777777" w:rsidR="00B10EA5" w:rsidRPr="00F30DD8" w:rsidRDefault="00B10EA5" w:rsidP="00B10EA5">
      <w:pPr>
        <w:widowControl/>
        <w:spacing w:line="480" w:lineRule="auto"/>
        <w:rPr>
          <w:rFonts w:ascii="Arial" w:eastAsia="Arial" w:hAnsi="Arial" w:cs="Arial"/>
          <w:color w:val="000000" w:themeColor="text1"/>
        </w:rPr>
      </w:pPr>
      <w:r w:rsidRPr="002F20D2">
        <w:rPr>
          <w:rFonts w:ascii="Arial" w:eastAsia="Arial" w:hAnsi="Arial" w:cs="Arial"/>
          <w:b/>
          <w:color w:val="000000" w:themeColor="text1"/>
        </w:rPr>
        <w:t>Tables.S3</w:t>
      </w:r>
      <w:r w:rsidRPr="002F20D2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 xml:space="preserve">Comparison of MTAG novel </w:t>
      </w:r>
      <w:r w:rsidRPr="00700A3D">
        <w:rPr>
          <w:rFonts w:ascii="Arial" w:eastAsia="Arial" w:hAnsi="Arial" w:cs="Arial"/>
          <w:i/>
          <w:color w:val="000000" w:themeColor="text1"/>
        </w:rPr>
        <w:t>loci</w:t>
      </w:r>
      <w:r>
        <w:rPr>
          <w:rFonts w:ascii="Arial" w:eastAsia="Arial" w:hAnsi="Arial" w:cs="Arial"/>
          <w:color w:val="000000" w:themeColor="text1"/>
        </w:rPr>
        <w:t xml:space="preserve"> among individuals of African ancestry, GLGC European and East Asian ancestry</w:t>
      </w:r>
    </w:p>
    <w:p w14:paraId="2D870312" w14:textId="77777777" w:rsidR="00B10EA5" w:rsidRPr="00F30DD8" w:rsidRDefault="00B10EA5" w:rsidP="00B10EA5">
      <w:pPr>
        <w:widowControl/>
        <w:spacing w:line="480" w:lineRule="auto"/>
        <w:rPr>
          <w:rFonts w:ascii="Arial" w:eastAsia="Arial" w:hAnsi="Arial" w:cs="Arial"/>
          <w:color w:val="000000" w:themeColor="text1"/>
        </w:rPr>
      </w:pPr>
    </w:p>
    <w:p w14:paraId="2F8DA63A" w14:textId="77777777" w:rsidR="00B10EA5" w:rsidRPr="00F30DD8" w:rsidRDefault="00B10EA5" w:rsidP="00B10EA5">
      <w:pPr>
        <w:widowControl/>
        <w:spacing w:line="480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t>Tables.S4</w:t>
      </w:r>
      <w:r w:rsidRPr="00F30DD8">
        <w:rPr>
          <w:rFonts w:ascii="Arial" w:eastAsia="Arial" w:hAnsi="Arial" w:cs="Arial"/>
          <w:color w:val="000000" w:themeColor="text1"/>
        </w:rPr>
        <w:t xml:space="preserve"> Fine mapping between multi-trait fine-mapping and single</w:t>
      </w:r>
      <w:r>
        <w:rPr>
          <w:rFonts w:ascii="Arial" w:eastAsia="Arial" w:hAnsi="Arial" w:cs="Arial"/>
          <w:color w:val="000000" w:themeColor="text1"/>
        </w:rPr>
        <w:t>-</w:t>
      </w:r>
      <w:r w:rsidRPr="00F30DD8">
        <w:rPr>
          <w:rFonts w:ascii="Arial" w:eastAsia="Arial" w:hAnsi="Arial" w:cs="Arial"/>
          <w:color w:val="000000" w:themeColor="text1"/>
        </w:rPr>
        <w:t xml:space="preserve">trait fine-mapping </w:t>
      </w:r>
    </w:p>
    <w:p w14:paraId="2BEAEA25" w14:textId="77777777" w:rsidR="00B10EA5" w:rsidRDefault="00B10EA5" w:rsidP="00B10EA5">
      <w:pPr>
        <w:spacing w:line="48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754C4601" w14:textId="72CFE0AB" w:rsidR="00B10EA5" w:rsidRPr="00F30DD8" w:rsidRDefault="00B10EA5" w:rsidP="00B10EA5">
      <w:pPr>
        <w:spacing w:line="480" w:lineRule="auto"/>
        <w:jc w:val="both"/>
        <w:rPr>
          <w:rFonts w:ascii="Arial" w:eastAsia="Arial" w:hAnsi="Arial" w:cs="Arial"/>
          <w:b/>
          <w:color w:val="000000" w:themeColor="text1"/>
        </w:rPr>
      </w:pPr>
      <w:r w:rsidRPr="00F30DD8">
        <w:rPr>
          <w:rFonts w:ascii="Arial" w:hAnsi="Arial" w:cs="Arial"/>
          <w:noProof/>
          <w:lang w:val="en-ZA" w:eastAsia="en-ZA" w:bidi="ar-SA"/>
        </w:rPr>
        <w:drawing>
          <wp:anchor distT="0" distB="0" distL="114300" distR="114300" simplePos="0" relativeHeight="251661312" behindDoc="0" locked="0" layoutInCell="1" allowOverlap="1" wp14:anchorId="43E0EDAC" wp14:editId="270AA758">
            <wp:simplePos x="0" y="0"/>
            <wp:positionH relativeFrom="column">
              <wp:posOffset>41910</wp:posOffset>
            </wp:positionH>
            <wp:positionV relativeFrom="paragraph">
              <wp:posOffset>579033</wp:posOffset>
            </wp:positionV>
            <wp:extent cx="6400800" cy="4430568"/>
            <wp:effectExtent l="0" t="0" r="0" b="825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430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0DD8">
        <w:rPr>
          <w:rFonts w:ascii="Arial" w:eastAsia="Arial" w:hAnsi="Arial" w:cs="Arial"/>
          <w:b/>
          <w:color w:val="000000" w:themeColor="text1"/>
        </w:rPr>
        <w:t>Supplementary figures</w:t>
      </w:r>
    </w:p>
    <w:p w14:paraId="0A269A60" w14:textId="77777777" w:rsidR="00B10EA5" w:rsidRPr="00F30DD8" w:rsidRDefault="00B10EA5" w:rsidP="00B10EA5">
      <w:pPr>
        <w:spacing w:line="48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05FD1671" w14:textId="77777777" w:rsidR="00B10EA5" w:rsidRPr="00F30DD8" w:rsidRDefault="00B10EA5" w:rsidP="00B10EA5">
      <w:pPr>
        <w:spacing w:line="48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59529E0D" w14:textId="77777777" w:rsidR="00B10EA5" w:rsidRPr="00F30DD8" w:rsidRDefault="00B10EA5" w:rsidP="00B10EA5">
      <w:pPr>
        <w:spacing w:line="480" w:lineRule="auto"/>
        <w:jc w:val="both"/>
        <w:rPr>
          <w:rFonts w:ascii="Arial" w:eastAsia="Arial" w:hAnsi="Arial" w:cs="Arial"/>
          <w:color w:val="000000" w:themeColor="text1"/>
        </w:rPr>
      </w:pPr>
      <w:r w:rsidRPr="00F30DD8">
        <w:rPr>
          <w:rFonts w:ascii="Arial" w:eastAsia="Arial" w:hAnsi="Arial" w:cs="Arial"/>
          <w:b/>
          <w:color w:val="000000" w:themeColor="text1"/>
        </w:rPr>
        <w:t>Fig.S1</w:t>
      </w:r>
      <w:r w:rsidRPr="00F30DD8">
        <w:rPr>
          <w:rFonts w:ascii="Arial" w:eastAsia="Arial" w:hAnsi="Arial" w:cs="Arial"/>
          <w:color w:val="000000" w:themeColor="text1"/>
        </w:rPr>
        <w:t xml:space="preserve"> Locus zoom plot for top novel </w:t>
      </w:r>
      <w:r w:rsidRPr="00700A3D">
        <w:rPr>
          <w:rFonts w:ascii="Arial" w:eastAsia="Arial" w:hAnsi="Arial" w:cs="Arial"/>
          <w:i/>
          <w:color w:val="000000" w:themeColor="text1"/>
        </w:rPr>
        <w:t>loci</w:t>
      </w:r>
      <w:r w:rsidRPr="00F30DD8">
        <w:rPr>
          <w:rFonts w:ascii="Arial" w:eastAsia="Arial" w:hAnsi="Arial" w:cs="Arial"/>
          <w:color w:val="000000" w:themeColor="text1"/>
        </w:rPr>
        <w:t xml:space="preserve"> associated with lipid traits in individuals of African ancestry from </w:t>
      </w:r>
      <w:r w:rsidRPr="00F30DD8">
        <w:rPr>
          <w:rFonts w:ascii="Arial" w:eastAsia="Arial" w:hAnsi="Arial" w:cs="Arial"/>
          <w:color w:val="000000" w:themeColor="text1"/>
        </w:rPr>
        <w:lastRenderedPageBreak/>
        <w:t>the MTAG analysis</w:t>
      </w:r>
    </w:p>
    <w:p w14:paraId="518650FB" w14:textId="77777777" w:rsidR="00B10EA5" w:rsidRDefault="00B10EA5" w:rsidP="00B10EA5">
      <w:pPr>
        <w:widowControl/>
        <w:rPr>
          <w:rFonts w:ascii="Arial" w:eastAsia="Arial" w:hAnsi="Arial" w:cs="Arial"/>
          <w:b/>
          <w:color w:val="000000" w:themeColor="text1"/>
        </w:rPr>
      </w:pPr>
    </w:p>
    <w:p w14:paraId="28DD9B7B" w14:textId="77777777" w:rsidR="00B10EA5" w:rsidRDefault="00B10EA5" w:rsidP="00B10EA5">
      <w:pPr>
        <w:widowControl/>
        <w:rPr>
          <w:rFonts w:ascii="Arial" w:eastAsia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br w:type="page"/>
      </w:r>
    </w:p>
    <w:p w14:paraId="58A27F8B" w14:textId="77777777" w:rsidR="00B10EA5" w:rsidRDefault="00B10EA5" w:rsidP="00B10EA5">
      <w:pPr>
        <w:spacing w:line="480" w:lineRule="auto"/>
        <w:jc w:val="both"/>
        <w:rPr>
          <w:rFonts w:ascii="Arial" w:eastAsia="Arial" w:hAnsi="Arial" w:cs="Arial"/>
          <w:b/>
          <w:color w:val="000000" w:themeColor="text1"/>
        </w:rPr>
      </w:pPr>
      <w:r w:rsidRPr="00624492">
        <w:rPr>
          <w:rFonts w:ascii="Arial" w:eastAsia="Arial" w:hAnsi="Arial" w:cs="Arial"/>
          <w:b/>
          <w:noProof/>
          <w:color w:val="000000" w:themeColor="text1"/>
          <w:lang w:val="en-ZA" w:eastAsia="en-ZA" w:bidi="ar-SA"/>
        </w:rPr>
        <w:lastRenderedPageBreak/>
        <w:drawing>
          <wp:anchor distT="0" distB="0" distL="114300" distR="114300" simplePos="0" relativeHeight="251662336" behindDoc="0" locked="0" layoutInCell="1" allowOverlap="1" wp14:anchorId="5EC295DC" wp14:editId="69FC1048">
            <wp:simplePos x="0" y="0"/>
            <wp:positionH relativeFrom="column">
              <wp:posOffset>119657</wp:posOffset>
            </wp:positionH>
            <wp:positionV relativeFrom="paragraph">
              <wp:posOffset>437783</wp:posOffset>
            </wp:positionV>
            <wp:extent cx="6400800" cy="4451349"/>
            <wp:effectExtent l="0" t="0" r="0" b="6985"/>
            <wp:wrapTopAndBottom/>
            <wp:docPr id="4" name="Picture 4" descr="C:\Users\A0060915\Desktop\done\Venn diagram of meta vs mt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0060915\Desktop\done\Venn diagram of meta vs mta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5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03EABC" w14:textId="77777777" w:rsidR="00B10EA5" w:rsidRDefault="00B10EA5" w:rsidP="00B10EA5">
      <w:pPr>
        <w:spacing w:line="48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4A511612" w14:textId="77777777" w:rsidR="00B10EA5" w:rsidRPr="007424F5" w:rsidRDefault="00B10EA5" w:rsidP="00B10EA5">
      <w:pPr>
        <w:spacing w:line="480" w:lineRule="auto"/>
        <w:jc w:val="both"/>
        <w:rPr>
          <w:rFonts w:ascii="Arial" w:eastAsia="Arial" w:hAnsi="Arial" w:cs="Arial"/>
          <w:color w:val="000000" w:themeColor="text1"/>
        </w:rPr>
      </w:pPr>
      <w:r w:rsidRPr="00F30DD8">
        <w:rPr>
          <w:rFonts w:ascii="Arial" w:eastAsia="Arial" w:hAnsi="Arial" w:cs="Arial"/>
          <w:b/>
          <w:color w:val="000000" w:themeColor="text1"/>
        </w:rPr>
        <w:t>Fig.S</w:t>
      </w:r>
      <w:r>
        <w:rPr>
          <w:rFonts w:ascii="Arial" w:eastAsia="Arial" w:hAnsi="Arial" w:cs="Arial"/>
          <w:b/>
          <w:color w:val="000000" w:themeColor="text1"/>
        </w:rPr>
        <w:t xml:space="preserve">2 </w:t>
      </w:r>
      <w:r w:rsidRPr="007424F5">
        <w:rPr>
          <w:rFonts w:ascii="Arial" w:eastAsia="Arial" w:hAnsi="Arial" w:cs="Arial"/>
          <w:color w:val="000000" w:themeColor="text1"/>
        </w:rPr>
        <w:t xml:space="preserve">Venni diagram </w:t>
      </w:r>
      <w:r>
        <w:rPr>
          <w:rFonts w:ascii="Arial" w:eastAsia="Arial" w:hAnsi="Arial" w:cs="Arial"/>
          <w:color w:val="000000" w:themeColor="text1"/>
        </w:rPr>
        <w:t>c</w:t>
      </w:r>
      <w:r w:rsidRPr="007424F5">
        <w:rPr>
          <w:rFonts w:ascii="Arial" w:eastAsia="Arial" w:hAnsi="Arial" w:cs="Arial"/>
          <w:color w:val="000000" w:themeColor="text1"/>
        </w:rPr>
        <w:t xml:space="preserve">omparing </w:t>
      </w:r>
      <w:r>
        <w:rPr>
          <w:rFonts w:ascii="Arial" w:eastAsia="Arial" w:hAnsi="Arial" w:cs="Arial"/>
          <w:color w:val="000000" w:themeColor="text1"/>
        </w:rPr>
        <w:t xml:space="preserve">the </w:t>
      </w:r>
      <w:r w:rsidRPr="007424F5">
        <w:rPr>
          <w:rFonts w:ascii="Arial" w:eastAsia="Arial" w:hAnsi="Arial" w:cs="Arial"/>
          <w:color w:val="000000" w:themeColor="text1"/>
        </w:rPr>
        <w:t xml:space="preserve">number </w:t>
      </w:r>
      <w:r>
        <w:rPr>
          <w:rFonts w:ascii="Arial" w:eastAsia="Arial" w:hAnsi="Arial" w:cs="Arial"/>
          <w:color w:val="000000" w:themeColor="text1"/>
        </w:rPr>
        <w:t xml:space="preserve">of </w:t>
      </w:r>
      <w:r w:rsidRPr="007424F5">
        <w:rPr>
          <w:rFonts w:ascii="Arial" w:eastAsia="Arial" w:hAnsi="Arial" w:cs="Arial"/>
          <w:color w:val="000000" w:themeColor="text1"/>
        </w:rPr>
        <w:t>independent geneti</w:t>
      </w:r>
      <w:r>
        <w:rPr>
          <w:rFonts w:ascii="Arial" w:eastAsia="Arial" w:hAnsi="Arial" w:cs="Arial"/>
          <w:color w:val="000000" w:themeColor="text1"/>
        </w:rPr>
        <w:t>c</w:t>
      </w:r>
      <w:r w:rsidRPr="007424F5">
        <w:rPr>
          <w:rFonts w:ascii="Arial" w:eastAsia="Arial" w:hAnsi="Arial" w:cs="Arial"/>
          <w:color w:val="000000" w:themeColor="text1"/>
        </w:rPr>
        <w:t xml:space="preserve"> </w:t>
      </w:r>
      <w:r w:rsidRPr="00700A3D">
        <w:rPr>
          <w:rFonts w:ascii="Arial" w:eastAsia="Arial" w:hAnsi="Arial" w:cs="Arial"/>
          <w:i/>
          <w:color w:val="000000" w:themeColor="text1"/>
        </w:rPr>
        <w:t>loci</w:t>
      </w:r>
      <w:r w:rsidRPr="007424F5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 xml:space="preserve">associated with lipid traits </w:t>
      </w:r>
      <w:r w:rsidRPr="007424F5">
        <w:rPr>
          <w:rFonts w:ascii="Arial" w:eastAsia="Arial" w:hAnsi="Arial" w:cs="Arial"/>
          <w:color w:val="000000" w:themeColor="text1"/>
        </w:rPr>
        <w:t>identified by meta-analysis and MTAG approach in individuals of African ancestry.</w:t>
      </w:r>
    </w:p>
    <w:p w14:paraId="23C8A069" w14:textId="77777777" w:rsidR="00B10EA5" w:rsidRPr="00F30DD8" w:rsidRDefault="00B10EA5" w:rsidP="00B10EA5">
      <w:pPr>
        <w:widowControl/>
        <w:rPr>
          <w:rFonts w:ascii="Arial" w:eastAsia="Arial" w:hAnsi="Arial" w:cs="Arial"/>
          <w:b/>
          <w:color w:val="000000" w:themeColor="text1"/>
        </w:rPr>
      </w:pPr>
      <w:r w:rsidRPr="00F30DD8">
        <w:rPr>
          <w:rFonts w:ascii="Arial" w:eastAsia="Arial" w:hAnsi="Arial" w:cs="Arial"/>
          <w:b/>
          <w:color w:val="000000" w:themeColor="text1"/>
        </w:rPr>
        <w:br w:type="page"/>
      </w:r>
    </w:p>
    <w:p w14:paraId="62BE96E3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44AF6BE4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b/>
          <w:color w:val="000000" w:themeColor="text1"/>
        </w:rPr>
      </w:pPr>
      <w:r w:rsidRPr="00F30DD8">
        <w:rPr>
          <w:rFonts w:ascii="Arial" w:eastAsia="Arial" w:hAnsi="Arial" w:cs="Arial"/>
          <w:b/>
          <w:noProof/>
          <w:color w:val="000000" w:themeColor="text1"/>
          <w:lang w:val="en-ZA" w:eastAsia="en-ZA" w:bidi="ar-SA"/>
        </w:rPr>
        <w:drawing>
          <wp:anchor distT="0" distB="0" distL="114300" distR="114300" simplePos="0" relativeHeight="251660288" behindDoc="0" locked="0" layoutInCell="1" allowOverlap="1" wp14:anchorId="06098190" wp14:editId="35BC17E7">
            <wp:simplePos x="0" y="0"/>
            <wp:positionH relativeFrom="column">
              <wp:posOffset>75565</wp:posOffset>
            </wp:positionH>
            <wp:positionV relativeFrom="paragraph">
              <wp:posOffset>266065</wp:posOffset>
            </wp:positionV>
            <wp:extent cx="6283325" cy="4264660"/>
            <wp:effectExtent l="0" t="0" r="3175" b="254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26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AD31C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3811A560" w14:textId="77777777" w:rsidR="00B10EA5" w:rsidRPr="009B74B3" w:rsidRDefault="00B10EA5" w:rsidP="00B10EA5">
      <w:pPr>
        <w:spacing w:line="360" w:lineRule="auto"/>
        <w:jc w:val="both"/>
        <w:rPr>
          <w:rFonts w:ascii="Arial" w:eastAsia="Arial" w:hAnsi="Arial" w:cs="Arial"/>
          <w:color w:val="000000" w:themeColor="text1"/>
          <w:lang w:val="en-GB"/>
        </w:rPr>
      </w:pPr>
      <w:r>
        <w:rPr>
          <w:rFonts w:ascii="Arial" w:eastAsia="Arial" w:hAnsi="Arial" w:cs="Arial"/>
          <w:b/>
          <w:color w:val="000000" w:themeColor="text1"/>
        </w:rPr>
        <w:t>Fig.S3</w:t>
      </w:r>
      <w:r w:rsidRPr="00F30DD8">
        <w:rPr>
          <w:rFonts w:ascii="Arial" w:hAnsi="Arial" w:cs="Arial"/>
        </w:rPr>
        <w:t xml:space="preserve"> </w:t>
      </w:r>
      <w:r w:rsidRPr="00F30DD8">
        <w:rPr>
          <w:rFonts w:ascii="Arial" w:eastAsia="Arial" w:hAnsi="Arial" w:cs="Arial"/>
          <w:color w:val="000000" w:themeColor="text1"/>
        </w:rPr>
        <w:t>Regional association plots of 16:56889590-57089590 for LDL and TG, integrated with fine-mapping MPP</w:t>
      </w:r>
      <w:r>
        <w:rPr>
          <w:rFonts w:ascii="Arial" w:eastAsia="Arial" w:hAnsi="Arial" w:cs="Arial"/>
          <w:color w:val="000000" w:themeColor="text1"/>
        </w:rPr>
        <w:t xml:space="preserve">. </w:t>
      </w:r>
      <w:r>
        <w:rPr>
          <w:rFonts w:ascii="Arial" w:eastAsia="Times New Roman" w:hAnsi="Arial" w:cs="Arial"/>
          <w:color w:val="000000" w:themeColor="text1"/>
        </w:rPr>
        <w:t xml:space="preserve">We display p-values by location height (y-axis) and MPP by diameter of the points. </w:t>
      </w:r>
      <w:r>
        <w:rPr>
          <w:rFonts w:ascii="Arial" w:eastAsia="Arial" w:hAnsi="Arial" w:cs="Arial"/>
          <w:color w:val="000000" w:themeColor="text1"/>
        </w:rPr>
        <w:t>Variants that are the same colour may be thought of as interchangeable and are said to belong to the same SNP group; variants in different groups have r</w:t>
      </w:r>
      <w:r>
        <w:rPr>
          <w:rFonts w:ascii="Arial" w:eastAsia="Arial" w:hAnsi="Arial" w:cs="Arial"/>
          <w:color w:val="000000" w:themeColor="text1"/>
          <w:vertAlign w:val="superscript"/>
        </w:rPr>
        <w:t>2</w:t>
      </w:r>
      <w:r>
        <w:rPr>
          <w:rFonts w:ascii="Arial" w:eastAsia="Arial" w:hAnsi="Arial" w:cs="Arial"/>
          <w:color w:val="000000" w:themeColor="text1"/>
        </w:rPr>
        <w:t>&gt;0.6 and rarely appear in a model together. This figure was generated using the web tool flashfm-ivs (</w:t>
      </w:r>
      <w:hyperlink r:id="rId7" w:tgtFrame="_blank" w:history="1">
        <w:r w:rsidRPr="00E81E8C">
          <w:rPr>
            <w:rStyle w:val="Hyperlink"/>
            <w:rFonts w:ascii="Arial" w:eastAsia="Arial" w:hAnsi="Arial" w:cs="Arial"/>
            <w:lang w:val="en-GB"/>
          </w:rPr>
          <w:t>http://shiny.mrc-bsu.cam.ac.uk/apps/</w:t>
        </w:r>
        <w:r>
          <w:rPr>
            <w:rStyle w:val="Hyperlink"/>
            <w:rFonts w:ascii="Arial" w:eastAsia="Arial" w:hAnsi="Arial" w:cs="Arial"/>
            <w:lang w:val="en-GB"/>
          </w:rPr>
          <w:t>flashfm</w:t>
        </w:r>
        <w:r w:rsidRPr="00E81E8C">
          <w:rPr>
            <w:rStyle w:val="Hyperlink"/>
            <w:rFonts w:ascii="Arial" w:eastAsia="Arial" w:hAnsi="Arial" w:cs="Arial"/>
            <w:lang w:val="en-GB"/>
          </w:rPr>
          <w:t>-ivis/</w:t>
        </w:r>
      </w:hyperlink>
      <w:r>
        <w:rPr>
          <w:rFonts w:ascii="Arial" w:eastAsia="Arial" w:hAnsi="Arial" w:cs="Arial"/>
          <w:color w:val="000000" w:themeColor="text1"/>
          <w:lang w:val="en-GB"/>
        </w:rPr>
        <w:t xml:space="preserve"> </w:t>
      </w:r>
      <w:r>
        <w:rPr>
          <w:rFonts w:ascii="Arial" w:eastAsia="Arial" w:hAnsi="Arial" w:cs="Arial"/>
          <w:color w:val="000000" w:themeColor="text1"/>
        </w:rPr>
        <w:t>)</w:t>
      </w:r>
    </w:p>
    <w:p w14:paraId="1802234D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25110921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19980DC2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79548BFD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3B8B51CF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6ACE576D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08FCD9A7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67368241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312FE65C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15A51CBC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7A4C0C72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</w:p>
    <w:p w14:paraId="52865B70" w14:textId="77777777" w:rsidR="00B10EA5" w:rsidRPr="00F30DD8" w:rsidRDefault="00B10EA5" w:rsidP="00B10EA5">
      <w:pPr>
        <w:widowControl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  <w:r w:rsidRPr="00F30DD8">
        <w:rPr>
          <w:rFonts w:ascii="Arial" w:eastAsia="Arial" w:hAnsi="Arial" w:cs="Arial"/>
          <w:noProof/>
          <w:color w:val="000000" w:themeColor="text1"/>
          <w:lang w:val="en-ZA" w:eastAsia="en-ZA" w:bidi="ar-SA"/>
        </w:rPr>
        <w:br w:type="page"/>
      </w:r>
    </w:p>
    <w:p w14:paraId="076EB26E" w14:textId="77777777" w:rsidR="00B10EA5" w:rsidRPr="00F30DD8" w:rsidRDefault="00B10EA5" w:rsidP="00B10EA5">
      <w:pPr>
        <w:spacing w:line="360" w:lineRule="auto"/>
        <w:jc w:val="both"/>
        <w:rPr>
          <w:rFonts w:ascii="Arial" w:eastAsia="Arial" w:hAnsi="Arial" w:cs="Arial"/>
          <w:noProof/>
          <w:color w:val="000000" w:themeColor="text1"/>
          <w:lang w:val="en-ZA" w:eastAsia="en-ZA" w:bidi="ar-SA"/>
        </w:rPr>
      </w:pPr>
      <w:r w:rsidRPr="00F30DD8">
        <w:rPr>
          <w:rFonts w:ascii="Arial" w:eastAsia="Arial" w:hAnsi="Arial" w:cs="Arial"/>
          <w:noProof/>
          <w:color w:val="000000" w:themeColor="text1"/>
          <w:lang w:val="en-ZA" w:eastAsia="en-ZA" w:bidi="ar-SA"/>
        </w:rPr>
        <w:lastRenderedPageBreak/>
        <w:drawing>
          <wp:anchor distT="0" distB="0" distL="114300" distR="114300" simplePos="0" relativeHeight="251659264" behindDoc="0" locked="0" layoutInCell="1" allowOverlap="1" wp14:anchorId="0BEDC14D" wp14:editId="3B1D6C48">
            <wp:simplePos x="0" y="0"/>
            <wp:positionH relativeFrom="column">
              <wp:posOffset>96889</wp:posOffset>
            </wp:positionH>
            <wp:positionV relativeFrom="paragraph">
              <wp:posOffset>63795</wp:posOffset>
            </wp:positionV>
            <wp:extent cx="6290691" cy="7510971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691" cy="7510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FD82A" w14:textId="77777777" w:rsidR="00B10EA5" w:rsidRPr="00F30DD8" w:rsidRDefault="00B10EA5" w:rsidP="00B10EA5">
      <w:pPr>
        <w:spacing w:line="360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noProof/>
          <w:color w:val="000000" w:themeColor="text1"/>
          <w:lang w:val="en-ZA" w:eastAsia="en-ZA" w:bidi="ar-SA"/>
        </w:rPr>
        <w:t>Fig.S4</w:t>
      </w:r>
      <w:r w:rsidRPr="00F30DD8">
        <w:rPr>
          <w:rFonts w:ascii="Arial" w:eastAsia="Arial" w:hAnsi="Arial" w:cs="Arial"/>
          <w:noProof/>
          <w:color w:val="000000" w:themeColor="text1"/>
          <w:lang w:val="en-ZA" w:eastAsia="en-ZA" w:bidi="ar-SA"/>
        </w:rPr>
        <w:t xml:space="preserve"> Regional association plots of 21:46753876-46975775 for TC, TG, and HDL, integrated with fine-mapping</w:t>
      </w:r>
      <w:r>
        <w:rPr>
          <w:rFonts w:ascii="Arial" w:eastAsia="Arial" w:hAnsi="Arial" w:cs="Arial"/>
          <w:noProof/>
          <w:color w:val="000000" w:themeColor="text1"/>
          <w:lang w:val="en-ZA" w:eastAsia="en-ZA" w:bidi="ar-SA"/>
        </w:rPr>
        <w:t xml:space="preserve">. </w:t>
      </w:r>
      <w:r>
        <w:rPr>
          <w:rFonts w:ascii="Arial" w:eastAsia="Times New Roman" w:hAnsi="Arial" w:cs="Arial"/>
          <w:color w:val="000000" w:themeColor="text1"/>
        </w:rPr>
        <w:t xml:space="preserve">We display p-values by location height (y-axis) and MPP by diameter of the points. </w:t>
      </w:r>
      <w:r>
        <w:rPr>
          <w:rFonts w:ascii="Arial" w:eastAsia="Arial" w:hAnsi="Arial" w:cs="Arial"/>
          <w:color w:val="000000" w:themeColor="text1"/>
        </w:rPr>
        <w:t>Variants that are the same colour may be thought of as interchangeable and are said to belong to the same SNP group; variants in different groups have r</w:t>
      </w:r>
      <w:r>
        <w:rPr>
          <w:rFonts w:ascii="Arial" w:eastAsia="Arial" w:hAnsi="Arial" w:cs="Arial"/>
          <w:color w:val="000000" w:themeColor="text1"/>
          <w:vertAlign w:val="superscript"/>
        </w:rPr>
        <w:t>2</w:t>
      </w:r>
      <w:r>
        <w:rPr>
          <w:rFonts w:ascii="Arial" w:eastAsia="Arial" w:hAnsi="Arial" w:cs="Arial"/>
          <w:color w:val="000000" w:themeColor="text1"/>
        </w:rPr>
        <w:t>&gt;0.6 and rarely appear in a model together. This figure was generated using the web tool flashfm-ivs (</w:t>
      </w:r>
      <w:hyperlink r:id="rId9" w:tgtFrame="_blank" w:history="1">
        <w:r w:rsidRPr="00E81E8C">
          <w:rPr>
            <w:rStyle w:val="Hyperlink"/>
            <w:rFonts w:ascii="Arial" w:eastAsia="Arial" w:hAnsi="Arial" w:cs="Arial"/>
            <w:lang w:val="en-GB"/>
          </w:rPr>
          <w:t>http://shiny.mrc-bsu.cam.ac.uk/apps/</w:t>
        </w:r>
        <w:r>
          <w:rPr>
            <w:rStyle w:val="Hyperlink"/>
            <w:rFonts w:ascii="Arial" w:eastAsia="Arial" w:hAnsi="Arial" w:cs="Arial"/>
            <w:lang w:val="en-GB"/>
          </w:rPr>
          <w:t>flashfm</w:t>
        </w:r>
        <w:r w:rsidRPr="00E81E8C">
          <w:rPr>
            <w:rStyle w:val="Hyperlink"/>
            <w:rFonts w:ascii="Arial" w:eastAsia="Arial" w:hAnsi="Arial" w:cs="Arial"/>
            <w:lang w:val="en-GB"/>
          </w:rPr>
          <w:t>-ivis/</w:t>
        </w:r>
      </w:hyperlink>
      <w:r>
        <w:rPr>
          <w:rFonts w:ascii="Arial" w:eastAsia="Arial" w:hAnsi="Arial" w:cs="Arial"/>
          <w:color w:val="000000" w:themeColor="text1"/>
          <w:lang w:val="en-GB"/>
        </w:rPr>
        <w:t xml:space="preserve"> </w:t>
      </w:r>
      <w:r>
        <w:rPr>
          <w:rFonts w:ascii="Arial" w:eastAsia="Arial" w:hAnsi="Arial" w:cs="Arial"/>
          <w:color w:val="000000" w:themeColor="text1"/>
        </w:rPr>
        <w:t xml:space="preserve">) </w:t>
      </w:r>
    </w:p>
    <w:p w14:paraId="26D4918F" w14:textId="77777777" w:rsidR="00B10EA5" w:rsidRPr="00F30DD8" w:rsidRDefault="00B10EA5" w:rsidP="00B10EA5">
      <w:pPr>
        <w:widowControl/>
        <w:rPr>
          <w:rFonts w:ascii="Arial" w:eastAsia="Times New Roman" w:hAnsi="Arial" w:cs="Arial"/>
          <w:b/>
          <w:bCs/>
          <w:color w:val="000000" w:themeColor="text1"/>
        </w:rPr>
      </w:pPr>
    </w:p>
    <w:p w14:paraId="7A218E76" w14:textId="77777777" w:rsidR="00755780" w:rsidRDefault="00755780"/>
    <w:sectPr w:rsidR="00755780" w:rsidSect="00922585">
      <w:pgSz w:w="12240" w:h="15840"/>
      <w:pgMar w:top="820" w:right="1090" w:bottom="280" w:left="107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A5"/>
    <w:rsid w:val="00755780"/>
    <w:rsid w:val="00B1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A89E8"/>
  <w15:chartTrackingRefBased/>
  <w15:docId w15:val="{EC705B5D-9FFA-408D-8699-E145D83A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EA5"/>
    <w:pPr>
      <w:widowControl w:val="0"/>
      <w:spacing w:after="0" w:line="240" w:lineRule="auto"/>
    </w:pPr>
    <w:rPr>
      <w:rFonts w:ascii="Calibri" w:eastAsia="Calibri" w:hAnsi="Calibri" w:cs="Calibri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E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shiny.mrc-bsu.cam.ac.uk/apps/flashfm-ivi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shiny.mrc-bsu.cam.ac.uk/apps/flashfm-iv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302</Words>
  <Characters>1723</Characters>
  <Application>Microsoft Office Word</Application>
  <DocSecurity>0</DocSecurity>
  <Lines>14</Lines>
  <Paragraphs>4</Paragraphs>
  <ScaleCrop>false</ScaleCrop>
  <Company>Springer Nature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2023-04-14T05:42:00Z</dcterms:created>
  <dcterms:modified xsi:type="dcterms:W3CDTF">2023-04-14T05:43:00Z</dcterms:modified>
</cp:coreProperties>
</file>