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F1839F" w14:textId="22ED8BCD" w:rsidR="00B26277" w:rsidRPr="00341892" w:rsidRDefault="00B26277" w:rsidP="00825DFA">
      <w:pPr>
        <w:pStyle w:val="1"/>
        <w:rPr>
          <w:rFonts w:ascii="Times New Roman" w:hAnsi="Times New Roman" w:cs="Times New Roman"/>
          <w:b w:val="0"/>
          <w:bCs w:val="0"/>
          <w:kern w:val="2"/>
          <w:sz w:val="20"/>
          <w:szCs w:val="20"/>
        </w:rPr>
      </w:pPr>
    </w:p>
    <w:p w14:paraId="30CFEF14" w14:textId="3239C9B3" w:rsidR="00825DFA" w:rsidRPr="00341892" w:rsidRDefault="00825DFA" w:rsidP="00825DFA">
      <w:pPr>
        <w:pStyle w:val="1"/>
        <w:rPr>
          <w:rFonts w:ascii="Times New Roman" w:hAnsi="Times New Roman" w:cs="Times New Roman"/>
          <w:b w:val="0"/>
          <w:bCs w:val="0"/>
          <w:kern w:val="2"/>
          <w:sz w:val="20"/>
          <w:szCs w:val="20"/>
        </w:rPr>
      </w:pPr>
    </w:p>
    <w:p w14:paraId="6DFB971D" w14:textId="1B2D48A6" w:rsidR="00B26277" w:rsidRPr="00341892" w:rsidRDefault="00B26277" w:rsidP="00B26277">
      <w:pPr>
        <w:rPr>
          <w:sz w:val="20"/>
          <w:szCs w:val="20"/>
        </w:rPr>
      </w:pPr>
      <w:r w:rsidRPr="00341892">
        <w:rPr>
          <w:rFonts w:hint="eastAsia"/>
          <w:noProof/>
          <w:sz w:val="20"/>
          <w:szCs w:val="20"/>
        </w:rPr>
        <w:drawing>
          <wp:inline distT="0" distB="0" distL="0" distR="0" wp14:anchorId="5A1AEA19" wp14:editId="1E46BF80">
            <wp:extent cx="6515100" cy="5403850"/>
            <wp:effectExtent l="0" t="0" r="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515100" cy="5403850"/>
                    </a:xfrm>
                    <a:prstGeom prst="rect">
                      <a:avLst/>
                    </a:prstGeom>
                    <a:noFill/>
                    <a:ln>
                      <a:noFill/>
                    </a:ln>
                  </pic:spPr>
                </pic:pic>
              </a:graphicData>
            </a:graphic>
          </wp:inline>
        </w:drawing>
      </w:r>
    </w:p>
    <w:p w14:paraId="68F2CEE9" w14:textId="77777777" w:rsidR="00CA610B" w:rsidRPr="00341892" w:rsidRDefault="00B26277" w:rsidP="00B26277">
      <w:pPr>
        <w:jc w:val="left"/>
        <w:rPr>
          <w:rFonts w:ascii="Times New Roman" w:hAnsi="Times New Roman" w:cs="Times New Roman"/>
          <w:sz w:val="20"/>
          <w:szCs w:val="20"/>
        </w:rPr>
      </w:pPr>
      <w:r w:rsidRPr="00341892">
        <w:rPr>
          <w:rFonts w:ascii="Times New Roman" w:hAnsi="Times New Roman" w:cs="Times New Roman"/>
          <w:b/>
          <w:bCs/>
          <w:sz w:val="20"/>
          <w:szCs w:val="20"/>
        </w:rPr>
        <w:t xml:space="preserve">Figure </w:t>
      </w:r>
      <w:r w:rsidR="0015718C" w:rsidRPr="00341892">
        <w:rPr>
          <w:rFonts w:ascii="Times New Roman" w:hAnsi="Times New Roman" w:cs="Times New Roman"/>
          <w:b/>
          <w:bCs/>
          <w:sz w:val="20"/>
          <w:szCs w:val="20"/>
        </w:rPr>
        <w:t>1</w:t>
      </w:r>
      <w:r w:rsidRPr="00341892">
        <w:rPr>
          <w:rFonts w:ascii="Times New Roman" w:hAnsi="Times New Roman" w:cs="Times New Roman"/>
          <w:sz w:val="20"/>
          <w:szCs w:val="20"/>
        </w:rPr>
        <w:t xml:space="preserve"> Directed acyclic graph (DAG) for the causal relationship</w:t>
      </w:r>
      <w:r w:rsidRPr="00341892">
        <w:rPr>
          <w:rFonts w:ascii="Times New Roman" w:hAnsi="Times New Roman" w:cs="Times New Roman" w:hint="eastAsia"/>
          <w:sz w:val="20"/>
          <w:szCs w:val="20"/>
        </w:rPr>
        <w:t xml:space="preserve"> </w:t>
      </w:r>
      <w:r w:rsidRPr="00341892">
        <w:rPr>
          <w:rFonts w:ascii="Times New Roman" w:hAnsi="Times New Roman" w:cs="Times New Roman"/>
          <w:sz w:val="20"/>
          <w:szCs w:val="20"/>
        </w:rPr>
        <w:t>between one-carbon metabolism pathway, Mediterranean dietary pattern (MDP) and breast cancer. An arrow from a factor to another means</w:t>
      </w:r>
      <w:r w:rsidRPr="00341892">
        <w:rPr>
          <w:rFonts w:ascii="Times New Roman" w:hAnsi="Times New Roman" w:cs="Times New Roman" w:hint="eastAsia"/>
          <w:sz w:val="20"/>
          <w:szCs w:val="20"/>
        </w:rPr>
        <w:t xml:space="preserve"> </w:t>
      </w:r>
      <w:r w:rsidRPr="00341892">
        <w:rPr>
          <w:rFonts w:ascii="Times New Roman" w:hAnsi="Times New Roman" w:cs="Times New Roman"/>
          <w:sz w:val="20"/>
          <w:szCs w:val="20"/>
        </w:rPr>
        <w:t xml:space="preserve">possible association. </w:t>
      </w:r>
    </w:p>
    <w:p w14:paraId="6F9C3E6A" w14:textId="28EEB718" w:rsidR="00B26277" w:rsidRPr="00341892" w:rsidRDefault="00B26277" w:rsidP="00B26277">
      <w:pPr>
        <w:jc w:val="left"/>
        <w:rPr>
          <w:rFonts w:ascii="Times New Roman" w:hAnsi="Times New Roman" w:cs="Times New Roman"/>
          <w:sz w:val="20"/>
          <w:szCs w:val="20"/>
        </w:rPr>
      </w:pPr>
      <w:r w:rsidRPr="00341892">
        <w:rPr>
          <w:rFonts w:ascii="Times New Roman" w:hAnsi="Times New Roman" w:cs="Times New Roman"/>
          <w:sz w:val="20"/>
          <w:szCs w:val="20"/>
        </w:rPr>
        <w:t>The minimal sufficient adjustment sets for estimating the direct effect are</w:t>
      </w:r>
      <w:r w:rsidRPr="00341892">
        <w:rPr>
          <w:rFonts w:ascii="Times New Roman" w:hAnsi="Times New Roman" w:cs="Times New Roman" w:hint="eastAsia"/>
          <w:sz w:val="20"/>
          <w:szCs w:val="20"/>
        </w:rPr>
        <w:t xml:space="preserve"> </w:t>
      </w:r>
      <w:r w:rsidRPr="00341892">
        <w:rPr>
          <w:rFonts w:ascii="Times New Roman" w:hAnsi="Times New Roman" w:cs="Times New Roman"/>
          <w:sz w:val="20"/>
          <w:szCs w:val="20"/>
        </w:rPr>
        <w:t>age at diagnosis for cases or enrollment for controls, education, tobacco smoking, moderate physical activity, oral contraceptives use, hormone replacement therapy, family history of breast cancer, history of benign breast disease, age at menarche, number of full term births, age at first full term delivery, breastfeeding, body mass index.</w:t>
      </w:r>
    </w:p>
    <w:p w14:paraId="285325BB" w14:textId="77777777" w:rsidR="00825DFA" w:rsidRPr="00341892" w:rsidRDefault="00825DFA" w:rsidP="00825DFA">
      <w:pPr>
        <w:pStyle w:val="1"/>
        <w:rPr>
          <w:rFonts w:ascii="Times New Roman" w:hAnsi="Times New Roman" w:cs="Times New Roman"/>
          <w:sz w:val="20"/>
          <w:szCs w:val="20"/>
        </w:rPr>
      </w:pPr>
    </w:p>
    <w:p w14:paraId="18DB4EE7" w14:textId="77777777" w:rsidR="00825DFA" w:rsidRPr="00341892" w:rsidRDefault="00825DFA" w:rsidP="00825DFA">
      <w:pPr>
        <w:pStyle w:val="1"/>
        <w:rPr>
          <w:rFonts w:ascii="Times New Roman" w:hAnsi="Times New Roman" w:cs="Times New Roman"/>
          <w:sz w:val="20"/>
          <w:szCs w:val="20"/>
        </w:rPr>
        <w:sectPr w:rsidR="00825DFA" w:rsidRPr="00341892" w:rsidSect="00697214">
          <w:pgSz w:w="11906" w:h="16838"/>
          <w:pgMar w:top="1440" w:right="1080" w:bottom="1440" w:left="567" w:header="851" w:footer="992" w:gutter="0"/>
          <w:cols w:space="425"/>
          <w:docGrid w:type="lines" w:linePitch="312"/>
        </w:sectPr>
      </w:pPr>
    </w:p>
    <w:p w14:paraId="306EB0D6" w14:textId="77777777" w:rsidR="00825DFA" w:rsidRPr="00341892" w:rsidRDefault="00825DFA" w:rsidP="00825DFA">
      <w:pPr>
        <w:pStyle w:val="1"/>
        <w:spacing w:line="360" w:lineRule="auto"/>
        <w:rPr>
          <w:rFonts w:ascii="Times New Roman" w:hAnsi="Times New Roman" w:cs="Times New Roman"/>
          <w:sz w:val="20"/>
          <w:szCs w:val="20"/>
        </w:rPr>
      </w:pPr>
    </w:p>
    <w:p w14:paraId="2182CF12" w14:textId="14A3AFA9" w:rsidR="00825DFA" w:rsidRPr="00341892" w:rsidRDefault="00825DFA" w:rsidP="00CA610B">
      <w:pPr>
        <w:pStyle w:val="1"/>
        <w:spacing w:line="360" w:lineRule="auto"/>
        <w:jc w:val="center"/>
        <w:rPr>
          <w:rFonts w:ascii="Times New Roman" w:hAnsi="Times New Roman" w:cs="Times New Roman"/>
          <w:b w:val="0"/>
          <w:sz w:val="20"/>
          <w:szCs w:val="20"/>
        </w:rPr>
      </w:pPr>
      <w:r w:rsidRPr="00341892">
        <w:rPr>
          <w:rFonts w:ascii="Times New Roman" w:hAnsi="Times New Roman" w:cs="Times New Roman"/>
          <w:sz w:val="20"/>
          <w:szCs w:val="20"/>
        </w:rPr>
        <w:t xml:space="preserve">Table 1 </w:t>
      </w:r>
      <w:r w:rsidRPr="00341892">
        <w:rPr>
          <w:rFonts w:ascii="Times New Roman" w:hAnsi="Times New Roman" w:cs="Times New Roman"/>
          <w:b w:val="0"/>
          <w:sz w:val="20"/>
          <w:szCs w:val="20"/>
        </w:rPr>
        <w:t xml:space="preserve">Characteristics of </w:t>
      </w:r>
      <w:r w:rsidR="00CA610B" w:rsidRPr="00341892">
        <w:rPr>
          <w:rFonts w:ascii="Times New Roman" w:hAnsi="Times New Roman" w:cs="Times New Roman"/>
          <w:b w:val="0"/>
          <w:sz w:val="20"/>
          <w:szCs w:val="20"/>
        </w:rPr>
        <w:t>subjects</w:t>
      </w:r>
      <w:r w:rsidRPr="00341892">
        <w:rPr>
          <w:rFonts w:ascii="Times New Roman" w:hAnsi="Times New Roman" w:cs="Times New Roman"/>
          <w:b w:val="0"/>
          <w:sz w:val="20"/>
          <w:szCs w:val="20"/>
        </w:rPr>
        <w:t xml:space="preserve"> for analysis, </w:t>
      </w:r>
      <w:r w:rsidRPr="00341892">
        <w:rPr>
          <w:rFonts w:ascii="Times New Roman" w:hAnsi="Times New Roman" w:cs="Times New Roman"/>
          <w:b w:val="0"/>
          <w:kern w:val="0"/>
          <w:sz w:val="20"/>
          <w:szCs w:val="20"/>
        </w:rPr>
        <w:t>stratified by</w:t>
      </w:r>
      <w:r w:rsidRPr="00341892">
        <w:rPr>
          <w:rFonts w:ascii="Times New Roman" w:eastAsia="AdvPSA88A" w:hAnsi="Times New Roman" w:cs="Times New Roman"/>
          <w:b w:val="0"/>
          <w:kern w:val="0"/>
          <w:sz w:val="20"/>
          <w:szCs w:val="20"/>
        </w:rPr>
        <w:t xml:space="preserve"> menopausal status</w:t>
      </w:r>
    </w:p>
    <w:tbl>
      <w:tblPr>
        <w:tblStyle w:val="aa"/>
        <w:tblW w:w="13459" w:type="dxa"/>
        <w:jc w:val="center"/>
        <w:tblBorders>
          <w:top w:val="single" w:sz="12" w:space="0" w:color="000000" w:themeColor="text1"/>
          <w:left w:val="none" w:sz="0" w:space="0" w:color="auto"/>
          <w:bottom w:val="single" w:sz="12" w:space="0" w:color="000000" w:themeColor="text1"/>
          <w:right w:val="none" w:sz="0" w:space="0" w:color="auto"/>
          <w:insideH w:val="none" w:sz="0" w:space="0" w:color="auto"/>
          <w:insideV w:val="none" w:sz="0" w:space="0" w:color="auto"/>
        </w:tblBorders>
        <w:tblLook w:val="04A0" w:firstRow="1" w:lastRow="0" w:firstColumn="1" w:lastColumn="0" w:noHBand="0" w:noVBand="1"/>
      </w:tblPr>
      <w:tblGrid>
        <w:gridCol w:w="2203"/>
        <w:gridCol w:w="1199"/>
        <w:gridCol w:w="943"/>
        <w:gridCol w:w="1184"/>
        <w:gridCol w:w="1134"/>
        <w:gridCol w:w="968"/>
        <w:gridCol w:w="222"/>
        <w:gridCol w:w="1124"/>
        <w:gridCol w:w="1086"/>
        <w:gridCol w:w="1276"/>
        <w:gridCol w:w="992"/>
        <w:gridCol w:w="1128"/>
      </w:tblGrid>
      <w:tr w:rsidR="00CA46D2" w:rsidRPr="00341892" w14:paraId="61F259D0" w14:textId="77777777" w:rsidTr="00CA610B">
        <w:trPr>
          <w:jc w:val="center"/>
        </w:trPr>
        <w:tc>
          <w:tcPr>
            <w:tcW w:w="2203" w:type="dxa"/>
            <w:tcBorders>
              <w:bottom w:val="nil"/>
            </w:tcBorders>
          </w:tcPr>
          <w:p w14:paraId="03706432" w14:textId="77777777" w:rsidR="00CA46D2" w:rsidRPr="00341892" w:rsidRDefault="00CA46D2" w:rsidP="00CA610B">
            <w:pPr>
              <w:spacing w:line="240" w:lineRule="exact"/>
              <w:jc w:val="left"/>
              <w:rPr>
                <w:rFonts w:ascii="Times New Roman" w:eastAsia="Arial Unicode MS" w:hAnsi="Times New Roman" w:cs="Times New Roman"/>
                <w:b/>
                <w:sz w:val="20"/>
                <w:szCs w:val="20"/>
              </w:rPr>
            </w:pPr>
          </w:p>
        </w:tc>
        <w:tc>
          <w:tcPr>
            <w:tcW w:w="5428" w:type="dxa"/>
            <w:gridSpan w:val="5"/>
            <w:tcBorders>
              <w:bottom w:val="single" w:sz="2" w:space="0" w:color="000000" w:themeColor="text1"/>
            </w:tcBorders>
          </w:tcPr>
          <w:p w14:paraId="09C08079" w14:textId="77777777" w:rsidR="00CA46D2" w:rsidRPr="00341892" w:rsidRDefault="00CA46D2" w:rsidP="00CA610B">
            <w:pPr>
              <w:spacing w:line="240" w:lineRule="exact"/>
              <w:jc w:val="center"/>
              <w:rPr>
                <w:rFonts w:ascii="Times New Roman" w:eastAsia="Arial Unicode MS" w:hAnsi="Times New Roman" w:cs="Times New Roman"/>
                <w:b/>
                <w:i/>
                <w:sz w:val="20"/>
                <w:szCs w:val="20"/>
              </w:rPr>
            </w:pPr>
            <w:r w:rsidRPr="00341892">
              <w:rPr>
                <w:rFonts w:ascii="Times New Roman" w:eastAsia="Arial Unicode MS" w:hAnsi="Times New Roman" w:cs="Times New Roman"/>
                <w:sz w:val="20"/>
                <w:szCs w:val="20"/>
              </w:rPr>
              <w:t>Premenopausal</w:t>
            </w:r>
            <w:bookmarkStart w:id="0" w:name="OLE_LINK190"/>
            <w:r w:rsidRPr="00341892">
              <w:rPr>
                <w:rFonts w:ascii="Times New Roman" w:eastAsia="Arial Unicode MS" w:hAnsi="Times New Roman" w:cs="Times New Roman"/>
                <w:sz w:val="20"/>
                <w:szCs w:val="20"/>
              </w:rPr>
              <w:t xml:space="preserve"> (Case=214, Control=386)</w:t>
            </w:r>
            <w:bookmarkEnd w:id="0"/>
          </w:p>
        </w:tc>
        <w:tc>
          <w:tcPr>
            <w:tcW w:w="0" w:type="auto"/>
            <w:tcBorders>
              <w:bottom w:val="nil"/>
            </w:tcBorders>
          </w:tcPr>
          <w:p w14:paraId="390D5F2D"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5606" w:type="dxa"/>
            <w:gridSpan w:val="5"/>
            <w:tcBorders>
              <w:bottom w:val="single" w:sz="2" w:space="0" w:color="000000" w:themeColor="text1"/>
            </w:tcBorders>
          </w:tcPr>
          <w:p w14:paraId="5109042F" w14:textId="77777777" w:rsidR="00CA46D2" w:rsidRPr="00341892" w:rsidRDefault="00CA46D2" w:rsidP="00CA610B">
            <w:pPr>
              <w:spacing w:line="240" w:lineRule="exact"/>
              <w:jc w:val="center"/>
              <w:rPr>
                <w:rFonts w:ascii="Times New Roman" w:eastAsia="Arial Unicode MS" w:hAnsi="Times New Roman" w:cs="Times New Roman"/>
                <w:b/>
                <w:i/>
                <w:sz w:val="20"/>
                <w:szCs w:val="20"/>
              </w:rPr>
            </w:pPr>
            <w:r w:rsidRPr="00341892">
              <w:rPr>
                <w:rFonts w:ascii="Times New Roman" w:eastAsia="Arial Unicode MS" w:hAnsi="Times New Roman" w:cs="Times New Roman"/>
                <w:sz w:val="20"/>
                <w:szCs w:val="20"/>
              </w:rPr>
              <w:t>Postmenopausal (Case=604, Control=549)</w:t>
            </w:r>
          </w:p>
        </w:tc>
      </w:tr>
      <w:tr w:rsidR="00CA610B" w:rsidRPr="00341892" w14:paraId="361188EE" w14:textId="77777777" w:rsidTr="00CA610B">
        <w:trPr>
          <w:jc w:val="center"/>
        </w:trPr>
        <w:tc>
          <w:tcPr>
            <w:tcW w:w="2203" w:type="dxa"/>
            <w:tcBorders>
              <w:top w:val="nil"/>
              <w:bottom w:val="single" w:sz="2" w:space="0" w:color="000000" w:themeColor="text1"/>
            </w:tcBorders>
          </w:tcPr>
          <w:p w14:paraId="296C5921" w14:textId="77777777" w:rsidR="00CA46D2" w:rsidRPr="00341892" w:rsidRDefault="00CA46D2" w:rsidP="00CA610B">
            <w:pPr>
              <w:spacing w:line="240" w:lineRule="exact"/>
              <w:jc w:val="left"/>
              <w:rPr>
                <w:rFonts w:ascii="Times New Roman" w:eastAsia="Arial Unicode MS" w:hAnsi="Times New Roman" w:cs="Times New Roman"/>
                <w:b/>
                <w:sz w:val="20"/>
                <w:szCs w:val="20"/>
              </w:rPr>
            </w:pPr>
            <w:r w:rsidRPr="00341892">
              <w:rPr>
                <w:rFonts w:ascii="Times New Roman" w:eastAsia="Arial Unicode MS" w:hAnsi="Times New Roman" w:cs="Times New Roman"/>
                <w:b/>
                <w:sz w:val="20"/>
                <w:szCs w:val="20"/>
              </w:rPr>
              <w:t>Variable</w:t>
            </w:r>
          </w:p>
        </w:tc>
        <w:tc>
          <w:tcPr>
            <w:tcW w:w="1199" w:type="dxa"/>
            <w:tcBorders>
              <w:top w:val="single" w:sz="2" w:space="0" w:color="000000" w:themeColor="text1"/>
              <w:bottom w:val="single" w:sz="2" w:space="0" w:color="000000" w:themeColor="text1"/>
            </w:tcBorders>
          </w:tcPr>
          <w:p w14:paraId="3CA4154A" w14:textId="77777777" w:rsidR="00CA46D2" w:rsidRPr="00341892" w:rsidRDefault="00CA46D2" w:rsidP="00CA610B">
            <w:pPr>
              <w:spacing w:line="240" w:lineRule="exact"/>
              <w:jc w:val="center"/>
              <w:rPr>
                <w:rFonts w:ascii="Times New Roman" w:eastAsia="Arial Unicode MS" w:hAnsi="Times New Roman" w:cs="Times New Roman"/>
                <w:b/>
                <w:sz w:val="20"/>
                <w:szCs w:val="20"/>
              </w:rPr>
            </w:pPr>
            <w:bookmarkStart w:id="1" w:name="OLE_LINK191"/>
            <w:bookmarkStart w:id="2" w:name="OLE_LINK192"/>
            <w:r w:rsidRPr="00341892">
              <w:rPr>
                <w:rFonts w:ascii="Times New Roman" w:eastAsia="Arial Unicode MS" w:hAnsi="Times New Roman" w:cs="Times New Roman"/>
                <w:b/>
                <w:sz w:val="20"/>
                <w:szCs w:val="20"/>
              </w:rPr>
              <w:t>n or Mean</w:t>
            </w:r>
            <w:bookmarkEnd w:id="1"/>
            <w:bookmarkEnd w:id="2"/>
          </w:p>
        </w:tc>
        <w:tc>
          <w:tcPr>
            <w:tcW w:w="943" w:type="dxa"/>
            <w:tcBorders>
              <w:top w:val="single" w:sz="2" w:space="0" w:color="000000" w:themeColor="text1"/>
              <w:bottom w:val="single" w:sz="2" w:space="0" w:color="000000" w:themeColor="text1"/>
            </w:tcBorders>
          </w:tcPr>
          <w:p w14:paraId="7DD18A9A" w14:textId="72B83846" w:rsidR="00CA46D2" w:rsidRPr="00341892" w:rsidRDefault="00CA46D2" w:rsidP="00CA46D2">
            <w:pPr>
              <w:spacing w:line="240" w:lineRule="exact"/>
              <w:rPr>
                <w:rFonts w:ascii="Times New Roman" w:eastAsia="Arial Unicode MS" w:hAnsi="Times New Roman" w:cs="Times New Roman"/>
                <w:b/>
                <w:sz w:val="20"/>
                <w:szCs w:val="20"/>
              </w:rPr>
            </w:pPr>
            <w:r w:rsidRPr="00341892">
              <w:rPr>
                <w:rFonts w:ascii="Times New Roman" w:eastAsia="Arial Unicode MS" w:hAnsi="Times New Roman" w:cs="Times New Roman" w:hint="eastAsia"/>
                <w:b/>
                <w:sz w:val="20"/>
                <w:szCs w:val="20"/>
              </w:rPr>
              <w:t>%</w:t>
            </w:r>
            <w:r w:rsidRPr="00341892">
              <w:rPr>
                <w:rFonts w:ascii="Times New Roman" w:eastAsia="Arial Unicode MS" w:hAnsi="Times New Roman" w:cs="Times New Roman"/>
                <w:b/>
                <w:sz w:val="20"/>
                <w:szCs w:val="20"/>
              </w:rPr>
              <w:t xml:space="preserve"> or SD</w:t>
            </w:r>
          </w:p>
        </w:tc>
        <w:tc>
          <w:tcPr>
            <w:tcW w:w="1184" w:type="dxa"/>
            <w:tcBorders>
              <w:top w:val="single" w:sz="2" w:space="0" w:color="000000" w:themeColor="text1"/>
              <w:bottom w:val="single" w:sz="2" w:space="0" w:color="000000" w:themeColor="text1"/>
            </w:tcBorders>
          </w:tcPr>
          <w:p w14:paraId="6ABF242A" w14:textId="77777777" w:rsidR="00CA46D2" w:rsidRPr="00341892" w:rsidRDefault="00CA46D2" w:rsidP="00CA610B">
            <w:pPr>
              <w:spacing w:line="240" w:lineRule="exact"/>
              <w:jc w:val="center"/>
              <w:rPr>
                <w:rFonts w:ascii="Times New Roman" w:eastAsia="Arial Unicode MS" w:hAnsi="Times New Roman" w:cs="Times New Roman"/>
                <w:b/>
                <w:sz w:val="20"/>
                <w:szCs w:val="20"/>
              </w:rPr>
            </w:pPr>
            <w:r w:rsidRPr="00341892">
              <w:rPr>
                <w:rFonts w:ascii="Times New Roman" w:eastAsia="Arial Unicode MS" w:hAnsi="Times New Roman" w:cs="Times New Roman"/>
                <w:b/>
                <w:sz w:val="20"/>
                <w:szCs w:val="20"/>
              </w:rPr>
              <w:t>n or Mean</w:t>
            </w:r>
          </w:p>
        </w:tc>
        <w:tc>
          <w:tcPr>
            <w:tcW w:w="1134" w:type="dxa"/>
            <w:tcBorders>
              <w:top w:val="single" w:sz="2" w:space="0" w:color="000000" w:themeColor="text1"/>
              <w:bottom w:val="single" w:sz="2" w:space="0" w:color="000000" w:themeColor="text1"/>
            </w:tcBorders>
          </w:tcPr>
          <w:p w14:paraId="41DB4097" w14:textId="77777777" w:rsidR="00CA46D2" w:rsidRPr="00341892" w:rsidRDefault="00CA46D2" w:rsidP="00CA610B">
            <w:pPr>
              <w:spacing w:line="240" w:lineRule="exact"/>
              <w:jc w:val="center"/>
              <w:rPr>
                <w:rFonts w:ascii="Times New Roman" w:eastAsia="Arial Unicode MS" w:hAnsi="Times New Roman" w:cs="Times New Roman"/>
                <w:b/>
                <w:i/>
                <w:sz w:val="20"/>
                <w:szCs w:val="20"/>
              </w:rPr>
            </w:pPr>
            <w:r w:rsidRPr="00341892">
              <w:rPr>
                <w:rFonts w:ascii="Times New Roman" w:eastAsia="Arial Unicode MS" w:hAnsi="Times New Roman" w:cs="Times New Roman" w:hint="eastAsia"/>
                <w:b/>
                <w:sz w:val="20"/>
                <w:szCs w:val="20"/>
              </w:rPr>
              <w:t>%</w:t>
            </w:r>
            <w:r w:rsidRPr="00341892">
              <w:rPr>
                <w:rFonts w:ascii="Times New Roman" w:eastAsia="Arial Unicode MS" w:hAnsi="Times New Roman" w:cs="Times New Roman"/>
                <w:b/>
                <w:sz w:val="20"/>
                <w:szCs w:val="20"/>
              </w:rPr>
              <w:t xml:space="preserve"> or SD</w:t>
            </w:r>
          </w:p>
        </w:tc>
        <w:tc>
          <w:tcPr>
            <w:tcW w:w="965" w:type="dxa"/>
            <w:tcBorders>
              <w:top w:val="single" w:sz="2" w:space="0" w:color="000000" w:themeColor="text1"/>
              <w:bottom w:val="single" w:sz="2" w:space="0" w:color="000000" w:themeColor="text1"/>
            </w:tcBorders>
            <w:vAlign w:val="center"/>
          </w:tcPr>
          <w:p w14:paraId="1349B8D3" w14:textId="3B729DFA" w:rsidR="00CA46D2" w:rsidRPr="00341892" w:rsidRDefault="00CA46D2" w:rsidP="00CA610B">
            <w:pPr>
              <w:spacing w:line="240" w:lineRule="exact"/>
              <w:jc w:val="center"/>
              <w:rPr>
                <w:rFonts w:ascii="Times New Roman" w:eastAsia="Arial Unicode MS" w:hAnsi="Times New Roman" w:cs="Times New Roman"/>
                <w:b/>
                <w:i/>
                <w:sz w:val="20"/>
                <w:szCs w:val="20"/>
              </w:rPr>
            </w:pPr>
            <w:r w:rsidRPr="00341892">
              <w:rPr>
                <w:rFonts w:ascii="Times New Roman" w:eastAsia="Arial Unicode MS" w:hAnsi="Times New Roman" w:cs="Times New Roman"/>
                <w:b/>
                <w:i/>
                <w:sz w:val="20"/>
                <w:szCs w:val="20"/>
              </w:rPr>
              <w:t>P</w:t>
            </w:r>
            <w:r w:rsidR="00CA610B" w:rsidRPr="00341892">
              <w:rPr>
                <w:rFonts w:ascii="Times New Roman" w:eastAsia="Arial Unicode MS" w:hAnsi="Times New Roman" w:cs="Times New Roman"/>
                <w:b/>
                <w:iCs/>
                <w:sz w:val="20"/>
                <w:szCs w:val="20"/>
              </w:rPr>
              <w:t>-value</w:t>
            </w:r>
            <w:r w:rsidR="00CA610B" w:rsidRPr="00341892">
              <w:rPr>
                <w:rFonts w:ascii="Times New Roman" w:eastAsia="Arial Unicode MS" w:hAnsi="Times New Roman" w:cs="Times New Roman"/>
                <w:b/>
                <w:i/>
                <w:sz w:val="20"/>
                <w:szCs w:val="20"/>
                <w:vertAlign w:val="superscript"/>
              </w:rPr>
              <w:t>a</w:t>
            </w:r>
          </w:p>
        </w:tc>
        <w:tc>
          <w:tcPr>
            <w:tcW w:w="0" w:type="auto"/>
            <w:tcBorders>
              <w:top w:val="nil"/>
              <w:bottom w:val="single" w:sz="2" w:space="0" w:color="000000" w:themeColor="text1"/>
            </w:tcBorders>
          </w:tcPr>
          <w:p w14:paraId="0E443393" w14:textId="77777777" w:rsidR="00CA46D2" w:rsidRPr="00341892" w:rsidRDefault="00CA46D2" w:rsidP="00CA610B">
            <w:pPr>
              <w:spacing w:line="240" w:lineRule="exact"/>
              <w:jc w:val="center"/>
              <w:rPr>
                <w:rFonts w:ascii="Times New Roman" w:eastAsia="Arial Unicode MS" w:hAnsi="Times New Roman" w:cs="Times New Roman"/>
                <w:b/>
                <w:sz w:val="20"/>
                <w:szCs w:val="20"/>
              </w:rPr>
            </w:pPr>
          </w:p>
        </w:tc>
        <w:tc>
          <w:tcPr>
            <w:tcW w:w="1124" w:type="dxa"/>
            <w:tcBorders>
              <w:top w:val="single" w:sz="2" w:space="0" w:color="000000" w:themeColor="text1"/>
              <w:bottom w:val="single" w:sz="2" w:space="0" w:color="000000" w:themeColor="text1"/>
            </w:tcBorders>
          </w:tcPr>
          <w:p w14:paraId="697B355D" w14:textId="77777777" w:rsidR="00CA46D2" w:rsidRPr="00341892" w:rsidRDefault="00CA46D2" w:rsidP="00CA610B">
            <w:pPr>
              <w:spacing w:line="240" w:lineRule="exact"/>
              <w:jc w:val="center"/>
              <w:rPr>
                <w:rFonts w:ascii="Times New Roman" w:eastAsia="Arial Unicode MS" w:hAnsi="Times New Roman" w:cs="Times New Roman"/>
                <w:b/>
                <w:sz w:val="20"/>
                <w:szCs w:val="20"/>
              </w:rPr>
            </w:pPr>
            <w:r w:rsidRPr="00341892">
              <w:rPr>
                <w:rFonts w:ascii="Times New Roman" w:eastAsia="Arial Unicode MS" w:hAnsi="Times New Roman" w:cs="Times New Roman"/>
                <w:b/>
                <w:sz w:val="20"/>
                <w:szCs w:val="20"/>
              </w:rPr>
              <w:t>n or Mean</w:t>
            </w:r>
          </w:p>
        </w:tc>
        <w:tc>
          <w:tcPr>
            <w:tcW w:w="1086" w:type="dxa"/>
            <w:tcBorders>
              <w:top w:val="single" w:sz="2" w:space="0" w:color="000000" w:themeColor="text1"/>
              <w:bottom w:val="single" w:sz="2" w:space="0" w:color="000000" w:themeColor="text1"/>
            </w:tcBorders>
          </w:tcPr>
          <w:p w14:paraId="36BB1C02" w14:textId="77777777" w:rsidR="00CA46D2" w:rsidRPr="00341892" w:rsidRDefault="00CA46D2" w:rsidP="00CA610B">
            <w:pPr>
              <w:spacing w:line="240" w:lineRule="exact"/>
              <w:jc w:val="center"/>
              <w:rPr>
                <w:rFonts w:ascii="Times New Roman" w:eastAsia="Arial Unicode MS" w:hAnsi="Times New Roman" w:cs="Times New Roman"/>
                <w:b/>
                <w:sz w:val="20"/>
                <w:szCs w:val="20"/>
              </w:rPr>
            </w:pPr>
            <w:r w:rsidRPr="00341892">
              <w:rPr>
                <w:rFonts w:ascii="Times New Roman" w:eastAsia="Arial Unicode MS" w:hAnsi="Times New Roman" w:cs="Times New Roman" w:hint="eastAsia"/>
                <w:b/>
                <w:sz w:val="20"/>
                <w:szCs w:val="20"/>
              </w:rPr>
              <w:t>%</w:t>
            </w:r>
            <w:r w:rsidRPr="00341892">
              <w:rPr>
                <w:rFonts w:ascii="Times New Roman" w:eastAsia="Arial Unicode MS" w:hAnsi="Times New Roman" w:cs="Times New Roman"/>
                <w:b/>
                <w:sz w:val="20"/>
                <w:szCs w:val="20"/>
              </w:rPr>
              <w:t xml:space="preserve"> or SD</w:t>
            </w:r>
          </w:p>
        </w:tc>
        <w:tc>
          <w:tcPr>
            <w:tcW w:w="1276" w:type="dxa"/>
            <w:tcBorders>
              <w:top w:val="single" w:sz="2" w:space="0" w:color="000000" w:themeColor="text1"/>
              <w:bottom w:val="single" w:sz="2" w:space="0" w:color="000000" w:themeColor="text1"/>
            </w:tcBorders>
          </w:tcPr>
          <w:p w14:paraId="432E4FCB" w14:textId="77777777" w:rsidR="00CA46D2" w:rsidRPr="00341892" w:rsidRDefault="00CA46D2" w:rsidP="00CA610B">
            <w:pPr>
              <w:spacing w:line="240" w:lineRule="exact"/>
              <w:jc w:val="center"/>
              <w:rPr>
                <w:rFonts w:ascii="Times New Roman" w:eastAsia="Arial Unicode MS" w:hAnsi="Times New Roman" w:cs="Times New Roman"/>
                <w:b/>
                <w:sz w:val="20"/>
                <w:szCs w:val="20"/>
              </w:rPr>
            </w:pPr>
            <w:r w:rsidRPr="00341892">
              <w:rPr>
                <w:rFonts w:ascii="Times New Roman" w:eastAsia="Arial Unicode MS" w:hAnsi="Times New Roman" w:cs="Times New Roman"/>
                <w:b/>
                <w:sz w:val="20"/>
                <w:szCs w:val="20"/>
              </w:rPr>
              <w:t>n or Mean</w:t>
            </w:r>
          </w:p>
        </w:tc>
        <w:tc>
          <w:tcPr>
            <w:tcW w:w="992" w:type="dxa"/>
            <w:tcBorders>
              <w:top w:val="single" w:sz="2" w:space="0" w:color="000000" w:themeColor="text1"/>
              <w:bottom w:val="single" w:sz="2" w:space="0" w:color="000000" w:themeColor="text1"/>
            </w:tcBorders>
          </w:tcPr>
          <w:p w14:paraId="62B7FB22" w14:textId="77777777" w:rsidR="00CA46D2" w:rsidRPr="00341892" w:rsidRDefault="00CA46D2" w:rsidP="00CA610B">
            <w:pPr>
              <w:spacing w:line="240" w:lineRule="exact"/>
              <w:jc w:val="center"/>
              <w:rPr>
                <w:rFonts w:ascii="Times New Roman" w:eastAsia="Arial Unicode MS" w:hAnsi="Times New Roman" w:cs="Times New Roman"/>
                <w:b/>
                <w:i/>
                <w:sz w:val="20"/>
                <w:szCs w:val="20"/>
              </w:rPr>
            </w:pPr>
            <w:r w:rsidRPr="00341892">
              <w:rPr>
                <w:rFonts w:ascii="Times New Roman" w:eastAsia="Arial Unicode MS" w:hAnsi="Times New Roman" w:cs="Times New Roman" w:hint="eastAsia"/>
                <w:b/>
                <w:sz w:val="20"/>
                <w:szCs w:val="20"/>
              </w:rPr>
              <w:t>%</w:t>
            </w:r>
            <w:r w:rsidRPr="00341892">
              <w:rPr>
                <w:rFonts w:ascii="Times New Roman" w:eastAsia="Arial Unicode MS" w:hAnsi="Times New Roman" w:cs="Times New Roman"/>
                <w:b/>
                <w:sz w:val="20"/>
                <w:szCs w:val="20"/>
              </w:rPr>
              <w:t xml:space="preserve"> or SD</w:t>
            </w:r>
          </w:p>
        </w:tc>
        <w:tc>
          <w:tcPr>
            <w:tcW w:w="1128" w:type="dxa"/>
            <w:tcBorders>
              <w:top w:val="single" w:sz="2" w:space="0" w:color="000000" w:themeColor="text1"/>
              <w:bottom w:val="single" w:sz="2" w:space="0" w:color="000000" w:themeColor="text1"/>
            </w:tcBorders>
            <w:vAlign w:val="center"/>
          </w:tcPr>
          <w:p w14:paraId="472A1FC4" w14:textId="372042BB" w:rsidR="00CA46D2" w:rsidRPr="00341892" w:rsidRDefault="00CA610B" w:rsidP="00CA610B">
            <w:pPr>
              <w:spacing w:line="240" w:lineRule="exact"/>
              <w:jc w:val="center"/>
              <w:rPr>
                <w:rFonts w:ascii="Times New Roman" w:eastAsia="Arial Unicode MS" w:hAnsi="Times New Roman" w:cs="Times New Roman"/>
                <w:b/>
                <w:i/>
                <w:sz w:val="20"/>
                <w:szCs w:val="20"/>
              </w:rPr>
            </w:pPr>
            <w:r w:rsidRPr="00341892">
              <w:rPr>
                <w:rFonts w:ascii="Times New Roman" w:eastAsia="Arial Unicode MS" w:hAnsi="Times New Roman" w:cs="Times New Roman"/>
                <w:b/>
                <w:i/>
                <w:sz w:val="20"/>
                <w:szCs w:val="20"/>
              </w:rPr>
              <w:t>P</w:t>
            </w:r>
            <w:r w:rsidRPr="00341892">
              <w:rPr>
                <w:rFonts w:ascii="Times New Roman" w:eastAsia="Arial Unicode MS" w:hAnsi="Times New Roman" w:cs="Times New Roman"/>
                <w:b/>
                <w:iCs/>
                <w:sz w:val="20"/>
                <w:szCs w:val="20"/>
              </w:rPr>
              <w:t>-value</w:t>
            </w:r>
            <w:r w:rsidRPr="00341892">
              <w:rPr>
                <w:rFonts w:ascii="Times New Roman" w:eastAsia="Arial Unicode MS" w:hAnsi="Times New Roman" w:cs="Times New Roman"/>
                <w:b/>
                <w:i/>
                <w:sz w:val="20"/>
                <w:szCs w:val="20"/>
                <w:vertAlign w:val="superscript"/>
              </w:rPr>
              <w:t>a</w:t>
            </w:r>
          </w:p>
        </w:tc>
      </w:tr>
      <w:tr w:rsidR="00CA610B" w:rsidRPr="00341892" w14:paraId="2814EB02" w14:textId="77777777" w:rsidTr="00CA610B">
        <w:trPr>
          <w:jc w:val="center"/>
        </w:trPr>
        <w:tc>
          <w:tcPr>
            <w:tcW w:w="2203" w:type="dxa"/>
            <w:tcBorders>
              <w:top w:val="single" w:sz="2" w:space="0" w:color="000000" w:themeColor="text1"/>
              <w:bottom w:val="nil"/>
            </w:tcBorders>
          </w:tcPr>
          <w:p w14:paraId="59BEED6C" w14:textId="064333AE" w:rsidR="00CA46D2" w:rsidRPr="00341892" w:rsidRDefault="00CA46D2" w:rsidP="00CA610B">
            <w:pPr>
              <w:spacing w:line="240" w:lineRule="exact"/>
              <w:jc w:val="left"/>
              <w:rPr>
                <w:rFonts w:ascii="Times New Roman" w:eastAsia="Arial Unicode MS" w:hAnsi="Times New Roman" w:cs="Times New Roman"/>
                <w:b/>
                <w:sz w:val="20"/>
                <w:szCs w:val="20"/>
              </w:rPr>
            </w:pPr>
            <w:bookmarkStart w:id="3" w:name="OLE_LINK462"/>
            <w:bookmarkStart w:id="4" w:name="OLE_LINK463"/>
            <w:r w:rsidRPr="00341892">
              <w:rPr>
                <w:rFonts w:ascii="Times New Roman" w:eastAsia="Arial Unicode MS" w:hAnsi="Times New Roman" w:cs="Times New Roman"/>
                <w:b/>
                <w:sz w:val="20"/>
                <w:szCs w:val="20"/>
              </w:rPr>
              <w:t>Age at enrollment (years)</w:t>
            </w:r>
            <w:bookmarkEnd w:id="3"/>
            <w:bookmarkEnd w:id="4"/>
          </w:p>
        </w:tc>
        <w:tc>
          <w:tcPr>
            <w:tcW w:w="1199" w:type="dxa"/>
            <w:tcBorders>
              <w:top w:val="single" w:sz="2" w:space="0" w:color="000000" w:themeColor="text1"/>
              <w:bottom w:val="nil"/>
            </w:tcBorders>
          </w:tcPr>
          <w:p w14:paraId="0CA735B5"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43" w:type="dxa"/>
            <w:tcBorders>
              <w:top w:val="single" w:sz="2" w:space="0" w:color="000000" w:themeColor="text1"/>
              <w:bottom w:val="nil"/>
            </w:tcBorders>
          </w:tcPr>
          <w:p w14:paraId="05C422B2"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84" w:type="dxa"/>
            <w:tcBorders>
              <w:top w:val="single" w:sz="2" w:space="0" w:color="000000" w:themeColor="text1"/>
              <w:bottom w:val="nil"/>
            </w:tcBorders>
          </w:tcPr>
          <w:p w14:paraId="5073B425"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34" w:type="dxa"/>
            <w:tcBorders>
              <w:top w:val="single" w:sz="2" w:space="0" w:color="000000" w:themeColor="text1"/>
              <w:bottom w:val="nil"/>
            </w:tcBorders>
          </w:tcPr>
          <w:p w14:paraId="01D2D31A"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65" w:type="dxa"/>
            <w:tcBorders>
              <w:top w:val="single" w:sz="2" w:space="0" w:color="000000" w:themeColor="text1"/>
              <w:bottom w:val="nil"/>
            </w:tcBorders>
          </w:tcPr>
          <w:p w14:paraId="0FF92FE4"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0" w:type="auto"/>
            <w:tcBorders>
              <w:top w:val="single" w:sz="2" w:space="0" w:color="000000" w:themeColor="text1"/>
              <w:bottom w:val="nil"/>
            </w:tcBorders>
          </w:tcPr>
          <w:p w14:paraId="65AEEE15"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Borders>
              <w:top w:val="single" w:sz="2" w:space="0" w:color="000000" w:themeColor="text1"/>
              <w:bottom w:val="nil"/>
            </w:tcBorders>
          </w:tcPr>
          <w:p w14:paraId="02F08B93"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086" w:type="dxa"/>
            <w:tcBorders>
              <w:top w:val="single" w:sz="2" w:space="0" w:color="000000" w:themeColor="text1"/>
              <w:bottom w:val="nil"/>
            </w:tcBorders>
          </w:tcPr>
          <w:p w14:paraId="6127481D"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276" w:type="dxa"/>
            <w:tcBorders>
              <w:top w:val="single" w:sz="2" w:space="0" w:color="000000" w:themeColor="text1"/>
              <w:bottom w:val="nil"/>
            </w:tcBorders>
          </w:tcPr>
          <w:p w14:paraId="3B0665D7"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92" w:type="dxa"/>
            <w:tcBorders>
              <w:top w:val="single" w:sz="2" w:space="0" w:color="000000" w:themeColor="text1"/>
              <w:bottom w:val="nil"/>
            </w:tcBorders>
          </w:tcPr>
          <w:p w14:paraId="7F7DC9C2"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8" w:type="dxa"/>
            <w:tcBorders>
              <w:top w:val="single" w:sz="2" w:space="0" w:color="000000" w:themeColor="text1"/>
              <w:bottom w:val="nil"/>
            </w:tcBorders>
          </w:tcPr>
          <w:p w14:paraId="17B223D2"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r>
      <w:tr w:rsidR="00CA610B" w:rsidRPr="00341892" w14:paraId="5D7B0252" w14:textId="77777777" w:rsidTr="00CA610B">
        <w:trPr>
          <w:jc w:val="center"/>
        </w:trPr>
        <w:tc>
          <w:tcPr>
            <w:tcW w:w="2203" w:type="dxa"/>
            <w:tcBorders>
              <w:top w:val="nil"/>
            </w:tcBorders>
          </w:tcPr>
          <w:p w14:paraId="45887CA6" w14:textId="77777777" w:rsidR="00CA46D2" w:rsidRPr="00341892" w:rsidRDefault="00CA46D2" w:rsidP="00CA610B">
            <w:pPr>
              <w:spacing w:line="240" w:lineRule="exact"/>
              <w:ind w:firstLineChars="100" w:firstLine="210"/>
              <w:jc w:val="left"/>
              <w:rPr>
                <w:rFonts w:ascii="Times New Roman" w:eastAsia="Arial Unicode MS" w:hAnsi="Times New Roman" w:cs="Times New Roman"/>
                <w:sz w:val="20"/>
                <w:szCs w:val="20"/>
              </w:rPr>
            </w:pPr>
            <w:bookmarkStart w:id="5" w:name="_Hlk523748932"/>
            <w:bookmarkStart w:id="6" w:name="_Hlk524549311"/>
            <w:r w:rsidRPr="00341892">
              <w:rPr>
                <w:rFonts w:ascii="Times New Roman" w:eastAsia="Arial Unicode MS" w:hAnsi="Times New Roman" w:cs="Times New Roman"/>
                <w:sz w:val="20"/>
                <w:szCs w:val="20"/>
              </w:rPr>
              <w:t>&lt;50</w:t>
            </w:r>
          </w:p>
        </w:tc>
        <w:tc>
          <w:tcPr>
            <w:tcW w:w="1199" w:type="dxa"/>
            <w:tcBorders>
              <w:top w:val="nil"/>
            </w:tcBorders>
          </w:tcPr>
          <w:p w14:paraId="2022CCBD"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89</w:t>
            </w:r>
          </w:p>
        </w:tc>
        <w:tc>
          <w:tcPr>
            <w:tcW w:w="943" w:type="dxa"/>
            <w:tcBorders>
              <w:top w:val="nil"/>
            </w:tcBorders>
          </w:tcPr>
          <w:p w14:paraId="72153FBB"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8</w:t>
            </w:r>
            <w:r w:rsidRPr="00341892">
              <w:rPr>
                <w:rFonts w:ascii="Times New Roman" w:eastAsia="Arial Unicode MS" w:hAnsi="Times New Roman" w:cs="Times New Roman"/>
                <w:sz w:val="20"/>
                <w:szCs w:val="20"/>
              </w:rPr>
              <w:t>8.3</w:t>
            </w:r>
          </w:p>
        </w:tc>
        <w:tc>
          <w:tcPr>
            <w:tcW w:w="1184" w:type="dxa"/>
            <w:tcBorders>
              <w:top w:val="nil"/>
            </w:tcBorders>
          </w:tcPr>
          <w:p w14:paraId="343AD74E"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95</w:t>
            </w:r>
          </w:p>
        </w:tc>
        <w:tc>
          <w:tcPr>
            <w:tcW w:w="1134" w:type="dxa"/>
            <w:tcBorders>
              <w:top w:val="nil"/>
            </w:tcBorders>
          </w:tcPr>
          <w:p w14:paraId="5062943E"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7</w:t>
            </w:r>
            <w:r w:rsidRPr="00341892">
              <w:rPr>
                <w:rFonts w:ascii="Times New Roman" w:eastAsia="Arial Unicode MS" w:hAnsi="Times New Roman" w:cs="Times New Roman"/>
                <w:sz w:val="20"/>
                <w:szCs w:val="20"/>
              </w:rPr>
              <w:t>6.4</w:t>
            </w:r>
          </w:p>
        </w:tc>
        <w:tc>
          <w:tcPr>
            <w:tcW w:w="965" w:type="dxa"/>
            <w:tcBorders>
              <w:top w:val="nil"/>
            </w:tcBorders>
          </w:tcPr>
          <w:p w14:paraId="70DDDE3F"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0</w:t>
            </w:r>
            <w:r w:rsidRPr="00341892">
              <w:rPr>
                <w:rFonts w:ascii="Times New Roman" w:eastAsia="Arial Unicode MS" w:hAnsi="Times New Roman" w:cs="Times New Roman"/>
                <w:sz w:val="20"/>
                <w:szCs w:val="20"/>
              </w:rPr>
              <w:t>.00</w:t>
            </w:r>
          </w:p>
        </w:tc>
        <w:tc>
          <w:tcPr>
            <w:tcW w:w="0" w:type="auto"/>
            <w:tcBorders>
              <w:top w:val="nil"/>
            </w:tcBorders>
          </w:tcPr>
          <w:p w14:paraId="0AA3FAEB"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Borders>
              <w:top w:val="nil"/>
            </w:tcBorders>
          </w:tcPr>
          <w:p w14:paraId="4FDDCFBA"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06</w:t>
            </w:r>
          </w:p>
        </w:tc>
        <w:tc>
          <w:tcPr>
            <w:tcW w:w="1086" w:type="dxa"/>
            <w:tcBorders>
              <w:top w:val="nil"/>
            </w:tcBorders>
          </w:tcPr>
          <w:p w14:paraId="0B7701EB"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7.5</w:t>
            </w:r>
          </w:p>
        </w:tc>
        <w:tc>
          <w:tcPr>
            <w:tcW w:w="1276" w:type="dxa"/>
            <w:tcBorders>
              <w:top w:val="nil"/>
            </w:tcBorders>
          </w:tcPr>
          <w:p w14:paraId="6F9144B3"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3</w:t>
            </w:r>
          </w:p>
        </w:tc>
        <w:tc>
          <w:tcPr>
            <w:tcW w:w="992" w:type="dxa"/>
            <w:tcBorders>
              <w:top w:val="nil"/>
            </w:tcBorders>
          </w:tcPr>
          <w:p w14:paraId="330566F0"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6</w:t>
            </w:r>
            <w:r w:rsidRPr="00341892">
              <w:rPr>
                <w:rFonts w:ascii="Times New Roman" w:eastAsia="Arial Unicode MS" w:hAnsi="Times New Roman" w:cs="Times New Roman"/>
                <w:sz w:val="20"/>
                <w:szCs w:val="20"/>
              </w:rPr>
              <w:t>.0</w:t>
            </w:r>
          </w:p>
        </w:tc>
        <w:tc>
          <w:tcPr>
            <w:tcW w:w="1128" w:type="dxa"/>
            <w:tcBorders>
              <w:top w:val="nil"/>
            </w:tcBorders>
          </w:tcPr>
          <w:p w14:paraId="714ACBD8"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0</w:t>
            </w:r>
            <w:r w:rsidRPr="00341892">
              <w:rPr>
                <w:rFonts w:ascii="Times New Roman" w:eastAsia="Arial Unicode MS" w:hAnsi="Times New Roman" w:cs="Times New Roman"/>
                <w:sz w:val="20"/>
                <w:szCs w:val="20"/>
              </w:rPr>
              <w:t>.00</w:t>
            </w:r>
          </w:p>
        </w:tc>
      </w:tr>
      <w:tr w:rsidR="00CA610B" w:rsidRPr="00341892" w14:paraId="16A5AC2D" w14:textId="77777777" w:rsidTr="00CA610B">
        <w:trPr>
          <w:jc w:val="center"/>
        </w:trPr>
        <w:tc>
          <w:tcPr>
            <w:tcW w:w="2203" w:type="dxa"/>
          </w:tcPr>
          <w:p w14:paraId="5314F082" w14:textId="77777777" w:rsidR="00CA46D2" w:rsidRPr="00341892" w:rsidRDefault="00CA46D2" w:rsidP="00CA610B">
            <w:pPr>
              <w:spacing w:line="240" w:lineRule="exact"/>
              <w:ind w:firstLineChars="100" w:firstLine="210"/>
              <w:jc w:val="left"/>
              <w:rPr>
                <w:rFonts w:ascii="Times New Roman" w:eastAsia="Arial Unicode MS" w:hAnsi="Times New Roman" w:cs="Times New Roman"/>
                <w:sz w:val="20"/>
                <w:szCs w:val="20"/>
              </w:rPr>
            </w:pPr>
            <w:r w:rsidRPr="00341892">
              <w:rPr>
                <w:rFonts w:ascii="Times New Roman" w:eastAsia="Arial Unicode MS" w:hAnsi="Times New Roman" w:cs="Times New Roman"/>
                <w:sz w:val="20"/>
                <w:szCs w:val="20"/>
              </w:rPr>
              <w:t>50-60</w:t>
            </w:r>
          </w:p>
        </w:tc>
        <w:tc>
          <w:tcPr>
            <w:tcW w:w="1199" w:type="dxa"/>
          </w:tcPr>
          <w:p w14:paraId="655B9A91"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0</w:t>
            </w:r>
          </w:p>
        </w:tc>
        <w:tc>
          <w:tcPr>
            <w:tcW w:w="943" w:type="dxa"/>
          </w:tcPr>
          <w:p w14:paraId="0645A9BC"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9</w:t>
            </w:r>
            <w:r w:rsidRPr="00341892">
              <w:rPr>
                <w:rFonts w:ascii="Times New Roman" w:eastAsia="Arial Unicode MS" w:hAnsi="Times New Roman" w:cs="Times New Roman"/>
                <w:sz w:val="20"/>
                <w:szCs w:val="20"/>
              </w:rPr>
              <w:t>.3</w:t>
            </w:r>
          </w:p>
        </w:tc>
        <w:tc>
          <w:tcPr>
            <w:tcW w:w="1184" w:type="dxa"/>
          </w:tcPr>
          <w:p w14:paraId="398D4AD8"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8</w:t>
            </w:r>
            <w:r w:rsidRPr="00341892">
              <w:rPr>
                <w:rFonts w:ascii="Times New Roman" w:eastAsia="Arial Unicode MS" w:hAnsi="Times New Roman" w:cs="Times New Roman"/>
                <w:sz w:val="20"/>
                <w:szCs w:val="20"/>
              </w:rPr>
              <w:t>1</w:t>
            </w:r>
          </w:p>
        </w:tc>
        <w:tc>
          <w:tcPr>
            <w:tcW w:w="1134" w:type="dxa"/>
          </w:tcPr>
          <w:p w14:paraId="7C7D071F"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1.0</w:t>
            </w:r>
          </w:p>
        </w:tc>
        <w:tc>
          <w:tcPr>
            <w:tcW w:w="965" w:type="dxa"/>
          </w:tcPr>
          <w:p w14:paraId="63873B7A"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0" w:type="auto"/>
          </w:tcPr>
          <w:p w14:paraId="5601A40A"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17FF02FB"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19</w:t>
            </w:r>
          </w:p>
        </w:tc>
        <w:tc>
          <w:tcPr>
            <w:tcW w:w="1086" w:type="dxa"/>
          </w:tcPr>
          <w:p w14:paraId="2D220784"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6.3</w:t>
            </w:r>
          </w:p>
        </w:tc>
        <w:tc>
          <w:tcPr>
            <w:tcW w:w="1276" w:type="dxa"/>
          </w:tcPr>
          <w:p w14:paraId="0D870C80"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23</w:t>
            </w:r>
          </w:p>
        </w:tc>
        <w:tc>
          <w:tcPr>
            <w:tcW w:w="992" w:type="dxa"/>
          </w:tcPr>
          <w:p w14:paraId="10F75129"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4</w:t>
            </w:r>
            <w:r w:rsidRPr="00341892">
              <w:rPr>
                <w:rFonts w:ascii="Times New Roman" w:eastAsia="Arial Unicode MS" w:hAnsi="Times New Roman" w:cs="Times New Roman"/>
                <w:sz w:val="20"/>
                <w:szCs w:val="20"/>
              </w:rPr>
              <w:t>0.6</w:t>
            </w:r>
          </w:p>
        </w:tc>
        <w:tc>
          <w:tcPr>
            <w:tcW w:w="1128" w:type="dxa"/>
          </w:tcPr>
          <w:p w14:paraId="7AF15062"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r>
      <w:tr w:rsidR="00CA610B" w:rsidRPr="00341892" w14:paraId="4AFFEBDF" w14:textId="77777777" w:rsidTr="00CA610B">
        <w:trPr>
          <w:jc w:val="center"/>
        </w:trPr>
        <w:tc>
          <w:tcPr>
            <w:tcW w:w="2203" w:type="dxa"/>
          </w:tcPr>
          <w:p w14:paraId="6CCAF577" w14:textId="77777777" w:rsidR="00CA46D2" w:rsidRPr="00341892" w:rsidRDefault="00CA46D2" w:rsidP="00CA610B">
            <w:pPr>
              <w:spacing w:line="240" w:lineRule="exact"/>
              <w:ind w:firstLineChars="100" w:firstLine="210"/>
              <w:jc w:val="left"/>
              <w:rPr>
                <w:rFonts w:ascii="Times New Roman" w:eastAsia="Arial Unicode MS" w:hAnsi="Times New Roman" w:cs="Times New Roman"/>
                <w:sz w:val="20"/>
                <w:szCs w:val="20"/>
              </w:rPr>
            </w:pPr>
            <w:r w:rsidRPr="00341892">
              <w:rPr>
                <w:rFonts w:ascii="Times New Roman" w:eastAsia="Arial Unicode MS" w:hAnsi="Times New Roman" w:cs="Times New Roman"/>
                <w:sz w:val="20"/>
                <w:szCs w:val="20"/>
              </w:rPr>
              <w:t>&gt;60</w:t>
            </w:r>
          </w:p>
        </w:tc>
        <w:tc>
          <w:tcPr>
            <w:tcW w:w="1199" w:type="dxa"/>
          </w:tcPr>
          <w:p w14:paraId="4137BC22"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5</w:t>
            </w:r>
          </w:p>
        </w:tc>
        <w:tc>
          <w:tcPr>
            <w:tcW w:w="943" w:type="dxa"/>
          </w:tcPr>
          <w:p w14:paraId="12393F64"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.3</w:t>
            </w:r>
          </w:p>
        </w:tc>
        <w:tc>
          <w:tcPr>
            <w:tcW w:w="1184" w:type="dxa"/>
          </w:tcPr>
          <w:p w14:paraId="3941AD67"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0</w:t>
            </w:r>
          </w:p>
        </w:tc>
        <w:tc>
          <w:tcPr>
            <w:tcW w:w="1134" w:type="dxa"/>
          </w:tcPr>
          <w:p w14:paraId="27A62C99"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.6</w:t>
            </w:r>
          </w:p>
        </w:tc>
        <w:tc>
          <w:tcPr>
            <w:tcW w:w="965" w:type="dxa"/>
          </w:tcPr>
          <w:p w14:paraId="2D09BDCE"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0" w:type="auto"/>
          </w:tcPr>
          <w:p w14:paraId="69C3419A"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02B8B2E0"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79</w:t>
            </w:r>
          </w:p>
        </w:tc>
        <w:tc>
          <w:tcPr>
            <w:tcW w:w="1086" w:type="dxa"/>
          </w:tcPr>
          <w:p w14:paraId="02B2ED82"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4</w:t>
            </w:r>
            <w:r w:rsidRPr="00341892">
              <w:rPr>
                <w:rFonts w:ascii="Times New Roman" w:eastAsia="Arial Unicode MS" w:hAnsi="Times New Roman" w:cs="Times New Roman"/>
                <w:sz w:val="20"/>
                <w:szCs w:val="20"/>
              </w:rPr>
              <w:t>6.2</w:t>
            </w:r>
          </w:p>
        </w:tc>
        <w:tc>
          <w:tcPr>
            <w:tcW w:w="1276" w:type="dxa"/>
          </w:tcPr>
          <w:p w14:paraId="254E3533"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93</w:t>
            </w:r>
          </w:p>
        </w:tc>
        <w:tc>
          <w:tcPr>
            <w:tcW w:w="992" w:type="dxa"/>
          </w:tcPr>
          <w:p w14:paraId="445BAD01"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5</w:t>
            </w:r>
            <w:r w:rsidRPr="00341892">
              <w:rPr>
                <w:rFonts w:ascii="Times New Roman" w:eastAsia="Arial Unicode MS" w:hAnsi="Times New Roman" w:cs="Times New Roman"/>
                <w:sz w:val="20"/>
                <w:szCs w:val="20"/>
              </w:rPr>
              <w:t>3.4</w:t>
            </w:r>
          </w:p>
        </w:tc>
        <w:tc>
          <w:tcPr>
            <w:tcW w:w="1128" w:type="dxa"/>
          </w:tcPr>
          <w:p w14:paraId="0C08DC81"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r>
      <w:tr w:rsidR="00CA610B" w:rsidRPr="00341892" w14:paraId="044717C8" w14:textId="77777777" w:rsidTr="00CA610B">
        <w:trPr>
          <w:jc w:val="center"/>
        </w:trPr>
        <w:tc>
          <w:tcPr>
            <w:tcW w:w="2203" w:type="dxa"/>
          </w:tcPr>
          <w:p w14:paraId="5708ADE4" w14:textId="77777777" w:rsidR="00CA46D2" w:rsidRPr="00341892" w:rsidRDefault="00CA46D2" w:rsidP="00CA610B">
            <w:pPr>
              <w:spacing w:line="240" w:lineRule="exact"/>
              <w:ind w:firstLineChars="100" w:firstLine="210"/>
              <w:jc w:val="left"/>
              <w:rPr>
                <w:rFonts w:ascii="Times New Roman" w:eastAsia="Arial Unicode MS" w:hAnsi="Times New Roman" w:cs="Times New Roman"/>
                <w:sz w:val="20"/>
                <w:szCs w:val="20"/>
              </w:rPr>
            </w:pPr>
            <w:bookmarkStart w:id="7" w:name="OLE_LINK42"/>
            <w:bookmarkStart w:id="8" w:name="OLE_LINK43"/>
            <w:bookmarkStart w:id="9" w:name="OLE_LINK44"/>
            <w:r w:rsidRPr="00341892">
              <w:rPr>
                <w:rFonts w:ascii="Times New Roman" w:eastAsia="Arial Unicode MS" w:hAnsi="Times New Roman" w:cs="Times New Roman"/>
                <w:sz w:val="20"/>
                <w:szCs w:val="20"/>
              </w:rPr>
              <w:t>Mean and</w:t>
            </w:r>
            <w:r w:rsidRPr="00341892">
              <w:rPr>
                <w:rFonts w:ascii="Times New Roman" w:eastAsia="Arial Unicode MS" w:hAnsi="Times New Roman" w:cs="Times New Roman"/>
                <w:sz w:val="20"/>
                <w:szCs w:val="20"/>
                <w:shd w:val="clear" w:color="auto" w:fill="FFFFFF"/>
              </w:rPr>
              <w:t xml:space="preserve"> SD</w:t>
            </w:r>
            <w:bookmarkEnd w:id="7"/>
            <w:bookmarkEnd w:id="8"/>
            <w:bookmarkEnd w:id="9"/>
          </w:p>
        </w:tc>
        <w:tc>
          <w:tcPr>
            <w:tcW w:w="1199" w:type="dxa"/>
          </w:tcPr>
          <w:p w14:paraId="0303E28B"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4</w:t>
            </w:r>
            <w:r w:rsidRPr="00341892">
              <w:rPr>
                <w:rFonts w:ascii="Times New Roman" w:eastAsia="Arial Unicode MS" w:hAnsi="Times New Roman" w:cs="Times New Roman"/>
                <w:sz w:val="20"/>
                <w:szCs w:val="20"/>
              </w:rPr>
              <w:t>3.71</w:t>
            </w:r>
          </w:p>
        </w:tc>
        <w:tc>
          <w:tcPr>
            <w:tcW w:w="943" w:type="dxa"/>
          </w:tcPr>
          <w:p w14:paraId="47169263"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6</w:t>
            </w:r>
            <w:r w:rsidRPr="00341892">
              <w:rPr>
                <w:rFonts w:ascii="Times New Roman" w:eastAsia="Arial Unicode MS" w:hAnsi="Times New Roman" w:cs="Times New Roman"/>
                <w:sz w:val="20"/>
                <w:szCs w:val="20"/>
              </w:rPr>
              <w:t>.90</w:t>
            </w:r>
          </w:p>
        </w:tc>
        <w:tc>
          <w:tcPr>
            <w:tcW w:w="1184" w:type="dxa"/>
          </w:tcPr>
          <w:p w14:paraId="47FABA08"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4</w:t>
            </w:r>
            <w:r w:rsidRPr="00341892">
              <w:rPr>
                <w:rFonts w:ascii="Times New Roman" w:eastAsia="Arial Unicode MS" w:hAnsi="Times New Roman" w:cs="Times New Roman"/>
                <w:sz w:val="20"/>
                <w:szCs w:val="20"/>
              </w:rPr>
              <w:t>4.66</w:t>
            </w:r>
          </w:p>
        </w:tc>
        <w:tc>
          <w:tcPr>
            <w:tcW w:w="1134" w:type="dxa"/>
          </w:tcPr>
          <w:p w14:paraId="78BF9C1F"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6</w:t>
            </w:r>
            <w:r w:rsidRPr="00341892">
              <w:rPr>
                <w:rFonts w:ascii="Times New Roman" w:eastAsia="Arial Unicode MS" w:hAnsi="Times New Roman" w:cs="Times New Roman"/>
                <w:sz w:val="20"/>
                <w:szCs w:val="20"/>
              </w:rPr>
              <w:t>.94</w:t>
            </w:r>
          </w:p>
        </w:tc>
        <w:tc>
          <w:tcPr>
            <w:tcW w:w="965" w:type="dxa"/>
          </w:tcPr>
          <w:p w14:paraId="69D53B95"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0</w:t>
            </w:r>
            <w:r w:rsidRPr="00341892">
              <w:rPr>
                <w:rFonts w:ascii="Times New Roman" w:eastAsia="Arial Unicode MS" w:hAnsi="Times New Roman" w:cs="Times New Roman"/>
                <w:sz w:val="20"/>
                <w:szCs w:val="20"/>
              </w:rPr>
              <w:t>.11</w:t>
            </w:r>
          </w:p>
        </w:tc>
        <w:tc>
          <w:tcPr>
            <w:tcW w:w="0" w:type="auto"/>
          </w:tcPr>
          <w:p w14:paraId="345BB9BE"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3DF1761B"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5</w:t>
            </w:r>
            <w:r w:rsidRPr="00341892">
              <w:rPr>
                <w:rFonts w:ascii="Times New Roman" w:eastAsia="Arial Unicode MS" w:hAnsi="Times New Roman" w:cs="Times New Roman"/>
                <w:sz w:val="20"/>
                <w:szCs w:val="20"/>
              </w:rPr>
              <w:t>8.71</w:t>
            </w:r>
          </w:p>
        </w:tc>
        <w:tc>
          <w:tcPr>
            <w:tcW w:w="1086" w:type="dxa"/>
          </w:tcPr>
          <w:p w14:paraId="734CB99B"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9</w:t>
            </w:r>
            <w:r w:rsidRPr="00341892">
              <w:rPr>
                <w:rFonts w:ascii="Times New Roman" w:eastAsia="Arial Unicode MS" w:hAnsi="Times New Roman" w:cs="Times New Roman"/>
                <w:sz w:val="20"/>
                <w:szCs w:val="20"/>
              </w:rPr>
              <w:t>.55</w:t>
            </w:r>
          </w:p>
        </w:tc>
        <w:tc>
          <w:tcPr>
            <w:tcW w:w="1276" w:type="dxa"/>
          </w:tcPr>
          <w:p w14:paraId="61795A4E"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6</w:t>
            </w:r>
            <w:r w:rsidRPr="00341892">
              <w:rPr>
                <w:rFonts w:ascii="Times New Roman" w:eastAsia="Arial Unicode MS" w:hAnsi="Times New Roman" w:cs="Times New Roman"/>
                <w:sz w:val="20"/>
                <w:szCs w:val="20"/>
              </w:rPr>
              <w:t>1.01</w:t>
            </w:r>
          </w:p>
        </w:tc>
        <w:tc>
          <w:tcPr>
            <w:tcW w:w="992" w:type="dxa"/>
          </w:tcPr>
          <w:p w14:paraId="078A4ADD"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8</w:t>
            </w:r>
            <w:r w:rsidRPr="00341892">
              <w:rPr>
                <w:rFonts w:ascii="Times New Roman" w:eastAsia="Arial Unicode MS" w:hAnsi="Times New Roman" w:cs="Times New Roman"/>
                <w:sz w:val="20"/>
                <w:szCs w:val="20"/>
              </w:rPr>
              <w:t>.57</w:t>
            </w:r>
          </w:p>
        </w:tc>
        <w:tc>
          <w:tcPr>
            <w:tcW w:w="1128" w:type="dxa"/>
          </w:tcPr>
          <w:p w14:paraId="5F66C2AC"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0</w:t>
            </w:r>
            <w:r w:rsidRPr="00341892">
              <w:rPr>
                <w:rFonts w:ascii="Times New Roman" w:eastAsia="Arial Unicode MS" w:hAnsi="Times New Roman" w:cs="Times New Roman"/>
                <w:sz w:val="20"/>
                <w:szCs w:val="20"/>
              </w:rPr>
              <w:t>.00</w:t>
            </w:r>
          </w:p>
        </w:tc>
      </w:tr>
      <w:tr w:rsidR="00CA610B" w:rsidRPr="00341892" w14:paraId="5AAC0548" w14:textId="77777777" w:rsidTr="00CA610B">
        <w:trPr>
          <w:jc w:val="center"/>
        </w:trPr>
        <w:tc>
          <w:tcPr>
            <w:tcW w:w="2203" w:type="dxa"/>
          </w:tcPr>
          <w:p w14:paraId="3667F839" w14:textId="77777777" w:rsidR="00CA46D2" w:rsidRPr="00341892" w:rsidRDefault="00CA46D2" w:rsidP="00CA610B">
            <w:pPr>
              <w:spacing w:line="240" w:lineRule="exact"/>
              <w:jc w:val="left"/>
              <w:rPr>
                <w:rFonts w:ascii="Times New Roman" w:eastAsia="Arial Unicode MS" w:hAnsi="Times New Roman" w:cs="Times New Roman"/>
                <w:b/>
                <w:sz w:val="20"/>
                <w:szCs w:val="20"/>
              </w:rPr>
            </w:pPr>
            <w:bookmarkStart w:id="10" w:name="OLE_LINK464"/>
            <w:bookmarkStart w:id="11" w:name="OLE_LINK467"/>
            <w:bookmarkEnd w:id="5"/>
            <w:r w:rsidRPr="00341892">
              <w:rPr>
                <w:rFonts w:ascii="Times New Roman" w:eastAsia="Arial Unicode MS" w:hAnsi="Times New Roman" w:cs="Times New Roman"/>
                <w:b/>
                <w:sz w:val="20"/>
                <w:szCs w:val="20"/>
              </w:rPr>
              <w:t>Educational level</w:t>
            </w:r>
            <w:bookmarkEnd w:id="10"/>
            <w:bookmarkEnd w:id="11"/>
          </w:p>
        </w:tc>
        <w:tc>
          <w:tcPr>
            <w:tcW w:w="1199" w:type="dxa"/>
          </w:tcPr>
          <w:p w14:paraId="4DAA6EC2"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43" w:type="dxa"/>
          </w:tcPr>
          <w:p w14:paraId="1E67F054"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84" w:type="dxa"/>
          </w:tcPr>
          <w:p w14:paraId="147B96EB"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34" w:type="dxa"/>
          </w:tcPr>
          <w:p w14:paraId="64596506"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65" w:type="dxa"/>
          </w:tcPr>
          <w:p w14:paraId="54858519"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0" w:type="auto"/>
          </w:tcPr>
          <w:p w14:paraId="214FFBD5"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147CD580"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086" w:type="dxa"/>
          </w:tcPr>
          <w:p w14:paraId="14174F0B"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276" w:type="dxa"/>
          </w:tcPr>
          <w:p w14:paraId="5D400DAB"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92" w:type="dxa"/>
          </w:tcPr>
          <w:p w14:paraId="7D594D8E"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8" w:type="dxa"/>
          </w:tcPr>
          <w:p w14:paraId="66014B20"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r>
      <w:tr w:rsidR="00CA610B" w:rsidRPr="00341892" w14:paraId="0E5C81F2" w14:textId="77777777" w:rsidTr="00CA610B">
        <w:trPr>
          <w:jc w:val="center"/>
        </w:trPr>
        <w:tc>
          <w:tcPr>
            <w:tcW w:w="2203" w:type="dxa"/>
          </w:tcPr>
          <w:p w14:paraId="14538243" w14:textId="77777777" w:rsidR="00CA46D2" w:rsidRPr="00341892" w:rsidRDefault="00CA46D2" w:rsidP="00CA610B">
            <w:pPr>
              <w:spacing w:line="240" w:lineRule="exact"/>
              <w:ind w:firstLineChars="100" w:firstLine="210"/>
              <w:jc w:val="left"/>
              <w:rPr>
                <w:rFonts w:ascii="Times New Roman" w:eastAsia="Arial Unicode MS" w:hAnsi="Times New Roman" w:cs="Times New Roman"/>
                <w:sz w:val="20"/>
                <w:szCs w:val="20"/>
              </w:rPr>
            </w:pPr>
            <w:bookmarkStart w:id="12" w:name="_Hlk523751535"/>
            <w:r w:rsidRPr="00341892">
              <w:rPr>
                <w:rFonts w:ascii="Times New Roman" w:eastAsia="Arial Unicode MS" w:hAnsi="Times New Roman" w:cs="Times New Roman"/>
                <w:sz w:val="20"/>
                <w:szCs w:val="20"/>
              </w:rPr>
              <w:t xml:space="preserve">Illiterate and primary </w:t>
            </w:r>
          </w:p>
        </w:tc>
        <w:tc>
          <w:tcPr>
            <w:tcW w:w="1199" w:type="dxa"/>
          </w:tcPr>
          <w:p w14:paraId="62B8F56B"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2</w:t>
            </w:r>
          </w:p>
        </w:tc>
        <w:tc>
          <w:tcPr>
            <w:tcW w:w="943" w:type="dxa"/>
          </w:tcPr>
          <w:p w14:paraId="6CABE2BC"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5.0</w:t>
            </w:r>
          </w:p>
        </w:tc>
        <w:tc>
          <w:tcPr>
            <w:tcW w:w="1184" w:type="dxa"/>
          </w:tcPr>
          <w:p w14:paraId="19263079"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7</w:t>
            </w:r>
          </w:p>
        </w:tc>
        <w:tc>
          <w:tcPr>
            <w:tcW w:w="1134" w:type="dxa"/>
          </w:tcPr>
          <w:p w14:paraId="691E5444"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7</w:t>
            </w:r>
            <w:r w:rsidRPr="00341892">
              <w:rPr>
                <w:rFonts w:ascii="Times New Roman" w:eastAsia="Arial Unicode MS" w:hAnsi="Times New Roman" w:cs="Times New Roman"/>
                <w:sz w:val="20"/>
                <w:szCs w:val="20"/>
              </w:rPr>
              <w:t>.0</w:t>
            </w:r>
          </w:p>
        </w:tc>
        <w:tc>
          <w:tcPr>
            <w:tcW w:w="965" w:type="dxa"/>
          </w:tcPr>
          <w:p w14:paraId="4B93AB64"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0</w:t>
            </w:r>
            <w:r w:rsidRPr="00341892">
              <w:rPr>
                <w:rFonts w:ascii="Times New Roman" w:eastAsia="Arial Unicode MS" w:hAnsi="Times New Roman" w:cs="Times New Roman"/>
                <w:sz w:val="20"/>
                <w:szCs w:val="20"/>
              </w:rPr>
              <w:t>.00</w:t>
            </w:r>
          </w:p>
        </w:tc>
        <w:tc>
          <w:tcPr>
            <w:tcW w:w="0" w:type="auto"/>
          </w:tcPr>
          <w:p w14:paraId="7B22EA60"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058656EB"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24</w:t>
            </w:r>
          </w:p>
        </w:tc>
        <w:tc>
          <w:tcPr>
            <w:tcW w:w="1086" w:type="dxa"/>
          </w:tcPr>
          <w:p w14:paraId="0DC13A89"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7.1</w:t>
            </w:r>
          </w:p>
        </w:tc>
        <w:tc>
          <w:tcPr>
            <w:tcW w:w="1276" w:type="dxa"/>
          </w:tcPr>
          <w:p w14:paraId="48EF3FFC"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01</w:t>
            </w:r>
          </w:p>
        </w:tc>
        <w:tc>
          <w:tcPr>
            <w:tcW w:w="992" w:type="dxa"/>
          </w:tcPr>
          <w:p w14:paraId="1D767274"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6.6</w:t>
            </w:r>
          </w:p>
        </w:tc>
        <w:tc>
          <w:tcPr>
            <w:tcW w:w="1128" w:type="dxa"/>
          </w:tcPr>
          <w:p w14:paraId="64117FB0"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0</w:t>
            </w:r>
            <w:r w:rsidRPr="00341892">
              <w:rPr>
                <w:rFonts w:ascii="Times New Roman" w:eastAsia="Arial Unicode MS" w:hAnsi="Times New Roman" w:cs="Times New Roman"/>
                <w:sz w:val="20"/>
                <w:szCs w:val="20"/>
              </w:rPr>
              <w:t>.81</w:t>
            </w:r>
          </w:p>
        </w:tc>
      </w:tr>
      <w:tr w:rsidR="00CA610B" w:rsidRPr="00341892" w14:paraId="45654B24" w14:textId="77777777" w:rsidTr="00CA610B">
        <w:trPr>
          <w:jc w:val="center"/>
        </w:trPr>
        <w:tc>
          <w:tcPr>
            <w:tcW w:w="2203" w:type="dxa"/>
          </w:tcPr>
          <w:p w14:paraId="0DF1CFD3" w14:textId="77777777" w:rsidR="00CA46D2" w:rsidRPr="00341892" w:rsidRDefault="00CA46D2" w:rsidP="00CA610B">
            <w:pPr>
              <w:spacing w:line="240" w:lineRule="exact"/>
              <w:ind w:firstLineChars="100" w:firstLine="210"/>
              <w:jc w:val="left"/>
              <w:rPr>
                <w:rFonts w:ascii="Times New Roman" w:eastAsia="Arial Unicode MS" w:hAnsi="Times New Roman" w:cs="Times New Roman"/>
                <w:sz w:val="20"/>
                <w:szCs w:val="20"/>
              </w:rPr>
            </w:pPr>
            <w:bookmarkStart w:id="13" w:name="OLE_LINK1089"/>
            <w:bookmarkStart w:id="14" w:name="OLE_LINK1090"/>
            <w:bookmarkStart w:id="15" w:name="OLE_LINK1091"/>
            <w:r w:rsidRPr="00341892">
              <w:rPr>
                <w:rFonts w:ascii="Times New Roman" w:eastAsia="Arial Unicode MS" w:hAnsi="Times New Roman" w:cs="Times New Roman"/>
                <w:sz w:val="20"/>
                <w:szCs w:val="20"/>
              </w:rPr>
              <w:t>Middle and high school</w:t>
            </w:r>
            <w:bookmarkEnd w:id="13"/>
            <w:bookmarkEnd w:id="14"/>
            <w:bookmarkEnd w:id="15"/>
          </w:p>
        </w:tc>
        <w:tc>
          <w:tcPr>
            <w:tcW w:w="1199" w:type="dxa"/>
          </w:tcPr>
          <w:p w14:paraId="10BE79E4"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46</w:t>
            </w:r>
          </w:p>
        </w:tc>
        <w:tc>
          <w:tcPr>
            <w:tcW w:w="943" w:type="dxa"/>
          </w:tcPr>
          <w:p w14:paraId="7656E80E"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6</w:t>
            </w:r>
            <w:r w:rsidRPr="00341892">
              <w:rPr>
                <w:rFonts w:ascii="Times New Roman" w:eastAsia="Arial Unicode MS" w:hAnsi="Times New Roman" w:cs="Times New Roman"/>
                <w:sz w:val="20"/>
                <w:szCs w:val="20"/>
              </w:rPr>
              <w:t>8.2</w:t>
            </w:r>
          </w:p>
        </w:tc>
        <w:tc>
          <w:tcPr>
            <w:tcW w:w="1184" w:type="dxa"/>
          </w:tcPr>
          <w:p w14:paraId="7F11652E"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51</w:t>
            </w:r>
          </w:p>
        </w:tc>
        <w:tc>
          <w:tcPr>
            <w:tcW w:w="1134" w:type="dxa"/>
          </w:tcPr>
          <w:p w14:paraId="59639EE7"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6</w:t>
            </w:r>
            <w:r w:rsidRPr="00341892">
              <w:rPr>
                <w:rFonts w:ascii="Times New Roman" w:eastAsia="Arial Unicode MS" w:hAnsi="Times New Roman" w:cs="Times New Roman"/>
                <w:sz w:val="20"/>
                <w:szCs w:val="20"/>
              </w:rPr>
              <w:t>4.9</w:t>
            </w:r>
          </w:p>
        </w:tc>
        <w:tc>
          <w:tcPr>
            <w:tcW w:w="965" w:type="dxa"/>
          </w:tcPr>
          <w:p w14:paraId="5DD3F43C"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0" w:type="auto"/>
          </w:tcPr>
          <w:p w14:paraId="274D865A"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6427FB64"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51</w:t>
            </w:r>
          </w:p>
        </w:tc>
        <w:tc>
          <w:tcPr>
            <w:tcW w:w="1086" w:type="dxa"/>
          </w:tcPr>
          <w:p w14:paraId="6CE41D37"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5</w:t>
            </w:r>
            <w:r w:rsidRPr="00341892">
              <w:rPr>
                <w:rFonts w:ascii="Times New Roman" w:eastAsia="Arial Unicode MS" w:hAnsi="Times New Roman" w:cs="Times New Roman"/>
                <w:sz w:val="20"/>
                <w:szCs w:val="20"/>
              </w:rPr>
              <w:t>8.0</w:t>
            </w:r>
          </w:p>
        </w:tc>
        <w:tc>
          <w:tcPr>
            <w:tcW w:w="1276" w:type="dxa"/>
          </w:tcPr>
          <w:p w14:paraId="0641CAC8"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17</w:t>
            </w:r>
          </w:p>
        </w:tc>
        <w:tc>
          <w:tcPr>
            <w:tcW w:w="992" w:type="dxa"/>
          </w:tcPr>
          <w:p w14:paraId="250D219E"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5</w:t>
            </w:r>
            <w:r w:rsidRPr="00341892">
              <w:rPr>
                <w:rFonts w:ascii="Times New Roman" w:eastAsia="Arial Unicode MS" w:hAnsi="Times New Roman" w:cs="Times New Roman"/>
                <w:sz w:val="20"/>
                <w:szCs w:val="20"/>
              </w:rPr>
              <w:t>7.7</w:t>
            </w:r>
          </w:p>
        </w:tc>
        <w:tc>
          <w:tcPr>
            <w:tcW w:w="1128" w:type="dxa"/>
          </w:tcPr>
          <w:p w14:paraId="03CF5E67"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r>
      <w:tr w:rsidR="00CA610B" w:rsidRPr="00341892" w14:paraId="39A4C396" w14:textId="77777777" w:rsidTr="00CA610B">
        <w:trPr>
          <w:jc w:val="center"/>
        </w:trPr>
        <w:tc>
          <w:tcPr>
            <w:tcW w:w="2203" w:type="dxa"/>
          </w:tcPr>
          <w:p w14:paraId="5A0086FB" w14:textId="77777777" w:rsidR="00CA46D2" w:rsidRPr="00341892" w:rsidRDefault="00CA46D2" w:rsidP="00CA610B">
            <w:pPr>
              <w:spacing w:line="240" w:lineRule="exact"/>
              <w:ind w:firstLineChars="100" w:firstLine="210"/>
              <w:jc w:val="left"/>
              <w:rPr>
                <w:rFonts w:ascii="Times New Roman" w:eastAsia="Arial Unicode MS" w:hAnsi="Times New Roman" w:cs="Times New Roman"/>
                <w:sz w:val="20"/>
                <w:szCs w:val="20"/>
              </w:rPr>
            </w:pPr>
            <w:r w:rsidRPr="00341892">
              <w:rPr>
                <w:rFonts w:ascii="Times New Roman" w:eastAsia="Arial Unicode MS" w:hAnsi="Times New Roman" w:cs="Times New Roman"/>
                <w:sz w:val="20"/>
                <w:szCs w:val="20"/>
              </w:rPr>
              <w:t>University and above</w:t>
            </w:r>
          </w:p>
        </w:tc>
        <w:tc>
          <w:tcPr>
            <w:tcW w:w="1199" w:type="dxa"/>
          </w:tcPr>
          <w:p w14:paraId="61474265"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6</w:t>
            </w:r>
          </w:p>
        </w:tc>
        <w:tc>
          <w:tcPr>
            <w:tcW w:w="943" w:type="dxa"/>
          </w:tcPr>
          <w:p w14:paraId="05CAF629"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6.8</w:t>
            </w:r>
          </w:p>
        </w:tc>
        <w:tc>
          <w:tcPr>
            <w:tcW w:w="1184" w:type="dxa"/>
          </w:tcPr>
          <w:p w14:paraId="565231B9"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08</w:t>
            </w:r>
          </w:p>
        </w:tc>
        <w:tc>
          <w:tcPr>
            <w:tcW w:w="1134" w:type="dxa"/>
          </w:tcPr>
          <w:p w14:paraId="2A4A7434"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8.1</w:t>
            </w:r>
          </w:p>
        </w:tc>
        <w:tc>
          <w:tcPr>
            <w:tcW w:w="965" w:type="dxa"/>
          </w:tcPr>
          <w:p w14:paraId="0558BB3F"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0" w:type="auto"/>
          </w:tcPr>
          <w:p w14:paraId="381416E3"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75BEC260"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9</w:t>
            </w:r>
          </w:p>
        </w:tc>
        <w:tc>
          <w:tcPr>
            <w:tcW w:w="1086" w:type="dxa"/>
          </w:tcPr>
          <w:p w14:paraId="3233DAC1"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4</w:t>
            </w:r>
            <w:r w:rsidRPr="00341892">
              <w:rPr>
                <w:rFonts w:ascii="Times New Roman" w:eastAsia="Arial Unicode MS" w:hAnsi="Times New Roman" w:cs="Times New Roman"/>
                <w:sz w:val="20"/>
                <w:szCs w:val="20"/>
              </w:rPr>
              <w:t>.8</w:t>
            </w:r>
          </w:p>
        </w:tc>
        <w:tc>
          <w:tcPr>
            <w:tcW w:w="1276" w:type="dxa"/>
          </w:tcPr>
          <w:p w14:paraId="0A5BFDF3"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1</w:t>
            </w:r>
          </w:p>
        </w:tc>
        <w:tc>
          <w:tcPr>
            <w:tcW w:w="992" w:type="dxa"/>
          </w:tcPr>
          <w:p w14:paraId="062A12F8"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5</w:t>
            </w:r>
            <w:r w:rsidRPr="00341892">
              <w:rPr>
                <w:rFonts w:ascii="Times New Roman" w:eastAsia="Arial Unicode MS" w:hAnsi="Times New Roman" w:cs="Times New Roman"/>
                <w:sz w:val="20"/>
                <w:szCs w:val="20"/>
              </w:rPr>
              <w:t>.6</w:t>
            </w:r>
          </w:p>
        </w:tc>
        <w:tc>
          <w:tcPr>
            <w:tcW w:w="1128" w:type="dxa"/>
          </w:tcPr>
          <w:p w14:paraId="172676B5"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r>
      <w:tr w:rsidR="00CA610B" w:rsidRPr="00341892" w14:paraId="6FADFE60" w14:textId="77777777" w:rsidTr="00CA610B">
        <w:trPr>
          <w:jc w:val="center"/>
        </w:trPr>
        <w:tc>
          <w:tcPr>
            <w:tcW w:w="2203" w:type="dxa"/>
          </w:tcPr>
          <w:p w14:paraId="00F0366D" w14:textId="77777777" w:rsidR="00CA46D2" w:rsidRPr="00341892" w:rsidRDefault="00CA46D2" w:rsidP="00CA610B">
            <w:pPr>
              <w:spacing w:line="240" w:lineRule="exact"/>
              <w:jc w:val="left"/>
              <w:rPr>
                <w:rFonts w:ascii="Times New Roman" w:eastAsia="Arial Unicode MS" w:hAnsi="Times New Roman" w:cs="Times New Roman"/>
                <w:b/>
                <w:sz w:val="20"/>
                <w:szCs w:val="20"/>
              </w:rPr>
            </w:pPr>
            <w:bookmarkStart w:id="16" w:name="OLE_LINK468"/>
            <w:bookmarkStart w:id="17" w:name="OLE_LINK469"/>
            <w:bookmarkEnd w:id="12"/>
            <w:r w:rsidRPr="00341892">
              <w:rPr>
                <w:rFonts w:ascii="Times New Roman" w:eastAsia="Arial Unicode MS" w:hAnsi="Times New Roman" w:cs="Times New Roman"/>
                <w:b/>
                <w:sz w:val="20"/>
                <w:szCs w:val="20"/>
              </w:rPr>
              <w:t>Smoking</w:t>
            </w:r>
            <w:bookmarkEnd w:id="16"/>
            <w:bookmarkEnd w:id="17"/>
          </w:p>
        </w:tc>
        <w:tc>
          <w:tcPr>
            <w:tcW w:w="1199" w:type="dxa"/>
          </w:tcPr>
          <w:p w14:paraId="1A649A6A"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43" w:type="dxa"/>
          </w:tcPr>
          <w:p w14:paraId="20848B6F"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84" w:type="dxa"/>
          </w:tcPr>
          <w:p w14:paraId="17E5E5C6"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34" w:type="dxa"/>
          </w:tcPr>
          <w:p w14:paraId="69ACA0DA"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65" w:type="dxa"/>
          </w:tcPr>
          <w:p w14:paraId="1EA3AB12"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0" w:type="auto"/>
          </w:tcPr>
          <w:p w14:paraId="07E6817F"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3102A234"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086" w:type="dxa"/>
          </w:tcPr>
          <w:p w14:paraId="4D158027"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276" w:type="dxa"/>
          </w:tcPr>
          <w:p w14:paraId="4CE23B26"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92" w:type="dxa"/>
          </w:tcPr>
          <w:p w14:paraId="1E03F89F"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8" w:type="dxa"/>
          </w:tcPr>
          <w:p w14:paraId="1965C11C"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r>
      <w:tr w:rsidR="00CA610B" w:rsidRPr="00341892" w14:paraId="541DE611" w14:textId="77777777" w:rsidTr="00CA610B">
        <w:trPr>
          <w:jc w:val="center"/>
        </w:trPr>
        <w:tc>
          <w:tcPr>
            <w:tcW w:w="2203" w:type="dxa"/>
          </w:tcPr>
          <w:p w14:paraId="0104935A" w14:textId="77777777" w:rsidR="00CA46D2" w:rsidRPr="00341892" w:rsidRDefault="00CA46D2" w:rsidP="00CA610B">
            <w:pPr>
              <w:spacing w:line="240" w:lineRule="exact"/>
              <w:ind w:firstLineChars="100" w:firstLine="210"/>
              <w:jc w:val="left"/>
              <w:rPr>
                <w:rFonts w:ascii="Times New Roman" w:eastAsia="Arial Unicode MS" w:hAnsi="Times New Roman" w:cs="Times New Roman"/>
                <w:sz w:val="20"/>
                <w:szCs w:val="20"/>
              </w:rPr>
            </w:pPr>
            <w:r w:rsidRPr="00341892">
              <w:rPr>
                <w:rFonts w:ascii="Times New Roman" w:eastAsia="Arial Unicode MS" w:hAnsi="Times New Roman" w:cs="Times New Roman"/>
                <w:sz w:val="20"/>
                <w:szCs w:val="20"/>
              </w:rPr>
              <w:t xml:space="preserve">No </w:t>
            </w:r>
          </w:p>
        </w:tc>
        <w:tc>
          <w:tcPr>
            <w:tcW w:w="1199" w:type="dxa"/>
          </w:tcPr>
          <w:p w14:paraId="27959B85"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19</w:t>
            </w:r>
          </w:p>
        </w:tc>
        <w:tc>
          <w:tcPr>
            <w:tcW w:w="943" w:type="dxa"/>
          </w:tcPr>
          <w:p w14:paraId="317BFD28"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5</w:t>
            </w:r>
            <w:r w:rsidRPr="00341892">
              <w:rPr>
                <w:rFonts w:ascii="Times New Roman" w:eastAsia="Arial Unicode MS" w:hAnsi="Times New Roman" w:cs="Times New Roman"/>
                <w:sz w:val="20"/>
                <w:szCs w:val="20"/>
              </w:rPr>
              <w:t>5.6</w:t>
            </w:r>
          </w:p>
        </w:tc>
        <w:tc>
          <w:tcPr>
            <w:tcW w:w="1184" w:type="dxa"/>
          </w:tcPr>
          <w:p w14:paraId="7CABC394"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10</w:t>
            </w:r>
          </w:p>
        </w:tc>
        <w:tc>
          <w:tcPr>
            <w:tcW w:w="1134" w:type="dxa"/>
          </w:tcPr>
          <w:p w14:paraId="647AF75E"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5</w:t>
            </w:r>
            <w:r w:rsidRPr="00341892">
              <w:rPr>
                <w:rFonts w:ascii="Times New Roman" w:eastAsia="Arial Unicode MS" w:hAnsi="Times New Roman" w:cs="Times New Roman"/>
                <w:sz w:val="20"/>
                <w:szCs w:val="20"/>
              </w:rPr>
              <w:t>4.5</w:t>
            </w:r>
          </w:p>
        </w:tc>
        <w:tc>
          <w:tcPr>
            <w:tcW w:w="965" w:type="dxa"/>
          </w:tcPr>
          <w:p w14:paraId="5C70B746"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0</w:t>
            </w:r>
            <w:r w:rsidRPr="00341892">
              <w:rPr>
                <w:rFonts w:ascii="Times New Roman" w:eastAsia="Arial Unicode MS" w:hAnsi="Times New Roman" w:cs="Times New Roman"/>
                <w:sz w:val="20"/>
                <w:szCs w:val="20"/>
              </w:rPr>
              <w:t>.80</w:t>
            </w:r>
          </w:p>
        </w:tc>
        <w:tc>
          <w:tcPr>
            <w:tcW w:w="0" w:type="auto"/>
          </w:tcPr>
          <w:p w14:paraId="6B33E85F"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41666C96"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34</w:t>
            </w:r>
          </w:p>
        </w:tc>
        <w:tc>
          <w:tcPr>
            <w:tcW w:w="1086" w:type="dxa"/>
          </w:tcPr>
          <w:p w14:paraId="11609BE0"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5</w:t>
            </w:r>
            <w:r w:rsidRPr="00341892">
              <w:rPr>
                <w:rFonts w:ascii="Times New Roman" w:eastAsia="Arial Unicode MS" w:hAnsi="Times New Roman" w:cs="Times New Roman"/>
                <w:sz w:val="20"/>
                <w:szCs w:val="20"/>
              </w:rPr>
              <w:t>5.3</w:t>
            </w:r>
          </w:p>
        </w:tc>
        <w:tc>
          <w:tcPr>
            <w:tcW w:w="1276" w:type="dxa"/>
          </w:tcPr>
          <w:p w14:paraId="42488AA2"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31</w:t>
            </w:r>
          </w:p>
        </w:tc>
        <w:tc>
          <w:tcPr>
            <w:tcW w:w="992" w:type="dxa"/>
          </w:tcPr>
          <w:p w14:paraId="73FB53C5"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6</w:t>
            </w:r>
            <w:r w:rsidRPr="00341892">
              <w:rPr>
                <w:rFonts w:ascii="Times New Roman" w:eastAsia="Arial Unicode MS" w:hAnsi="Times New Roman" w:cs="Times New Roman"/>
                <w:sz w:val="20"/>
                <w:szCs w:val="20"/>
              </w:rPr>
              <w:t>0.3</w:t>
            </w:r>
          </w:p>
        </w:tc>
        <w:tc>
          <w:tcPr>
            <w:tcW w:w="1128" w:type="dxa"/>
          </w:tcPr>
          <w:p w14:paraId="0BC9B47D"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0</w:t>
            </w:r>
            <w:r w:rsidRPr="00341892">
              <w:rPr>
                <w:rFonts w:ascii="Times New Roman" w:eastAsia="Arial Unicode MS" w:hAnsi="Times New Roman" w:cs="Times New Roman"/>
                <w:sz w:val="20"/>
                <w:szCs w:val="20"/>
              </w:rPr>
              <w:t>.09</w:t>
            </w:r>
          </w:p>
        </w:tc>
      </w:tr>
      <w:tr w:rsidR="00CA610B" w:rsidRPr="00341892" w14:paraId="73FEC947" w14:textId="77777777" w:rsidTr="00CA610B">
        <w:trPr>
          <w:jc w:val="center"/>
        </w:trPr>
        <w:tc>
          <w:tcPr>
            <w:tcW w:w="2203" w:type="dxa"/>
          </w:tcPr>
          <w:p w14:paraId="1A0FFF08" w14:textId="77777777" w:rsidR="00CA46D2" w:rsidRPr="00341892" w:rsidRDefault="00CA46D2" w:rsidP="00CA610B">
            <w:pPr>
              <w:spacing w:line="240" w:lineRule="exact"/>
              <w:ind w:firstLineChars="100" w:firstLine="210"/>
              <w:jc w:val="left"/>
              <w:rPr>
                <w:rFonts w:ascii="Times New Roman" w:eastAsia="Arial Unicode MS" w:hAnsi="Times New Roman" w:cs="Times New Roman"/>
                <w:sz w:val="20"/>
                <w:szCs w:val="20"/>
              </w:rPr>
            </w:pPr>
            <w:r w:rsidRPr="00341892">
              <w:rPr>
                <w:rFonts w:ascii="Times New Roman" w:eastAsia="Arial Unicode MS" w:hAnsi="Times New Roman" w:cs="Times New Roman"/>
                <w:sz w:val="20"/>
                <w:szCs w:val="20"/>
              </w:rPr>
              <w:t>Yes</w:t>
            </w:r>
          </w:p>
        </w:tc>
        <w:tc>
          <w:tcPr>
            <w:tcW w:w="1199" w:type="dxa"/>
          </w:tcPr>
          <w:p w14:paraId="72B79C1C"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9</w:t>
            </w:r>
            <w:r w:rsidRPr="00341892">
              <w:rPr>
                <w:rFonts w:ascii="Times New Roman" w:eastAsia="Arial Unicode MS" w:hAnsi="Times New Roman" w:cs="Times New Roman"/>
                <w:sz w:val="20"/>
                <w:szCs w:val="20"/>
              </w:rPr>
              <w:t>5</w:t>
            </w:r>
          </w:p>
        </w:tc>
        <w:tc>
          <w:tcPr>
            <w:tcW w:w="943" w:type="dxa"/>
          </w:tcPr>
          <w:p w14:paraId="08ECE5F2"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4</w:t>
            </w:r>
            <w:r w:rsidRPr="00341892">
              <w:rPr>
                <w:rFonts w:ascii="Times New Roman" w:eastAsia="Arial Unicode MS" w:hAnsi="Times New Roman" w:cs="Times New Roman"/>
                <w:sz w:val="20"/>
                <w:szCs w:val="20"/>
              </w:rPr>
              <w:t>4.4</w:t>
            </w:r>
          </w:p>
        </w:tc>
        <w:tc>
          <w:tcPr>
            <w:tcW w:w="1184" w:type="dxa"/>
          </w:tcPr>
          <w:p w14:paraId="033E2D7D"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76</w:t>
            </w:r>
          </w:p>
        </w:tc>
        <w:tc>
          <w:tcPr>
            <w:tcW w:w="1134" w:type="dxa"/>
          </w:tcPr>
          <w:p w14:paraId="0363CD36"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4</w:t>
            </w:r>
            <w:r w:rsidRPr="00341892">
              <w:rPr>
                <w:rFonts w:ascii="Times New Roman" w:eastAsia="Arial Unicode MS" w:hAnsi="Times New Roman" w:cs="Times New Roman"/>
                <w:sz w:val="20"/>
                <w:szCs w:val="20"/>
              </w:rPr>
              <w:t>5.5</w:t>
            </w:r>
          </w:p>
        </w:tc>
        <w:tc>
          <w:tcPr>
            <w:tcW w:w="965" w:type="dxa"/>
          </w:tcPr>
          <w:p w14:paraId="26C437F5"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0" w:type="auto"/>
          </w:tcPr>
          <w:p w14:paraId="50A38A56"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2CFED5C1"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70</w:t>
            </w:r>
          </w:p>
        </w:tc>
        <w:tc>
          <w:tcPr>
            <w:tcW w:w="1086" w:type="dxa"/>
          </w:tcPr>
          <w:p w14:paraId="475B1A70"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4</w:t>
            </w:r>
            <w:r w:rsidRPr="00341892">
              <w:rPr>
                <w:rFonts w:ascii="Times New Roman" w:eastAsia="Arial Unicode MS" w:hAnsi="Times New Roman" w:cs="Times New Roman"/>
                <w:sz w:val="20"/>
                <w:szCs w:val="20"/>
              </w:rPr>
              <w:t>4.7</w:t>
            </w:r>
          </w:p>
        </w:tc>
        <w:tc>
          <w:tcPr>
            <w:tcW w:w="1276" w:type="dxa"/>
          </w:tcPr>
          <w:p w14:paraId="0D1225EA"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18</w:t>
            </w:r>
          </w:p>
        </w:tc>
        <w:tc>
          <w:tcPr>
            <w:tcW w:w="992" w:type="dxa"/>
          </w:tcPr>
          <w:p w14:paraId="0C4532B7"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9.7</w:t>
            </w:r>
          </w:p>
        </w:tc>
        <w:tc>
          <w:tcPr>
            <w:tcW w:w="1128" w:type="dxa"/>
          </w:tcPr>
          <w:p w14:paraId="55B74C81"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r>
      <w:tr w:rsidR="00CA610B" w:rsidRPr="00341892" w14:paraId="670F5301" w14:textId="77777777" w:rsidTr="00CA610B">
        <w:trPr>
          <w:jc w:val="center"/>
        </w:trPr>
        <w:tc>
          <w:tcPr>
            <w:tcW w:w="2203" w:type="dxa"/>
          </w:tcPr>
          <w:p w14:paraId="107C8F86" w14:textId="77777777" w:rsidR="00CA46D2" w:rsidRPr="00341892" w:rsidRDefault="00CA46D2" w:rsidP="00CA610B">
            <w:pPr>
              <w:spacing w:line="240" w:lineRule="exact"/>
              <w:jc w:val="left"/>
              <w:rPr>
                <w:rFonts w:ascii="Times New Roman" w:eastAsia="Arial Unicode MS" w:hAnsi="Times New Roman" w:cs="Times New Roman"/>
                <w:b/>
                <w:sz w:val="20"/>
                <w:szCs w:val="20"/>
              </w:rPr>
            </w:pPr>
            <w:bookmarkStart w:id="18" w:name="OLE_LINK470"/>
            <w:bookmarkStart w:id="19" w:name="OLE_LINK473"/>
            <w:r w:rsidRPr="00341892">
              <w:rPr>
                <w:rFonts w:ascii="Times New Roman" w:eastAsia="Arial Unicode MS" w:hAnsi="Times New Roman" w:cs="Times New Roman"/>
                <w:b/>
                <w:sz w:val="20"/>
                <w:szCs w:val="20"/>
              </w:rPr>
              <w:t>Moderate physical activity (minutes/day)</w:t>
            </w:r>
            <w:bookmarkEnd w:id="18"/>
            <w:bookmarkEnd w:id="19"/>
          </w:p>
        </w:tc>
        <w:tc>
          <w:tcPr>
            <w:tcW w:w="1199" w:type="dxa"/>
          </w:tcPr>
          <w:p w14:paraId="159ABC5B"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43" w:type="dxa"/>
          </w:tcPr>
          <w:p w14:paraId="6C38BD22"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84" w:type="dxa"/>
          </w:tcPr>
          <w:p w14:paraId="57BCA588"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34" w:type="dxa"/>
          </w:tcPr>
          <w:p w14:paraId="7B2726B3"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65" w:type="dxa"/>
          </w:tcPr>
          <w:p w14:paraId="28048821"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0" w:type="auto"/>
          </w:tcPr>
          <w:p w14:paraId="50E7316E"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506021D3"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086" w:type="dxa"/>
          </w:tcPr>
          <w:p w14:paraId="12FE85D4"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276" w:type="dxa"/>
          </w:tcPr>
          <w:p w14:paraId="4960D841"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92" w:type="dxa"/>
          </w:tcPr>
          <w:p w14:paraId="2354FEF8"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8" w:type="dxa"/>
          </w:tcPr>
          <w:p w14:paraId="0EC64344"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r>
      <w:tr w:rsidR="00CA610B" w:rsidRPr="00341892" w14:paraId="143D86EA" w14:textId="77777777" w:rsidTr="00CA610B">
        <w:trPr>
          <w:jc w:val="center"/>
        </w:trPr>
        <w:tc>
          <w:tcPr>
            <w:tcW w:w="2203" w:type="dxa"/>
          </w:tcPr>
          <w:p w14:paraId="51F03C42" w14:textId="77777777" w:rsidR="00CA46D2" w:rsidRPr="00341892" w:rsidRDefault="00CA46D2" w:rsidP="00CA610B">
            <w:pPr>
              <w:spacing w:line="240" w:lineRule="exact"/>
              <w:ind w:firstLineChars="100" w:firstLine="210"/>
              <w:jc w:val="left"/>
              <w:rPr>
                <w:rFonts w:ascii="Times New Roman" w:eastAsia="Arial Unicode MS" w:hAnsi="Times New Roman" w:cs="Times New Roman"/>
                <w:sz w:val="20"/>
                <w:szCs w:val="20"/>
              </w:rPr>
            </w:pPr>
            <w:bookmarkStart w:id="20" w:name="OLE_LINK1360"/>
            <w:bookmarkStart w:id="21" w:name="OLE_LINK1361"/>
            <w:r w:rsidRPr="00341892">
              <w:rPr>
                <w:rFonts w:ascii="Times New Roman" w:eastAsia="Arial Unicode MS" w:hAnsi="Times New Roman" w:cs="Times New Roman"/>
                <w:sz w:val="20"/>
                <w:szCs w:val="20"/>
              </w:rPr>
              <w:t>Mean and</w:t>
            </w:r>
            <w:r w:rsidRPr="00341892">
              <w:rPr>
                <w:rFonts w:ascii="Times New Roman" w:eastAsia="Arial Unicode MS" w:hAnsi="Times New Roman" w:cs="Times New Roman"/>
                <w:sz w:val="20"/>
                <w:szCs w:val="20"/>
                <w:shd w:val="clear" w:color="auto" w:fill="FFFFFF"/>
              </w:rPr>
              <w:t xml:space="preserve"> SD</w:t>
            </w:r>
            <w:bookmarkEnd w:id="20"/>
            <w:bookmarkEnd w:id="21"/>
          </w:p>
        </w:tc>
        <w:tc>
          <w:tcPr>
            <w:tcW w:w="1199" w:type="dxa"/>
          </w:tcPr>
          <w:p w14:paraId="0844833A"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4.65</w:t>
            </w:r>
          </w:p>
        </w:tc>
        <w:tc>
          <w:tcPr>
            <w:tcW w:w="943" w:type="dxa"/>
          </w:tcPr>
          <w:p w14:paraId="476AF3FA"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3.80</w:t>
            </w:r>
          </w:p>
        </w:tc>
        <w:tc>
          <w:tcPr>
            <w:tcW w:w="1184" w:type="dxa"/>
          </w:tcPr>
          <w:p w14:paraId="6D1EA897"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4.10</w:t>
            </w:r>
          </w:p>
        </w:tc>
        <w:tc>
          <w:tcPr>
            <w:tcW w:w="1134" w:type="dxa"/>
          </w:tcPr>
          <w:p w14:paraId="4C36A2D7"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2.75</w:t>
            </w:r>
          </w:p>
        </w:tc>
        <w:tc>
          <w:tcPr>
            <w:tcW w:w="965" w:type="dxa"/>
          </w:tcPr>
          <w:p w14:paraId="6711E0DA"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0</w:t>
            </w:r>
            <w:r w:rsidRPr="00341892">
              <w:rPr>
                <w:rFonts w:ascii="Times New Roman" w:eastAsia="Arial Unicode MS" w:hAnsi="Times New Roman" w:cs="Times New Roman"/>
                <w:sz w:val="20"/>
                <w:szCs w:val="20"/>
              </w:rPr>
              <w:t>.62</w:t>
            </w:r>
          </w:p>
        </w:tc>
        <w:tc>
          <w:tcPr>
            <w:tcW w:w="0" w:type="auto"/>
          </w:tcPr>
          <w:p w14:paraId="33EC07BA"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00F14011"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7.11</w:t>
            </w:r>
          </w:p>
        </w:tc>
        <w:tc>
          <w:tcPr>
            <w:tcW w:w="1086" w:type="dxa"/>
          </w:tcPr>
          <w:p w14:paraId="42338951"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5.42</w:t>
            </w:r>
          </w:p>
        </w:tc>
        <w:tc>
          <w:tcPr>
            <w:tcW w:w="1276" w:type="dxa"/>
          </w:tcPr>
          <w:p w14:paraId="4E27CAA8"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7.83</w:t>
            </w:r>
          </w:p>
        </w:tc>
        <w:tc>
          <w:tcPr>
            <w:tcW w:w="992" w:type="dxa"/>
          </w:tcPr>
          <w:p w14:paraId="6796795A"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4.59</w:t>
            </w:r>
          </w:p>
        </w:tc>
        <w:tc>
          <w:tcPr>
            <w:tcW w:w="1128" w:type="dxa"/>
          </w:tcPr>
          <w:p w14:paraId="12BA683C"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0</w:t>
            </w:r>
            <w:r w:rsidRPr="00341892">
              <w:rPr>
                <w:rFonts w:ascii="Times New Roman" w:eastAsia="Arial Unicode MS" w:hAnsi="Times New Roman" w:cs="Times New Roman"/>
                <w:sz w:val="20"/>
                <w:szCs w:val="20"/>
              </w:rPr>
              <w:t>.42</w:t>
            </w:r>
          </w:p>
        </w:tc>
      </w:tr>
      <w:tr w:rsidR="00CA610B" w:rsidRPr="00341892" w14:paraId="21C2176A" w14:textId="77777777" w:rsidTr="00CA610B">
        <w:trPr>
          <w:jc w:val="center"/>
        </w:trPr>
        <w:tc>
          <w:tcPr>
            <w:tcW w:w="2203" w:type="dxa"/>
          </w:tcPr>
          <w:p w14:paraId="176D6C91" w14:textId="77777777" w:rsidR="00CA46D2" w:rsidRPr="00341892" w:rsidRDefault="00CA46D2" w:rsidP="00CA610B">
            <w:pPr>
              <w:spacing w:line="240" w:lineRule="exact"/>
              <w:jc w:val="left"/>
              <w:rPr>
                <w:rFonts w:ascii="Times New Roman" w:eastAsia="Arial Unicode MS" w:hAnsi="Times New Roman" w:cs="Times New Roman"/>
                <w:b/>
                <w:sz w:val="20"/>
                <w:szCs w:val="20"/>
              </w:rPr>
            </w:pPr>
            <w:bookmarkStart w:id="22" w:name="OLE_LINK474"/>
            <w:bookmarkStart w:id="23" w:name="OLE_LINK475"/>
            <w:r w:rsidRPr="00341892">
              <w:rPr>
                <w:rFonts w:ascii="Times New Roman" w:eastAsia="Arial Unicode MS" w:hAnsi="Times New Roman" w:cs="Times New Roman"/>
                <w:b/>
                <w:sz w:val="20"/>
                <w:szCs w:val="20"/>
              </w:rPr>
              <w:t>Oral contraceptives use</w:t>
            </w:r>
            <w:bookmarkEnd w:id="22"/>
            <w:bookmarkEnd w:id="23"/>
          </w:p>
        </w:tc>
        <w:tc>
          <w:tcPr>
            <w:tcW w:w="1199" w:type="dxa"/>
          </w:tcPr>
          <w:p w14:paraId="5BEABAEF"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43" w:type="dxa"/>
          </w:tcPr>
          <w:p w14:paraId="57124EDF"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84" w:type="dxa"/>
          </w:tcPr>
          <w:p w14:paraId="74689800"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34" w:type="dxa"/>
          </w:tcPr>
          <w:p w14:paraId="6B9C33C7"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65" w:type="dxa"/>
          </w:tcPr>
          <w:p w14:paraId="627B5C31"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0" w:type="auto"/>
          </w:tcPr>
          <w:p w14:paraId="318CAA3B"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7C6B5885"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086" w:type="dxa"/>
          </w:tcPr>
          <w:p w14:paraId="3D2FE445"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276" w:type="dxa"/>
          </w:tcPr>
          <w:p w14:paraId="715511F1"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92" w:type="dxa"/>
          </w:tcPr>
          <w:p w14:paraId="679E3373"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8" w:type="dxa"/>
          </w:tcPr>
          <w:p w14:paraId="3B28A802"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r>
      <w:tr w:rsidR="00CA610B" w:rsidRPr="00341892" w14:paraId="3C30F667" w14:textId="77777777" w:rsidTr="00CA610B">
        <w:trPr>
          <w:jc w:val="center"/>
        </w:trPr>
        <w:tc>
          <w:tcPr>
            <w:tcW w:w="2203" w:type="dxa"/>
          </w:tcPr>
          <w:p w14:paraId="2E090A50" w14:textId="77777777" w:rsidR="00CA46D2" w:rsidRPr="00341892" w:rsidRDefault="00CA46D2" w:rsidP="00CA610B">
            <w:pPr>
              <w:spacing w:line="240" w:lineRule="exact"/>
              <w:ind w:firstLineChars="100" w:firstLine="210"/>
              <w:jc w:val="left"/>
              <w:rPr>
                <w:rFonts w:ascii="Times New Roman" w:eastAsia="Arial Unicode MS" w:hAnsi="Times New Roman" w:cs="Times New Roman"/>
                <w:sz w:val="20"/>
                <w:szCs w:val="20"/>
              </w:rPr>
            </w:pPr>
            <w:r w:rsidRPr="00341892">
              <w:rPr>
                <w:rFonts w:ascii="Times New Roman" w:eastAsia="Arial Unicode MS" w:hAnsi="Times New Roman" w:cs="Times New Roman"/>
                <w:sz w:val="20"/>
                <w:szCs w:val="20"/>
              </w:rPr>
              <w:t>No</w:t>
            </w:r>
          </w:p>
        </w:tc>
        <w:tc>
          <w:tcPr>
            <w:tcW w:w="1199" w:type="dxa"/>
          </w:tcPr>
          <w:p w14:paraId="2BDD5982"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4</w:t>
            </w:r>
            <w:r w:rsidRPr="00341892">
              <w:rPr>
                <w:rFonts w:ascii="Times New Roman" w:eastAsia="Arial Unicode MS" w:hAnsi="Times New Roman" w:cs="Times New Roman"/>
                <w:sz w:val="20"/>
                <w:szCs w:val="20"/>
              </w:rPr>
              <w:t>2</w:t>
            </w:r>
          </w:p>
        </w:tc>
        <w:tc>
          <w:tcPr>
            <w:tcW w:w="943" w:type="dxa"/>
          </w:tcPr>
          <w:p w14:paraId="65BF9DC6"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9.6</w:t>
            </w:r>
          </w:p>
        </w:tc>
        <w:tc>
          <w:tcPr>
            <w:tcW w:w="1184" w:type="dxa"/>
          </w:tcPr>
          <w:p w14:paraId="0314B510"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6</w:t>
            </w:r>
            <w:r w:rsidRPr="00341892">
              <w:rPr>
                <w:rFonts w:ascii="Times New Roman" w:eastAsia="Arial Unicode MS" w:hAnsi="Times New Roman" w:cs="Times New Roman"/>
                <w:sz w:val="20"/>
                <w:szCs w:val="20"/>
              </w:rPr>
              <w:t>8</w:t>
            </w:r>
          </w:p>
        </w:tc>
        <w:tc>
          <w:tcPr>
            <w:tcW w:w="1134" w:type="dxa"/>
          </w:tcPr>
          <w:p w14:paraId="4C72CB27"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7.4</w:t>
            </w:r>
          </w:p>
        </w:tc>
        <w:tc>
          <w:tcPr>
            <w:tcW w:w="965" w:type="dxa"/>
          </w:tcPr>
          <w:p w14:paraId="6AE874AE"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0</w:t>
            </w:r>
            <w:r w:rsidRPr="00341892">
              <w:rPr>
                <w:rFonts w:ascii="Times New Roman" w:eastAsia="Arial Unicode MS" w:hAnsi="Times New Roman" w:cs="Times New Roman"/>
                <w:sz w:val="20"/>
                <w:szCs w:val="20"/>
              </w:rPr>
              <w:t>.50</w:t>
            </w:r>
          </w:p>
        </w:tc>
        <w:tc>
          <w:tcPr>
            <w:tcW w:w="0" w:type="auto"/>
          </w:tcPr>
          <w:p w14:paraId="72D11C10"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5B2E7E88"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23</w:t>
            </w:r>
          </w:p>
        </w:tc>
        <w:tc>
          <w:tcPr>
            <w:tcW w:w="1086" w:type="dxa"/>
          </w:tcPr>
          <w:p w14:paraId="21B916D4"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0.4</w:t>
            </w:r>
          </w:p>
        </w:tc>
        <w:tc>
          <w:tcPr>
            <w:tcW w:w="1276" w:type="dxa"/>
          </w:tcPr>
          <w:p w14:paraId="54AD7A50"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00</w:t>
            </w:r>
          </w:p>
        </w:tc>
        <w:tc>
          <w:tcPr>
            <w:tcW w:w="992" w:type="dxa"/>
          </w:tcPr>
          <w:p w14:paraId="1E3A2ADA"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8.2</w:t>
            </w:r>
          </w:p>
        </w:tc>
        <w:tc>
          <w:tcPr>
            <w:tcW w:w="1128" w:type="dxa"/>
          </w:tcPr>
          <w:p w14:paraId="388AB43A"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0</w:t>
            </w:r>
            <w:r w:rsidRPr="00341892">
              <w:rPr>
                <w:rFonts w:ascii="Times New Roman" w:eastAsia="Arial Unicode MS" w:hAnsi="Times New Roman" w:cs="Times New Roman"/>
                <w:sz w:val="20"/>
                <w:szCs w:val="20"/>
              </w:rPr>
              <w:t>.36</w:t>
            </w:r>
          </w:p>
        </w:tc>
      </w:tr>
      <w:tr w:rsidR="00CA610B" w:rsidRPr="00341892" w14:paraId="4BEB09F5" w14:textId="77777777" w:rsidTr="00CA610B">
        <w:trPr>
          <w:jc w:val="center"/>
        </w:trPr>
        <w:tc>
          <w:tcPr>
            <w:tcW w:w="2203" w:type="dxa"/>
          </w:tcPr>
          <w:p w14:paraId="3D69A562" w14:textId="77777777" w:rsidR="00CA46D2" w:rsidRPr="00341892" w:rsidRDefault="00CA46D2" w:rsidP="00CA610B">
            <w:pPr>
              <w:spacing w:line="240" w:lineRule="exact"/>
              <w:ind w:firstLineChars="100" w:firstLine="210"/>
              <w:jc w:val="left"/>
              <w:rPr>
                <w:rFonts w:ascii="Times New Roman" w:eastAsia="Arial Unicode MS" w:hAnsi="Times New Roman" w:cs="Times New Roman"/>
                <w:sz w:val="20"/>
                <w:szCs w:val="20"/>
              </w:rPr>
            </w:pPr>
            <w:r w:rsidRPr="00341892">
              <w:rPr>
                <w:rFonts w:ascii="Times New Roman" w:eastAsia="Arial Unicode MS" w:hAnsi="Times New Roman" w:cs="Times New Roman"/>
                <w:sz w:val="20"/>
                <w:szCs w:val="20"/>
              </w:rPr>
              <w:t xml:space="preserve">Yes </w:t>
            </w:r>
          </w:p>
        </w:tc>
        <w:tc>
          <w:tcPr>
            <w:tcW w:w="1199" w:type="dxa"/>
          </w:tcPr>
          <w:p w14:paraId="18FA83E2"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72</w:t>
            </w:r>
          </w:p>
        </w:tc>
        <w:tc>
          <w:tcPr>
            <w:tcW w:w="943" w:type="dxa"/>
          </w:tcPr>
          <w:p w14:paraId="5DA2426D"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8</w:t>
            </w:r>
            <w:r w:rsidRPr="00341892">
              <w:rPr>
                <w:rFonts w:ascii="Times New Roman" w:eastAsia="Arial Unicode MS" w:hAnsi="Times New Roman" w:cs="Times New Roman"/>
                <w:sz w:val="20"/>
                <w:szCs w:val="20"/>
              </w:rPr>
              <w:t>0.4</w:t>
            </w:r>
          </w:p>
        </w:tc>
        <w:tc>
          <w:tcPr>
            <w:tcW w:w="1184" w:type="dxa"/>
          </w:tcPr>
          <w:p w14:paraId="34DB3AD2"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18</w:t>
            </w:r>
          </w:p>
        </w:tc>
        <w:tc>
          <w:tcPr>
            <w:tcW w:w="1134" w:type="dxa"/>
          </w:tcPr>
          <w:p w14:paraId="596C615B"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8</w:t>
            </w:r>
            <w:r w:rsidRPr="00341892">
              <w:rPr>
                <w:rFonts w:ascii="Times New Roman" w:eastAsia="Arial Unicode MS" w:hAnsi="Times New Roman" w:cs="Times New Roman"/>
                <w:sz w:val="20"/>
                <w:szCs w:val="20"/>
              </w:rPr>
              <w:t>2.6</w:t>
            </w:r>
          </w:p>
        </w:tc>
        <w:tc>
          <w:tcPr>
            <w:tcW w:w="965" w:type="dxa"/>
          </w:tcPr>
          <w:p w14:paraId="2DDFBC72"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0" w:type="auto"/>
          </w:tcPr>
          <w:p w14:paraId="7B4D39D3"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5CB060BE"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4</w:t>
            </w:r>
            <w:r w:rsidRPr="00341892">
              <w:rPr>
                <w:rFonts w:ascii="Times New Roman" w:eastAsia="Arial Unicode MS" w:hAnsi="Times New Roman" w:cs="Times New Roman"/>
                <w:sz w:val="20"/>
                <w:szCs w:val="20"/>
              </w:rPr>
              <w:t>81</w:t>
            </w:r>
          </w:p>
        </w:tc>
        <w:tc>
          <w:tcPr>
            <w:tcW w:w="1086" w:type="dxa"/>
          </w:tcPr>
          <w:p w14:paraId="757C340F"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7</w:t>
            </w:r>
            <w:r w:rsidRPr="00341892">
              <w:rPr>
                <w:rFonts w:ascii="Times New Roman" w:eastAsia="Arial Unicode MS" w:hAnsi="Times New Roman" w:cs="Times New Roman"/>
                <w:sz w:val="20"/>
                <w:szCs w:val="20"/>
              </w:rPr>
              <w:t>9.6</w:t>
            </w:r>
          </w:p>
        </w:tc>
        <w:tc>
          <w:tcPr>
            <w:tcW w:w="1276" w:type="dxa"/>
          </w:tcPr>
          <w:p w14:paraId="38E617E3"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4</w:t>
            </w:r>
            <w:r w:rsidRPr="00341892">
              <w:rPr>
                <w:rFonts w:ascii="Times New Roman" w:eastAsia="Arial Unicode MS" w:hAnsi="Times New Roman" w:cs="Times New Roman"/>
                <w:sz w:val="20"/>
                <w:szCs w:val="20"/>
              </w:rPr>
              <w:t>49</w:t>
            </w:r>
          </w:p>
        </w:tc>
        <w:tc>
          <w:tcPr>
            <w:tcW w:w="992" w:type="dxa"/>
          </w:tcPr>
          <w:p w14:paraId="6E2F43CB"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8</w:t>
            </w:r>
            <w:r w:rsidRPr="00341892">
              <w:rPr>
                <w:rFonts w:ascii="Times New Roman" w:eastAsia="Arial Unicode MS" w:hAnsi="Times New Roman" w:cs="Times New Roman"/>
                <w:sz w:val="20"/>
                <w:szCs w:val="20"/>
              </w:rPr>
              <w:t>1.8</w:t>
            </w:r>
          </w:p>
        </w:tc>
        <w:tc>
          <w:tcPr>
            <w:tcW w:w="1128" w:type="dxa"/>
          </w:tcPr>
          <w:p w14:paraId="2648A4E7"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r>
      <w:tr w:rsidR="00CA610B" w:rsidRPr="00341892" w14:paraId="09BD4E6A" w14:textId="77777777" w:rsidTr="00CA610B">
        <w:trPr>
          <w:jc w:val="center"/>
        </w:trPr>
        <w:tc>
          <w:tcPr>
            <w:tcW w:w="2203" w:type="dxa"/>
          </w:tcPr>
          <w:p w14:paraId="12E9E641" w14:textId="77777777" w:rsidR="00CA46D2" w:rsidRPr="00341892" w:rsidRDefault="00CA46D2" w:rsidP="00CA610B">
            <w:pPr>
              <w:spacing w:line="240" w:lineRule="exact"/>
              <w:jc w:val="left"/>
              <w:rPr>
                <w:rFonts w:ascii="Times New Roman" w:eastAsia="Arial Unicode MS" w:hAnsi="Times New Roman" w:cs="Times New Roman"/>
                <w:b/>
                <w:sz w:val="20"/>
                <w:szCs w:val="20"/>
              </w:rPr>
            </w:pPr>
            <w:bookmarkStart w:id="24" w:name="_Hlk524685173"/>
            <w:r w:rsidRPr="00341892">
              <w:rPr>
                <w:rFonts w:ascii="Times New Roman" w:eastAsia="Arial Unicode MS" w:hAnsi="Times New Roman" w:cs="Times New Roman"/>
                <w:b/>
                <w:sz w:val="20"/>
                <w:szCs w:val="20"/>
              </w:rPr>
              <w:t>HRT use</w:t>
            </w:r>
          </w:p>
        </w:tc>
        <w:tc>
          <w:tcPr>
            <w:tcW w:w="1199" w:type="dxa"/>
          </w:tcPr>
          <w:p w14:paraId="323314D2"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43" w:type="dxa"/>
          </w:tcPr>
          <w:p w14:paraId="6CB28185"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84" w:type="dxa"/>
          </w:tcPr>
          <w:p w14:paraId="171FC53A"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34" w:type="dxa"/>
          </w:tcPr>
          <w:p w14:paraId="38DE09ED"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65" w:type="dxa"/>
          </w:tcPr>
          <w:p w14:paraId="392FAA5B"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0" w:type="auto"/>
          </w:tcPr>
          <w:p w14:paraId="74A7360E"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4DD19E7D"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086" w:type="dxa"/>
          </w:tcPr>
          <w:p w14:paraId="7DB9EE5C"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276" w:type="dxa"/>
          </w:tcPr>
          <w:p w14:paraId="60FA2E2A"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92" w:type="dxa"/>
          </w:tcPr>
          <w:p w14:paraId="78C9ED14"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8" w:type="dxa"/>
          </w:tcPr>
          <w:p w14:paraId="759900B6"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r>
      <w:tr w:rsidR="00CA610B" w:rsidRPr="00341892" w14:paraId="1ECFCAFA" w14:textId="77777777" w:rsidTr="00CA610B">
        <w:trPr>
          <w:jc w:val="center"/>
        </w:trPr>
        <w:tc>
          <w:tcPr>
            <w:tcW w:w="2203" w:type="dxa"/>
          </w:tcPr>
          <w:p w14:paraId="3E75FB92" w14:textId="77777777" w:rsidR="00CA46D2" w:rsidRPr="00341892" w:rsidRDefault="00CA46D2" w:rsidP="00CA610B">
            <w:pPr>
              <w:spacing w:line="240" w:lineRule="exact"/>
              <w:ind w:firstLineChars="100" w:firstLine="210"/>
              <w:jc w:val="left"/>
              <w:rPr>
                <w:rFonts w:ascii="Times New Roman" w:eastAsia="Arial Unicode MS" w:hAnsi="Times New Roman" w:cs="Times New Roman"/>
                <w:sz w:val="20"/>
                <w:szCs w:val="20"/>
              </w:rPr>
            </w:pPr>
            <w:r w:rsidRPr="00341892">
              <w:rPr>
                <w:rFonts w:ascii="Times New Roman" w:eastAsia="Arial Unicode MS" w:hAnsi="Times New Roman" w:cs="Times New Roman"/>
                <w:sz w:val="20"/>
                <w:szCs w:val="20"/>
              </w:rPr>
              <w:t>No</w:t>
            </w:r>
          </w:p>
        </w:tc>
        <w:tc>
          <w:tcPr>
            <w:tcW w:w="1199" w:type="dxa"/>
          </w:tcPr>
          <w:p w14:paraId="4F40D951"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02</w:t>
            </w:r>
          </w:p>
        </w:tc>
        <w:tc>
          <w:tcPr>
            <w:tcW w:w="943" w:type="dxa"/>
          </w:tcPr>
          <w:p w14:paraId="05DDEAFF"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9</w:t>
            </w:r>
            <w:r w:rsidRPr="00341892">
              <w:rPr>
                <w:rFonts w:ascii="Times New Roman" w:eastAsia="Arial Unicode MS" w:hAnsi="Times New Roman" w:cs="Times New Roman"/>
                <w:sz w:val="20"/>
                <w:szCs w:val="20"/>
              </w:rPr>
              <w:t>4.4</w:t>
            </w:r>
          </w:p>
        </w:tc>
        <w:tc>
          <w:tcPr>
            <w:tcW w:w="1184" w:type="dxa"/>
          </w:tcPr>
          <w:p w14:paraId="2D8CE1B3"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68</w:t>
            </w:r>
          </w:p>
        </w:tc>
        <w:tc>
          <w:tcPr>
            <w:tcW w:w="1134" w:type="dxa"/>
          </w:tcPr>
          <w:p w14:paraId="10BB5830"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9</w:t>
            </w:r>
            <w:r w:rsidRPr="00341892">
              <w:rPr>
                <w:rFonts w:ascii="Times New Roman" w:eastAsia="Arial Unicode MS" w:hAnsi="Times New Roman" w:cs="Times New Roman"/>
                <w:sz w:val="20"/>
                <w:szCs w:val="20"/>
              </w:rPr>
              <w:t>5.3</w:t>
            </w:r>
          </w:p>
        </w:tc>
        <w:tc>
          <w:tcPr>
            <w:tcW w:w="965" w:type="dxa"/>
          </w:tcPr>
          <w:p w14:paraId="7E32D9D6"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0</w:t>
            </w:r>
            <w:r w:rsidRPr="00341892">
              <w:rPr>
                <w:rFonts w:ascii="Times New Roman" w:eastAsia="Arial Unicode MS" w:hAnsi="Times New Roman" w:cs="Times New Roman"/>
                <w:sz w:val="20"/>
                <w:szCs w:val="20"/>
              </w:rPr>
              <w:t>.62</w:t>
            </w:r>
          </w:p>
        </w:tc>
        <w:tc>
          <w:tcPr>
            <w:tcW w:w="0" w:type="auto"/>
          </w:tcPr>
          <w:p w14:paraId="7FDBF3FA"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342BCD29"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sz w:val="20"/>
                <w:szCs w:val="20"/>
              </w:rPr>
              <w:t>572</w:t>
            </w:r>
          </w:p>
        </w:tc>
        <w:tc>
          <w:tcPr>
            <w:tcW w:w="1086" w:type="dxa"/>
          </w:tcPr>
          <w:p w14:paraId="0F6A63CE"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9</w:t>
            </w:r>
            <w:r w:rsidRPr="00341892">
              <w:rPr>
                <w:rFonts w:ascii="Times New Roman" w:eastAsia="Arial Unicode MS" w:hAnsi="Times New Roman" w:cs="Times New Roman"/>
                <w:sz w:val="20"/>
                <w:szCs w:val="20"/>
              </w:rPr>
              <w:t>4.7</w:t>
            </w:r>
          </w:p>
        </w:tc>
        <w:tc>
          <w:tcPr>
            <w:tcW w:w="1276" w:type="dxa"/>
          </w:tcPr>
          <w:p w14:paraId="7F839B5E"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5</w:t>
            </w:r>
            <w:r w:rsidRPr="00341892">
              <w:rPr>
                <w:rFonts w:ascii="Times New Roman" w:eastAsia="Arial Unicode MS" w:hAnsi="Times New Roman" w:cs="Times New Roman"/>
                <w:sz w:val="20"/>
                <w:szCs w:val="20"/>
              </w:rPr>
              <w:t>31</w:t>
            </w:r>
          </w:p>
        </w:tc>
        <w:tc>
          <w:tcPr>
            <w:tcW w:w="992" w:type="dxa"/>
          </w:tcPr>
          <w:p w14:paraId="76EC5490"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9</w:t>
            </w:r>
            <w:r w:rsidRPr="00341892">
              <w:rPr>
                <w:rFonts w:ascii="Times New Roman" w:eastAsia="Arial Unicode MS" w:hAnsi="Times New Roman" w:cs="Times New Roman"/>
                <w:sz w:val="20"/>
                <w:szCs w:val="20"/>
              </w:rPr>
              <w:t>6.7</w:t>
            </w:r>
          </w:p>
        </w:tc>
        <w:tc>
          <w:tcPr>
            <w:tcW w:w="1128" w:type="dxa"/>
          </w:tcPr>
          <w:p w14:paraId="63751C69"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0</w:t>
            </w:r>
            <w:r w:rsidRPr="00341892">
              <w:rPr>
                <w:rFonts w:ascii="Times New Roman" w:eastAsia="Arial Unicode MS" w:hAnsi="Times New Roman" w:cs="Times New Roman"/>
                <w:sz w:val="20"/>
                <w:szCs w:val="20"/>
              </w:rPr>
              <w:t>.09</w:t>
            </w:r>
          </w:p>
        </w:tc>
      </w:tr>
      <w:bookmarkEnd w:id="24"/>
      <w:tr w:rsidR="00CA610B" w:rsidRPr="00341892" w14:paraId="765E834C" w14:textId="77777777" w:rsidTr="00CA610B">
        <w:trPr>
          <w:jc w:val="center"/>
        </w:trPr>
        <w:tc>
          <w:tcPr>
            <w:tcW w:w="2203" w:type="dxa"/>
          </w:tcPr>
          <w:p w14:paraId="24AAA2B4" w14:textId="77777777" w:rsidR="00CA46D2" w:rsidRPr="00341892" w:rsidRDefault="00CA46D2" w:rsidP="00CA610B">
            <w:pPr>
              <w:spacing w:line="240" w:lineRule="exact"/>
              <w:ind w:firstLineChars="100" w:firstLine="210"/>
              <w:jc w:val="left"/>
              <w:rPr>
                <w:rFonts w:ascii="Times New Roman" w:eastAsia="Arial Unicode MS" w:hAnsi="Times New Roman" w:cs="Times New Roman"/>
                <w:sz w:val="20"/>
                <w:szCs w:val="20"/>
              </w:rPr>
            </w:pPr>
            <w:r w:rsidRPr="00341892">
              <w:rPr>
                <w:rFonts w:ascii="Times New Roman" w:eastAsia="Arial Unicode MS" w:hAnsi="Times New Roman" w:cs="Times New Roman"/>
                <w:sz w:val="20"/>
                <w:szCs w:val="20"/>
              </w:rPr>
              <w:t>Yes</w:t>
            </w:r>
          </w:p>
        </w:tc>
        <w:tc>
          <w:tcPr>
            <w:tcW w:w="1199" w:type="dxa"/>
          </w:tcPr>
          <w:p w14:paraId="41308A9D"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2</w:t>
            </w:r>
          </w:p>
        </w:tc>
        <w:tc>
          <w:tcPr>
            <w:tcW w:w="943" w:type="dxa"/>
          </w:tcPr>
          <w:p w14:paraId="7E427DDA"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5</w:t>
            </w:r>
            <w:r w:rsidRPr="00341892">
              <w:rPr>
                <w:rFonts w:ascii="Times New Roman" w:eastAsia="Arial Unicode MS" w:hAnsi="Times New Roman" w:cs="Times New Roman"/>
                <w:sz w:val="20"/>
                <w:szCs w:val="20"/>
              </w:rPr>
              <w:t>.6</w:t>
            </w:r>
          </w:p>
        </w:tc>
        <w:tc>
          <w:tcPr>
            <w:tcW w:w="1184" w:type="dxa"/>
          </w:tcPr>
          <w:p w14:paraId="57E305B6"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8</w:t>
            </w:r>
          </w:p>
        </w:tc>
        <w:tc>
          <w:tcPr>
            <w:tcW w:w="1134" w:type="dxa"/>
          </w:tcPr>
          <w:p w14:paraId="3B5EF826"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4</w:t>
            </w:r>
            <w:r w:rsidRPr="00341892">
              <w:rPr>
                <w:rFonts w:ascii="Times New Roman" w:eastAsia="Arial Unicode MS" w:hAnsi="Times New Roman" w:cs="Times New Roman"/>
                <w:sz w:val="20"/>
                <w:szCs w:val="20"/>
              </w:rPr>
              <w:t>.7</w:t>
            </w:r>
          </w:p>
        </w:tc>
        <w:tc>
          <w:tcPr>
            <w:tcW w:w="965" w:type="dxa"/>
          </w:tcPr>
          <w:p w14:paraId="4562AC43"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0" w:type="auto"/>
          </w:tcPr>
          <w:p w14:paraId="757753BD"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7DD46BD9"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2</w:t>
            </w:r>
          </w:p>
        </w:tc>
        <w:tc>
          <w:tcPr>
            <w:tcW w:w="1086" w:type="dxa"/>
          </w:tcPr>
          <w:p w14:paraId="593A5D24"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5</w:t>
            </w:r>
            <w:r w:rsidRPr="00341892">
              <w:rPr>
                <w:rFonts w:ascii="Times New Roman" w:eastAsia="Arial Unicode MS" w:hAnsi="Times New Roman" w:cs="Times New Roman"/>
                <w:sz w:val="20"/>
                <w:szCs w:val="20"/>
              </w:rPr>
              <w:t>.3</w:t>
            </w:r>
          </w:p>
        </w:tc>
        <w:tc>
          <w:tcPr>
            <w:tcW w:w="1276" w:type="dxa"/>
          </w:tcPr>
          <w:p w14:paraId="2F140AEA"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8</w:t>
            </w:r>
          </w:p>
        </w:tc>
        <w:tc>
          <w:tcPr>
            <w:tcW w:w="992" w:type="dxa"/>
          </w:tcPr>
          <w:p w14:paraId="2EF38EDF"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.3</w:t>
            </w:r>
          </w:p>
        </w:tc>
        <w:tc>
          <w:tcPr>
            <w:tcW w:w="1128" w:type="dxa"/>
          </w:tcPr>
          <w:p w14:paraId="50BCCF03"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r>
      <w:tr w:rsidR="00CA610B" w:rsidRPr="00341892" w14:paraId="5DF5AA6C" w14:textId="77777777" w:rsidTr="00CA610B">
        <w:trPr>
          <w:jc w:val="center"/>
        </w:trPr>
        <w:tc>
          <w:tcPr>
            <w:tcW w:w="2203" w:type="dxa"/>
          </w:tcPr>
          <w:p w14:paraId="22DFF951" w14:textId="77777777" w:rsidR="00CA46D2" w:rsidRPr="00341892" w:rsidRDefault="00CA46D2" w:rsidP="00CA610B">
            <w:pPr>
              <w:spacing w:line="240" w:lineRule="exact"/>
              <w:jc w:val="left"/>
              <w:rPr>
                <w:rFonts w:ascii="Times New Roman" w:eastAsia="Arial Unicode MS" w:hAnsi="Times New Roman" w:cs="Times New Roman"/>
                <w:b/>
                <w:sz w:val="20"/>
                <w:szCs w:val="20"/>
              </w:rPr>
            </w:pPr>
            <w:bookmarkStart w:id="25" w:name="OLE_LINK480"/>
            <w:bookmarkStart w:id="26" w:name="OLE_LINK481"/>
            <w:r w:rsidRPr="00341892">
              <w:rPr>
                <w:rFonts w:ascii="Times New Roman" w:eastAsia="Arial Unicode MS" w:hAnsi="Times New Roman" w:cs="Times New Roman"/>
                <w:b/>
                <w:sz w:val="20"/>
                <w:szCs w:val="20"/>
              </w:rPr>
              <w:t>Family history of breast cancer</w:t>
            </w:r>
            <w:bookmarkEnd w:id="25"/>
            <w:bookmarkEnd w:id="26"/>
            <w:r w:rsidRPr="00341892">
              <w:rPr>
                <w:rFonts w:ascii="Times New Roman" w:eastAsia="Arial Unicode MS" w:hAnsi="Times New Roman" w:cs="Times New Roman"/>
                <w:b/>
                <w:sz w:val="20"/>
                <w:szCs w:val="20"/>
              </w:rPr>
              <w:t xml:space="preserve"> </w:t>
            </w:r>
          </w:p>
        </w:tc>
        <w:tc>
          <w:tcPr>
            <w:tcW w:w="1199" w:type="dxa"/>
          </w:tcPr>
          <w:p w14:paraId="056C51E6"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43" w:type="dxa"/>
          </w:tcPr>
          <w:p w14:paraId="278EA43F"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84" w:type="dxa"/>
          </w:tcPr>
          <w:p w14:paraId="263FC780"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34" w:type="dxa"/>
          </w:tcPr>
          <w:p w14:paraId="77D53F55"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65" w:type="dxa"/>
          </w:tcPr>
          <w:p w14:paraId="4AEB84CF"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0" w:type="auto"/>
          </w:tcPr>
          <w:p w14:paraId="4852C673"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2A940E08"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086" w:type="dxa"/>
          </w:tcPr>
          <w:p w14:paraId="0CEB2419"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276" w:type="dxa"/>
          </w:tcPr>
          <w:p w14:paraId="33D488BB"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92" w:type="dxa"/>
          </w:tcPr>
          <w:p w14:paraId="7B8E49DE"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8" w:type="dxa"/>
          </w:tcPr>
          <w:p w14:paraId="1CB4C4FC"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r>
      <w:tr w:rsidR="00CA610B" w:rsidRPr="00341892" w14:paraId="4C69B018" w14:textId="77777777" w:rsidTr="00CA610B">
        <w:trPr>
          <w:jc w:val="center"/>
        </w:trPr>
        <w:tc>
          <w:tcPr>
            <w:tcW w:w="2203" w:type="dxa"/>
          </w:tcPr>
          <w:p w14:paraId="3497D7E3" w14:textId="77777777" w:rsidR="00CA46D2" w:rsidRPr="00341892" w:rsidRDefault="00CA46D2" w:rsidP="00CA610B">
            <w:pPr>
              <w:spacing w:line="240" w:lineRule="exact"/>
              <w:ind w:firstLineChars="100" w:firstLine="210"/>
              <w:jc w:val="left"/>
              <w:rPr>
                <w:rFonts w:ascii="Times New Roman" w:eastAsia="Arial Unicode MS" w:hAnsi="Times New Roman" w:cs="Times New Roman"/>
                <w:sz w:val="20"/>
                <w:szCs w:val="20"/>
              </w:rPr>
            </w:pPr>
            <w:r w:rsidRPr="00341892">
              <w:rPr>
                <w:rFonts w:ascii="Times New Roman" w:eastAsia="Arial Unicode MS" w:hAnsi="Times New Roman" w:cs="Times New Roman"/>
                <w:sz w:val="20"/>
                <w:szCs w:val="20"/>
              </w:rPr>
              <w:t>No</w:t>
            </w:r>
          </w:p>
        </w:tc>
        <w:tc>
          <w:tcPr>
            <w:tcW w:w="1199" w:type="dxa"/>
          </w:tcPr>
          <w:p w14:paraId="4041F376"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7</w:t>
            </w:r>
          </w:p>
        </w:tc>
        <w:tc>
          <w:tcPr>
            <w:tcW w:w="943" w:type="dxa"/>
          </w:tcPr>
          <w:p w14:paraId="3D25C118"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2.6</w:t>
            </w:r>
          </w:p>
        </w:tc>
        <w:tc>
          <w:tcPr>
            <w:tcW w:w="1184" w:type="dxa"/>
          </w:tcPr>
          <w:p w14:paraId="6C6D9DA4"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4</w:t>
            </w:r>
          </w:p>
        </w:tc>
        <w:tc>
          <w:tcPr>
            <w:tcW w:w="1134" w:type="dxa"/>
          </w:tcPr>
          <w:p w14:paraId="44459A4F"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6</w:t>
            </w:r>
            <w:r w:rsidRPr="00341892">
              <w:rPr>
                <w:rFonts w:ascii="Times New Roman" w:eastAsia="Arial Unicode MS" w:hAnsi="Times New Roman" w:cs="Times New Roman"/>
                <w:sz w:val="20"/>
                <w:szCs w:val="20"/>
              </w:rPr>
              <w:t>.2</w:t>
            </w:r>
          </w:p>
        </w:tc>
        <w:tc>
          <w:tcPr>
            <w:tcW w:w="965" w:type="dxa"/>
          </w:tcPr>
          <w:p w14:paraId="3D3D9ABF"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0</w:t>
            </w:r>
            <w:r w:rsidRPr="00341892">
              <w:rPr>
                <w:rFonts w:ascii="Times New Roman" w:eastAsia="Arial Unicode MS" w:hAnsi="Times New Roman" w:cs="Times New Roman"/>
                <w:sz w:val="20"/>
                <w:szCs w:val="20"/>
              </w:rPr>
              <w:t>.01</w:t>
            </w:r>
          </w:p>
        </w:tc>
        <w:tc>
          <w:tcPr>
            <w:tcW w:w="0" w:type="auto"/>
          </w:tcPr>
          <w:p w14:paraId="7F666740"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16940899"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5</w:t>
            </w:r>
            <w:r w:rsidRPr="00341892">
              <w:rPr>
                <w:rFonts w:ascii="Times New Roman" w:eastAsia="Arial Unicode MS" w:hAnsi="Times New Roman" w:cs="Times New Roman"/>
                <w:sz w:val="20"/>
                <w:szCs w:val="20"/>
              </w:rPr>
              <w:t>43</w:t>
            </w:r>
          </w:p>
        </w:tc>
        <w:tc>
          <w:tcPr>
            <w:tcW w:w="1086" w:type="dxa"/>
          </w:tcPr>
          <w:p w14:paraId="481AA348"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8</w:t>
            </w:r>
            <w:r w:rsidRPr="00341892">
              <w:rPr>
                <w:rFonts w:ascii="Times New Roman" w:eastAsia="Arial Unicode MS" w:hAnsi="Times New Roman" w:cs="Times New Roman"/>
                <w:sz w:val="20"/>
                <w:szCs w:val="20"/>
              </w:rPr>
              <w:t>9.9</w:t>
            </w:r>
          </w:p>
        </w:tc>
        <w:tc>
          <w:tcPr>
            <w:tcW w:w="1276" w:type="dxa"/>
          </w:tcPr>
          <w:p w14:paraId="40F6E8DB"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5</w:t>
            </w:r>
            <w:r w:rsidRPr="00341892">
              <w:rPr>
                <w:rFonts w:ascii="Times New Roman" w:eastAsia="Arial Unicode MS" w:hAnsi="Times New Roman" w:cs="Times New Roman"/>
                <w:sz w:val="20"/>
                <w:szCs w:val="20"/>
              </w:rPr>
              <w:t>26</w:t>
            </w:r>
          </w:p>
        </w:tc>
        <w:tc>
          <w:tcPr>
            <w:tcW w:w="992" w:type="dxa"/>
          </w:tcPr>
          <w:p w14:paraId="5B500262"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9</w:t>
            </w:r>
            <w:r w:rsidRPr="00341892">
              <w:rPr>
                <w:rFonts w:ascii="Times New Roman" w:eastAsia="Arial Unicode MS" w:hAnsi="Times New Roman" w:cs="Times New Roman"/>
                <w:sz w:val="20"/>
                <w:szCs w:val="20"/>
              </w:rPr>
              <w:t>5.8</w:t>
            </w:r>
          </w:p>
        </w:tc>
        <w:tc>
          <w:tcPr>
            <w:tcW w:w="1128" w:type="dxa"/>
          </w:tcPr>
          <w:p w14:paraId="277847DD"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0</w:t>
            </w:r>
            <w:r w:rsidRPr="00341892">
              <w:rPr>
                <w:rFonts w:ascii="Times New Roman" w:eastAsia="Arial Unicode MS" w:hAnsi="Times New Roman" w:cs="Times New Roman"/>
                <w:sz w:val="20"/>
                <w:szCs w:val="20"/>
              </w:rPr>
              <w:t>.00</w:t>
            </w:r>
          </w:p>
        </w:tc>
      </w:tr>
      <w:tr w:rsidR="00CA610B" w:rsidRPr="00341892" w14:paraId="270C8010" w14:textId="77777777" w:rsidTr="00CA610B">
        <w:trPr>
          <w:jc w:val="center"/>
        </w:trPr>
        <w:tc>
          <w:tcPr>
            <w:tcW w:w="2203" w:type="dxa"/>
          </w:tcPr>
          <w:p w14:paraId="0D955526" w14:textId="77777777" w:rsidR="00CA46D2" w:rsidRPr="00341892" w:rsidRDefault="00CA46D2" w:rsidP="00CA610B">
            <w:pPr>
              <w:spacing w:line="240" w:lineRule="exact"/>
              <w:ind w:firstLineChars="100" w:firstLine="210"/>
              <w:jc w:val="left"/>
              <w:rPr>
                <w:rFonts w:ascii="Times New Roman" w:eastAsia="Arial Unicode MS" w:hAnsi="Times New Roman" w:cs="Times New Roman"/>
                <w:sz w:val="20"/>
                <w:szCs w:val="20"/>
              </w:rPr>
            </w:pPr>
            <w:r w:rsidRPr="00341892">
              <w:rPr>
                <w:rFonts w:ascii="Times New Roman" w:eastAsia="Arial Unicode MS" w:hAnsi="Times New Roman" w:cs="Times New Roman"/>
                <w:sz w:val="20"/>
                <w:szCs w:val="20"/>
              </w:rPr>
              <w:t>Yes</w:t>
            </w:r>
          </w:p>
        </w:tc>
        <w:tc>
          <w:tcPr>
            <w:tcW w:w="1199" w:type="dxa"/>
          </w:tcPr>
          <w:p w14:paraId="34F050C5"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87</w:t>
            </w:r>
          </w:p>
        </w:tc>
        <w:tc>
          <w:tcPr>
            <w:tcW w:w="943" w:type="dxa"/>
          </w:tcPr>
          <w:p w14:paraId="025777BA"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8</w:t>
            </w:r>
            <w:r w:rsidRPr="00341892">
              <w:rPr>
                <w:rFonts w:ascii="Times New Roman" w:eastAsia="Arial Unicode MS" w:hAnsi="Times New Roman" w:cs="Times New Roman"/>
                <w:sz w:val="20"/>
                <w:szCs w:val="20"/>
              </w:rPr>
              <w:t>7.4</w:t>
            </w:r>
          </w:p>
        </w:tc>
        <w:tc>
          <w:tcPr>
            <w:tcW w:w="1184" w:type="dxa"/>
          </w:tcPr>
          <w:p w14:paraId="7098CC18"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62</w:t>
            </w:r>
          </w:p>
        </w:tc>
        <w:tc>
          <w:tcPr>
            <w:tcW w:w="1134" w:type="dxa"/>
          </w:tcPr>
          <w:p w14:paraId="30DAB766"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9</w:t>
            </w:r>
            <w:r w:rsidRPr="00341892">
              <w:rPr>
                <w:rFonts w:ascii="Times New Roman" w:eastAsia="Arial Unicode MS" w:hAnsi="Times New Roman" w:cs="Times New Roman"/>
                <w:sz w:val="20"/>
                <w:szCs w:val="20"/>
              </w:rPr>
              <w:t>3.8</w:t>
            </w:r>
          </w:p>
        </w:tc>
        <w:tc>
          <w:tcPr>
            <w:tcW w:w="965" w:type="dxa"/>
          </w:tcPr>
          <w:p w14:paraId="51BA8637"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0" w:type="auto"/>
          </w:tcPr>
          <w:p w14:paraId="7BBBD4BA"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6FDCE139"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6</w:t>
            </w:r>
            <w:r w:rsidRPr="00341892">
              <w:rPr>
                <w:rFonts w:ascii="Times New Roman" w:eastAsia="Arial Unicode MS" w:hAnsi="Times New Roman" w:cs="Times New Roman"/>
                <w:sz w:val="20"/>
                <w:szCs w:val="20"/>
              </w:rPr>
              <w:t>1</w:t>
            </w:r>
          </w:p>
        </w:tc>
        <w:tc>
          <w:tcPr>
            <w:tcW w:w="1086" w:type="dxa"/>
          </w:tcPr>
          <w:p w14:paraId="07B93914"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0.1</w:t>
            </w:r>
          </w:p>
        </w:tc>
        <w:tc>
          <w:tcPr>
            <w:tcW w:w="1276" w:type="dxa"/>
          </w:tcPr>
          <w:p w14:paraId="67CF60FF"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3</w:t>
            </w:r>
          </w:p>
        </w:tc>
        <w:tc>
          <w:tcPr>
            <w:tcW w:w="992" w:type="dxa"/>
          </w:tcPr>
          <w:p w14:paraId="19C90156"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4</w:t>
            </w:r>
            <w:r w:rsidRPr="00341892">
              <w:rPr>
                <w:rFonts w:ascii="Times New Roman" w:eastAsia="Arial Unicode MS" w:hAnsi="Times New Roman" w:cs="Times New Roman"/>
                <w:sz w:val="20"/>
                <w:szCs w:val="20"/>
              </w:rPr>
              <w:t>.2</w:t>
            </w:r>
          </w:p>
        </w:tc>
        <w:tc>
          <w:tcPr>
            <w:tcW w:w="1128" w:type="dxa"/>
          </w:tcPr>
          <w:p w14:paraId="4F450CE5"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r>
      <w:tr w:rsidR="00CA610B" w:rsidRPr="00341892" w14:paraId="070D95A2" w14:textId="77777777" w:rsidTr="00CA610B">
        <w:trPr>
          <w:jc w:val="center"/>
        </w:trPr>
        <w:tc>
          <w:tcPr>
            <w:tcW w:w="2203" w:type="dxa"/>
          </w:tcPr>
          <w:p w14:paraId="2599BB9B" w14:textId="77777777" w:rsidR="00CA46D2" w:rsidRPr="00341892" w:rsidRDefault="00CA46D2" w:rsidP="00CA610B">
            <w:pPr>
              <w:spacing w:line="240" w:lineRule="exact"/>
              <w:jc w:val="left"/>
              <w:rPr>
                <w:rFonts w:ascii="Times New Roman" w:eastAsia="Arial Unicode MS" w:hAnsi="Times New Roman" w:cs="Times New Roman"/>
                <w:b/>
                <w:sz w:val="20"/>
                <w:szCs w:val="20"/>
              </w:rPr>
            </w:pPr>
            <w:bookmarkStart w:id="27" w:name="OLE_LINK496"/>
            <w:bookmarkStart w:id="28" w:name="OLE_LINK497"/>
            <w:r w:rsidRPr="00341892">
              <w:rPr>
                <w:rFonts w:ascii="Times New Roman" w:eastAsia="Arial Unicode MS" w:hAnsi="Times New Roman" w:cs="Times New Roman"/>
                <w:b/>
                <w:sz w:val="20"/>
                <w:szCs w:val="20"/>
              </w:rPr>
              <w:t>History of begin disease</w:t>
            </w:r>
            <w:bookmarkEnd w:id="27"/>
            <w:bookmarkEnd w:id="28"/>
          </w:p>
        </w:tc>
        <w:tc>
          <w:tcPr>
            <w:tcW w:w="1199" w:type="dxa"/>
          </w:tcPr>
          <w:p w14:paraId="15BF0254"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43" w:type="dxa"/>
          </w:tcPr>
          <w:p w14:paraId="5BC8FBE6"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84" w:type="dxa"/>
          </w:tcPr>
          <w:p w14:paraId="487486EA"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34" w:type="dxa"/>
          </w:tcPr>
          <w:p w14:paraId="3968891D"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65" w:type="dxa"/>
          </w:tcPr>
          <w:p w14:paraId="7A60E9A9"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0" w:type="auto"/>
          </w:tcPr>
          <w:p w14:paraId="72F0E736"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1EE2F556"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086" w:type="dxa"/>
          </w:tcPr>
          <w:p w14:paraId="03EA9B52"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276" w:type="dxa"/>
          </w:tcPr>
          <w:p w14:paraId="5A55394F"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92" w:type="dxa"/>
          </w:tcPr>
          <w:p w14:paraId="12845F19"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8" w:type="dxa"/>
          </w:tcPr>
          <w:p w14:paraId="7B40FBEC"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r>
      <w:tr w:rsidR="00CA610B" w:rsidRPr="00341892" w14:paraId="68BB07D1" w14:textId="77777777" w:rsidTr="00CA610B">
        <w:trPr>
          <w:jc w:val="center"/>
        </w:trPr>
        <w:tc>
          <w:tcPr>
            <w:tcW w:w="2203" w:type="dxa"/>
          </w:tcPr>
          <w:p w14:paraId="2F3215EF" w14:textId="77777777" w:rsidR="00CA46D2" w:rsidRPr="00341892" w:rsidRDefault="00CA46D2" w:rsidP="00CA610B">
            <w:pPr>
              <w:spacing w:line="240" w:lineRule="exact"/>
              <w:ind w:firstLineChars="100" w:firstLine="210"/>
              <w:jc w:val="left"/>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N</w:t>
            </w:r>
            <w:r w:rsidRPr="00341892">
              <w:rPr>
                <w:rFonts w:ascii="Times New Roman" w:eastAsia="Arial Unicode MS" w:hAnsi="Times New Roman" w:cs="Times New Roman"/>
                <w:sz w:val="20"/>
                <w:szCs w:val="20"/>
              </w:rPr>
              <w:t>o</w:t>
            </w:r>
          </w:p>
        </w:tc>
        <w:tc>
          <w:tcPr>
            <w:tcW w:w="1199" w:type="dxa"/>
          </w:tcPr>
          <w:p w14:paraId="2F804080"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9</w:t>
            </w:r>
            <w:r w:rsidRPr="00341892">
              <w:rPr>
                <w:rFonts w:ascii="Times New Roman" w:eastAsia="Arial Unicode MS" w:hAnsi="Times New Roman" w:cs="Times New Roman"/>
                <w:sz w:val="20"/>
                <w:szCs w:val="20"/>
              </w:rPr>
              <w:t>8</w:t>
            </w:r>
          </w:p>
        </w:tc>
        <w:tc>
          <w:tcPr>
            <w:tcW w:w="943" w:type="dxa"/>
          </w:tcPr>
          <w:p w14:paraId="66373DB2"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4</w:t>
            </w:r>
            <w:r w:rsidRPr="00341892">
              <w:rPr>
                <w:rFonts w:ascii="Times New Roman" w:eastAsia="Arial Unicode MS" w:hAnsi="Times New Roman" w:cs="Times New Roman"/>
                <w:sz w:val="20"/>
                <w:szCs w:val="20"/>
              </w:rPr>
              <w:t>5.8</w:t>
            </w:r>
          </w:p>
        </w:tc>
        <w:tc>
          <w:tcPr>
            <w:tcW w:w="1184" w:type="dxa"/>
          </w:tcPr>
          <w:p w14:paraId="7046D5A4"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12</w:t>
            </w:r>
          </w:p>
        </w:tc>
        <w:tc>
          <w:tcPr>
            <w:tcW w:w="1134" w:type="dxa"/>
          </w:tcPr>
          <w:p w14:paraId="687ED7B5"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5</w:t>
            </w:r>
            <w:r w:rsidRPr="00341892">
              <w:rPr>
                <w:rFonts w:ascii="Times New Roman" w:eastAsia="Arial Unicode MS" w:hAnsi="Times New Roman" w:cs="Times New Roman"/>
                <w:sz w:val="20"/>
                <w:szCs w:val="20"/>
              </w:rPr>
              <w:t>4.8</w:t>
            </w:r>
          </w:p>
        </w:tc>
        <w:tc>
          <w:tcPr>
            <w:tcW w:w="965" w:type="dxa"/>
          </w:tcPr>
          <w:p w14:paraId="65262094"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0</w:t>
            </w:r>
            <w:r w:rsidRPr="00341892">
              <w:rPr>
                <w:rFonts w:ascii="Times New Roman" w:eastAsia="Arial Unicode MS" w:hAnsi="Times New Roman" w:cs="Times New Roman"/>
                <w:sz w:val="20"/>
                <w:szCs w:val="20"/>
              </w:rPr>
              <w:t>.03</w:t>
            </w:r>
          </w:p>
        </w:tc>
        <w:tc>
          <w:tcPr>
            <w:tcW w:w="0" w:type="auto"/>
          </w:tcPr>
          <w:p w14:paraId="02BCC834"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1F591EBA"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97</w:t>
            </w:r>
          </w:p>
        </w:tc>
        <w:tc>
          <w:tcPr>
            <w:tcW w:w="1086" w:type="dxa"/>
          </w:tcPr>
          <w:p w14:paraId="38FC8304"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6</w:t>
            </w:r>
            <w:r w:rsidRPr="00341892">
              <w:rPr>
                <w:rFonts w:ascii="Times New Roman" w:eastAsia="Arial Unicode MS" w:hAnsi="Times New Roman" w:cs="Times New Roman"/>
                <w:sz w:val="20"/>
                <w:szCs w:val="20"/>
              </w:rPr>
              <w:t>5.7</w:t>
            </w:r>
          </w:p>
        </w:tc>
        <w:tc>
          <w:tcPr>
            <w:tcW w:w="1276" w:type="dxa"/>
          </w:tcPr>
          <w:p w14:paraId="4A3AF8D5"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4</w:t>
            </w:r>
            <w:r w:rsidRPr="00341892">
              <w:rPr>
                <w:rFonts w:ascii="Times New Roman" w:eastAsia="Arial Unicode MS" w:hAnsi="Times New Roman" w:cs="Times New Roman"/>
                <w:sz w:val="20"/>
                <w:szCs w:val="20"/>
              </w:rPr>
              <w:t>23</w:t>
            </w:r>
          </w:p>
        </w:tc>
        <w:tc>
          <w:tcPr>
            <w:tcW w:w="992" w:type="dxa"/>
          </w:tcPr>
          <w:p w14:paraId="5368EF0D"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7</w:t>
            </w:r>
            <w:r w:rsidRPr="00341892">
              <w:rPr>
                <w:rFonts w:ascii="Times New Roman" w:eastAsia="Arial Unicode MS" w:hAnsi="Times New Roman" w:cs="Times New Roman"/>
                <w:sz w:val="20"/>
                <w:szCs w:val="20"/>
              </w:rPr>
              <w:t>7.0</w:t>
            </w:r>
          </w:p>
        </w:tc>
        <w:tc>
          <w:tcPr>
            <w:tcW w:w="1128" w:type="dxa"/>
          </w:tcPr>
          <w:p w14:paraId="7BA7A03C"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0</w:t>
            </w:r>
            <w:r w:rsidRPr="00341892">
              <w:rPr>
                <w:rFonts w:ascii="Times New Roman" w:eastAsia="Arial Unicode MS" w:hAnsi="Times New Roman" w:cs="Times New Roman"/>
                <w:sz w:val="20"/>
                <w:szCs w:val="20"/>
              </w:rPr>
              <w:t>.00</w:t>
            </w:r>
          </w:p>
        </w:tc>
      </w:tr>
      <w:tr w:rsidR="00CA610B" w:rsidRPr="00341892" w14:paraId="74426055" w14:textId="77777777" w:rsidTr="00CA610B">
        <w:trPr>
          <w:jc w:val="center"/>
        </w:trPr>
        <w:tc>
          <w:tcPr>
            <w:tcW w:w="2203" w:type="dxa"/>
          </w:tcPr>
          <w:p w14:paraId="6A27DE06" w14:textId="77777777" w:rsidR="00CA46D2" w:rsidRPr="00341892" w:rsidRDefault="00CA46D2" w:rsidP="00CA610B">
            <w:pPr>
              <w:spacing w:line="240" w:lineRule="exact"/>
              <w:ind w:firstLineChars="100" w:firstLine="210"/>
              <w:jc w:val="left"/>
              <w:rPr>
                <w:rFonts w:ascii="Times New Roman" w:eastAsia="Arial Unicode MS" w:hAnsi="Times New Roman" w:cs="Times New Roman"/>
                <w:sz w:val="20"/>
                <w:szCs w:val="20"/>
              </w:rPr>
            </w:pPr>
            <w:r w:rsidRPr="00341892">
              <w:rPr>
                <w:rFonts w:ascii="Times New Roman" w:eastAsia="Arial Unicode MS" w:hAnsi="Times New Roman" w:cs="Times New Roman"/>
                <w:sz w:val="20"/>
                <w:szCs w:val="20"/>
              </w:rPr>
              <w:t xml:space="preserve">Yes  </w:t>
            </w:r>
          </w:p>
        </w:tc>
        <w:tc>
          <w:tcPr>
            <w:tcW w:w="1199" w:type="dxa"/>
          </w:tcPr>
          <w:p w14:paraId="167D8B1C"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16</w:t>
            </w:r>
          </w:p>
        </w:tc>
        <w:tc>
          <w:tcPr>
            <w:tcW w:w="943" w:type="dxa"/>
          </w:tcPr>
          <w:p w14:paraId="694E7F78"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5</w:t>
            </w:r>
            <w:r w:rsidRPr="00341892">
              <w:rPr>
                <w:rFonts w:ascii="Times New Roman" w:eastAsia="Arial Unicode MS" w:hAnsi="Times New Roman" w:cs="Times New Roman"/>
                <w:sz w:val="20"/>
                <w:szCs w:val="20"/>
              </w:rPr>
              <w:t>4.2</w:t>
            </w:r>
          </w:p>
        </w:tc>
        <w:tc>
          <w:tcPr>
            <w:tcW w:w="1184" w:type="dxa"/>
          </w:tcPr>
          <w:p w14:paraId="037D17AF"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74</w:t>
            </w:r>
          </w:p>
        </w:tc>
        <w:tc>
          <w:tcPr>
            <w:tcW w:w="1134" w:type="dxa"/>
          </w:tcPr>
          <w:p w14:paraId="71023611"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4</w:t>
            </w:r>
            <w:r w:rsidRPr="00341892">
              <w:rPr>
                <w:rFonts w:ascii="Times New Roman" w:eastAsia="Arial Unicode MS" w:hAnsi="Times New Roman" w:cs="Times New Roman"/>
                <w:sz w:val="20"/>
                <w:szCs w:val="20"/>
              </w:rPr>
              <w:t>5.2</w:t>
            </w:r>
          </w:p>
        </w:tc>
        <w:tc>
          <w:tcPr>
            <w:tcW w:w="965" w:type="dxa"/>
          </w:tcPr>
          <w:p w14:paraId="7CE10B6E"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0" w:type="auto"/>
          </w:tcPr>
          <w:p w14:paraId="60807278"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3AB45B02"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07</w:t>
            </w:r>
          </w:p>
        </w:tc>
        <w:tc>
          <w:tcPr>
            <w:tcW w:w="1086" w:type="dxa"/>
          </w:tcPr>
          <w:p w14:paraId="34142768"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4.3</w:t>
            </w:r>
          </w:p>
        </w:tc>
        <w:tc>
          <w:tcPr>
            <w:tcW w:w="1276" w:type="dxa"/>
          </w:tcPr>
          <w:p w14:paraId="043885CB"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26</w:t>
            </w:r>
          </w:p>
        </w:tc>
        <w:tc>
          <w:tcPr>
            <w:tcW w:w="992" w:type="dxa"/>
          </w:tcPr>
          <w:p w14:paraId="07717B64"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3.0</w:t>
            </w:r>
          </w:p>
        </w:tc>
        <w:tc>
          <w:tcPr>
            <w:tcW w:w="1128" w:type="dxa"/>
          </w:tcPr>
          <w:p w14:paraId="2797591C"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r>
      <w:tr w:rsidR="00CA610B" w:rsidRPr="00341892" w14:paraId="47AD3C22" w14:textId="77777777" w:rsidTr="00CA610B">
        <w:trPr>
          <w:jc w:val="center"/>
        </w:trPr>
        <w:tc>
          <w:tcPr>
            <w:tcW w:w="2203" w:type="dxa"/>
          </w:tcPr>
          <w:p w14:paraId="3176A2ED" w14:textId="77777777" w:rsidR="00CA46D2" w:rsidRPr="00341892" w:rsidRDefault="00CA46D2" w:rsidP="00CA610B">
            <w:pPr>
              <w:spacing w:line="240" w:lineRule="exact"/>
              <w:jc w:val="left"/>
              <w:rPr>
                <w:rFonts w:ascii="Times New Roman" w:eastAsia="Arial Unicode MS" w:hAnsi="Times New Roman" w:cs="Times New Roman"/>
                <w:b/>
                <w:sz w:val="20"/>
                <w:szCs w:val="20"/>
              </w:rPr>
            </w:pPr>
            <w:bookmarkStart w:id="29" w:name="OLE_LINK482"/>
            <w:bookmarkStart w:id="30" w:name="OLE_LINK483"/>
            <w:r w:rsidRPr="00341892">
              <w:rPr>
                <w:rFonts w:ascii="Times New Roman" w:eastAsia="Arial Unicode MS" w:hAnsi="Times New Roman" w:cs="Times New Roman"/>
                <w:b/>
                <w:sz w:val="20"/>
                <w:szCs w:val="20"/>
              </w:rPr>
              <w:t>Age at menarche</w:t>
            </w:r>
            <w:bookmarkEnd w:id="29"/>
            <w:bookmarkEnd w:id="30"/>
          </w:p>
        </w:tc>
        <w:tc>
          <w:tcPr>
            <w:tcW w:w="1199" w:type="dxa"/>
          </w:tcPr>
          <w:p w14:paraId="2F55364A"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43" w:type="dxa"/>
          </w:tcPr>
          <w:p w14:paraId="731086B4"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84" w:type="dxa"/>
          </w:tcPr>
          <w:p w14:paraId="5C0C8EB7"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34" w:type="dxa"/>
          </w:tcPr>
          <w:p w14:paraId="68CBEEE6"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65" w:type="dxa"/>
          </w:tcPr>
          <w:p w14:paraId="7298E763"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0" w:type="auto"/>
          </w:tcPr>
          <w:p w14:paraId="6EF1A823"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47CC4B90"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086" w:type="dxa"/>
          </w:tcPr>
          <w:p w14:paraId="037BAF1B"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276" w:type="dxa"/>
          </w:tcPr>
          <w:p w14:paraId="3AF93F7A"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92" w:type="dxa"/>
          </w:tcPr>
          <w:p w14:paraId="07050CA8"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8" w:type="dxa"/>
          </w:tcPr>
          <w:p w14:paraId="67C33AA2"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r>
      <w:tr w:rsidR="00CA610B" w:rsidRPr="00341892" w14:paraId="1E622D8D" w14:textId="77777777" w:rsidTr="00CA610B">
        <w:trPr>
          <w:jc w:val="center"/>
        </w:trPr>
        <w:tc>
          <w:tcPr>
            <w:tcW w:w="2203" w:type="dxa"/>
          </w:tcPr>
          <w:p w14:paraId="5BE8B1AD" w14:textId="77777777" w:rsidR="00CA46D2" w:rsidRPr="00341892" w:rsidRDefault="00CA46D2" w:rsidP="00CA610B">
            <w:pPr>
              <w:spacing w:line="240" w:lineRule="exact"/>
              <w:ind w:firstLineChars="100" w:firstLine="210"/>
              <w:jc w:val="left"/>
              <w:rPr>
                <w:rFonts w:ascii="Times New Roman" w:eastAsia="Arial Unicode MS" w:hAnsi="Times New Roman" w:cs="Times New Roman"/>
                <w:sz w:val="20"/>
                <w:szCs w:val="20"/>
              </w:rPr>
            </w:pPr>
            <w:r w:rsidRPr="00341892">
              <w:rPr>
                <w:rFonts w:ascii="Times New Roman" w:eastAsia="Arial Unicode MS" w:hAnsi="Times New Roman" w:cs="Times New Roman"/>
                <w:sz w:val="20"/>
                <w:szCs w:val="20"/>
              </w:rPr>
              <w:t>10-14</w:t>
            </w:r>
          </w:p>
        </w:tc>
        <w:tc>
          <w:tcPr>
            <w:tcW w:w="1199" w:type="dxa"/>
          </w:tcPr>
          <w:p w14:paraId="08F52513"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03</w:t>
            </w:r>
          </w:p>
        </w:tc>
        <w:tc>
          <w:tcPr>
            <w:tcW w:w="943" w:type="dxa"/>
          </w:tcPr>
          <w:p w14:paraId="3F9BFA9B"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4</w:t>
            </w:r>
            <w:r w:rsidRPr="00341892">
              <w:rPr>
                <w:rFonts w:ascii="Times New Roman" w:eastAsia="Arial Unicode MS" w:hAnsi="Times New Roman" w:cs="Times New Roman"/>
                <w:sz w:val="20"/>
                <w:szCs w:val="20"/>
              </w:rPr>
              <w:t>8.1</w:t>
            </w:r>
          </w:p>
        </w:tc>
        <w:tc>
          <w:tcPr>
            <w:tcW w:w="1184" w:type="dxa"/>
          </w:tcPr>
          <w:p w14:paraId="5DE9E8B2"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69</w:t>
            </w:r>
          </w:p>
        </w:tc>
        <w:tc>
          <w:tcPr>
            <w:tcW w:w="1134" w:type="dxa"/>
          </w:tcPr>
          <w:p w14:paraId="7190CD14"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4</w:t>
            </w:r>
            <w:r w:rsidRPr="00341892">
              <w:rPr>
                <w:rFonts w:ascii="Times New Roman" w:eastAsia="Arial Unicode MS" w:hAnsi="Times New Roman" w:cs="Times New Roman"/>
                <w:sz w:val="20"/>
                <w:szCs w:val="20"/>
              </w:rPr>
              <w:t>3.6</w:t>
            </w:r>
          </w:p>
        </w:tc>
        <w:tc>
          <w:tcPr>
            <w:tcW w:w="965" w:type="dxa"/>
          </w:tcPr>
          <w:p w14:paraId="5B185EFE"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0</w:t>
            </w:r>
            <w:r w:rsidRPr="00341892">
              <w:rPr>
                <w:rFonts w:ascii="Times New Roman" w:eastAsia="Arial Unicode MS" w:hAnsi="Times New Roman" w:cs="Times New Roman"/>
                <w:sz w:val="20"/>
                <w:szCs w:val="20"/>
              </w:rPr>
              <w:t>.33</w:t>
            </w:r>
          </w:p>
        </w:tc>
        <w:tc>
          <w:tcPr>
            <w:tcW w:w="0" w:type="auto"/>
          </w:tcPr>
          <w:p w14:paraId="51011150"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3101F824"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37</w:t>
            </w:r>
          </w:p>
        </w:tc>
        <w:tc>
          <w:tcPr>
            <w:tcW w:w="1086" w:type="dxa"/>
          </w:tcPr>
          <w:p w14:paraId="33993AE5"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2.7</w:t>
            </w:r>
          </w:p>
        </w:tc>
        <w:tc>
          <w:tcPr>
            <w:tcW w:w="1276" w:type="dxa"/>
          </w:tcPr>
          <w:p w14:paraId="1875376A"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12</w:t>
            </w:r>
          </w:p>
        </w:tc>
        <w:tc>
          <w:tcPr>
            <w:tcW w:w="992" w:type="dxa"/>
          </w:tcPr>
          <w:p w14:paraId="63DB9747"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0.4</w:t>
            </w:r>
          </w:p>
        </w:tc>
        <w:tc>
          <w:tcPr>
            <w:tcW w:w="1128" w:type="dxa"/>
          </w:tcPr>
          <w:p w14:paraId="7A475A5A"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0</w:t>
            </w:r>
            <w:r w:rsidRPr="00341892">
              <w:rPr>
                <w:rFonts w:ascii="Times New Roman" w:eastAsia="Arial Unicode MS" w:hAnsi="Times New Roman" w:cs="Times New Roman"/>
                <w:sz w:val="20"/>
                <w:szCs w:val="20"/>
              </w:rPr>
              <w:t>.49</w:t>
            </w:r>
          </w:p>
        </w:tc>
      </w:tr>
      <w:tr w:rsidR="00CA610B" w:rsidRPr="00341892" w14:paraId="1721C44F" w14:textId="77777777" w:rsidTr="00CA610B">
        <w:trPr>
          <w:jc w:val="center"/>
        </w:trPr>
        <w:tc>
          <w:tcPr>
            <w:tcW w:w="2203" w:type="dxa"/>
          </w:tcPr>
          <w:p w14:paraId="377A41A1" w14:textId="77777777" w:rsidR="00CA46D2" w:rsidRPr="00341892" w:rsidRDefault="00CA46D2" w:rsidP="00CA610B">
            <w:pPr>
              <w:spacing w:line="240" w:lineRule="exact"/>
              <w:ind w:firstLineChars="100" w:firstLine="210"/>
              <w:jc w:val="left"/>
              <w:rPr>
                <w:rFonts w:ascii="Times New Roman" w:eastAsia="Arial Unicode MS" w:hAnsi="Times New Roman" w:cs="Times New Roman"/>
                <w:sz w:val="20"/>
                <w:szCs w:val="20"/>
              </w:rPr>
            </w:pPr>
            <w:r w:rsidRPr="00341892">
              <w:rPr>
                <w:rFonts w:ascii="Times New Roman" w:eastAsia="Arial Unicode MS" w:hAnsi="Times New Roman" w:cs="Times New Roman"/>
                <w:sz w:val="20"/>
                <w:szCs w:val="20"/>
              </w:rPr>
              <w:t>15-16</w:t>
            </w:r>
          </w:p>
        </w:tc>
        <w:tc>
          <w:tcPr>
            <w:tcW w:w="1199" w:type="dxa"/>
          </w:tcPr>
          <w:p w14:paraId="68349B4C"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8</w:t>
            </w:r>
            <w:r w:rsidRPr="00341892">
              <w:rPr>
                <w:rFonts w:ascii="Times New Roman" w:eastAsia="Arial Unicode MS" w:hAnsi="Times New Roman" w:cs="Times New Roman"/>
                <w:sz w:val="20"/>
                <w:szCs w:val="20"/>
              </w:rPr>
              <w:t>0</w:t>
            </w:r>
          </w:p>
        </w:tc>
        <w:tc>
          <w:tcPr>
            <w:tcW w:w="943" w:type="dxa"/>
          </w:tcPr>
          <w:p w14:paraId="45369C55"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7.4</w:t>
            </w:r>
          </w:p>
        </w:tc>
        <w:tc>
          <w:tcPr>
            <w:tcW w:w="1184" w:type="dxa"/>
          </w:tcPr>
          <w:p w14:paraId="5B184E08"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44</w:t>
            </w:r>
          </w:p>
        </w:tc>
        <w:tc>
          <w:tcPr>
            <w:tcW w:w="1134" w:type="dxa"/>
          </w:tcPr>
          <w:p w14:paraId="4E766AFD"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7.4</w:t>
            </w:r>
          </w:p>
        </w:tc>
        <w:tc>
          <w:tcPr>
            <w:tcW w:w="965" w:type="dxa"/>
          </w:tcPr>
          <w:p w14:paraId="2FF33CD6"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0" w:type="auto"/>
          </w:tcPr>
          <w:p w14:paraId="217197D0"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1DD9D7A3"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37</w:t>
            </w:r>
          </w:p>
        </w:tc>
        <w:tc>
          <w:tcPr>
            <w:tcW w:w="1086" w:type="dxa"/>
          </w:tcPr>
          <w:p w14:paraId="49325038"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9.2</w:t>
            </w:r>
          </w:p>
        </w:tc>
        <w:tc>
          <w:tcPr>
            <w:tcW w:w="1276" w:type="dxa"/>
          </w:tcPr>
          <w:p w14:paraId="2A3C638A"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11</w:t>
            </w:r>
          </w:p>
        </w:tc>
        <w:tc>
          <w:tcPr>
            <w:tcW w:w="992" w:type="dxa"/>
          </w:tcPr>
          <w:p w14:paraId="69C36DE3"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8.4</w:t>
            </w:r>
          </w:p>
        </w:tc>
        <w:tc>
          <w:tcPr>
            <w:tcW w:w="1128" w:type="dxa"/>
          </w:tcPr>
          <w:p w14:paraId="095B859E"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r>
      <w:tr w:rsidR="00CA610B" w:rsidRPr="00341892" w14:paraId="74CE92AE" w14:textId="77777777" w:rsidTr="00CA610B">
        <w:trPr>
          <w:jc w:val="center"/>
        </w:trPr>
        <w:tc>
          <w:tcPr>
            <w:tcW w:w="2203" w:type="dxa"/>
          </w:tcPr>
          <w:p w14:paraId="0574D03D" w14:textId="77777777" w:rsidR="00CA46D2" w:rsidRPr="00341892" w:rsidRDefault="00CA46D2" w:rsidP="00CA610B">
            <w:pPr>
              <w:spacing w:line="240" w:lineRule="exact"/>
              <w:ind w:firstLineChars="100" w:firstLine="210"/>
              <w:jc w:val="left"/>
              <w:rPr>
                <w:rFonts w:ascii="Times New Roman" w:eastAsia="Arial Unicode MS" w:hAnsi="Times New Roman" w:cs="Times New Roman"/>
                <w:sz w:val="20"/>
                <w:szCs w:val="20"/>
              </w:rPr>
            </w:pPr>
            <w:r w:rsidRPr="00341892">
              <w:rPr>
                <w:rFonts w:ascii="Times New Roman" w:eastAsia="Arial Unicode MS" w:hAnsi="Times New Roman" w:cs="Times New Roman"/>
                <w:sz w:val="20"/>
                <w:szCs w:val="20"/>
              </w:rPr>
              <w:t>17-22</w:t>
            </w:r>
          </w:p>
        </w:tc>
        <w:tc>
          <w:tcPr>
            <w:tcW w:w="1199" w:type="dxa"/>
          </w:tcPr>
          <w:p w14:paraId="6D6556D9"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1</w:t>
            </w:r>
          </w:p>
        </w:tc>
        <w:tc>
          <w:tcPr>
            <w:tcW w:w="943" w:type="dxa"/>
          </w:tcPr>
          <w:p w14:paraId="63C1C6DB"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4.5</w:t>
            </w:r>
          </w:p>
        </w:tc>
        <w:tc>
          <w:tcPr>
            <w:tcW w:w="1184" w:type="dxa"/>
          </w:tcPr>
          <w:p w14:paraId="1BF69B80"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7</w:t>
            </w:r>
            <w:r w:rsidRPr="00341892">
              <w:rPr>
                <w:rFonts w:ascii="Times New Roman" w:eastAsia="Arial Unicode MS" w:hAnsi="Times New Roman" w:cs="Times New Roman"/>
                <w:sz w:val="20"/>
                <w:szCs w:val="20"/>
              </w:rPr>
              <w:t>3</w:t>
            </w:r>
          </w:p>
        </w:tc>
        <w:tc>
          <w:tcPr>
            <w:tcW w:w="1134" w:type="dxa"/>
          </w:tcPr>
          <w:p w14:paraId="5EB82C1B"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9.0</w:t>
            </w:r>
          </w:p>
        </w:tc>
        <w:tc>
          <w:tcPr>
            <w:tcW w:w="965" w:type="dxa"/>
          </w:tcPr>
          <w:p w14:paraId="5A80E0E6"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0" w:type="auto"/>
          </w:tcPr>
          <w:p w14:paraId="1D40B046"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55B7234D"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30</w:t>
            </w:r>
          </w:p>
        </w:tc>
        <w:tc>
          <w:tcPr>
            <w:tcW w:w="1086" w:type="dxa"/>
          </w:tcPr>
          <w:p w14:paraId="6DD231D0"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8.1</w:t>
            </w:r>
          </w:p>
        </w:tc>
        <w:tc>
          <w:tcPr>
            <w:tcW w:w="1276" w:type="dxa"/>
          </w:tcPr>
          <w:p w14:paraId="33CDE788"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26</w:t>
            </w:r>
          </w:p>
        </w:tc>
        <w:tc>
          <w:tcPr>
            <w:tcW w:w="992" w:type="dxa"/>
          </w:tcPr>
          <w:p w14:paraId="7D3826B1"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4</w:t>
            </w:r>
            <w:r w:rsidRPr="00341892">
              <w:rPr>
                <w:rFonts w:ascii="Times New Roman" w:eastAsia="Arial Unicode MS" w:hAnsi="Times New Roman" w:cs="Times New Roman"/>
                <w:sz w:val="20"/>
                <w:szCs w:val="20"/>
              </w:rPr>
              <w:t>1.2</w:t>
            </w:r>
          </w:p>
        </w:tc>
        <w:tc>
          <w:tcPr>
            <w:tcW w:w="1128" w:type="dxa"/>
          </w:tcPr>
          <w:p w14:paraId="6E314FC8"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r>
      <w:tr w:rsidR="00CA610B" w:rsidRPr="00341892" w14:paraId="319F0182" w14:textId="77777777" w:rsidTr="00CA610B">
        <w:trPr>
          <w:jc w:val="center"/>
        </w:trPr>
        <w:tc>
          <w:tcPr>
            <w:tcW w:w="2203" w:type="dxa"/>
          </w:tcPr>
          <w:p w14:paraId="33DE1420" w14:textId="77777777" w:rsidR="00CA46D2" w:rsidRPr="00341892" w:rsidRDefault="00CA46D2" w:rsidP="00CA610B">
            <w:pPr>
              <w:spacing w:line="240" w:lineRule="exact"/>
              <w:ind w:firstLineChars="100" w:firstLine="210"/>
              <w:jc w:val="left"/>
              <w:rPr>
                <w:rFonts w:ascii="Times New Roman" w:eastAsia="Arial Unicode MS" w:hAnsi="Times New Roman" w:cs="Times New Roman"/>
                <w:sz w:val="20"/>
                <w:szCs w:val="20"/>
              </w:rPr>
            </w:pPr>
            <w:r w:rsidRPr="00341892">
              <w:rPr>
                <w:rFonts w:ascii="Times New Roman" w:eastAsia="Arial Unicode MS" w:hAnsi="Times New Roman" w:cs="Times New Roman"/>
                <w:sz w:val="20"/>
                <w:szCs w:val="20"/>
              </w:rPr>
              <w:lastRenderedPageBreak/>
              <w:t>Mean and</w:t>
            </w:r>
            <w:r w:rsidRPr="00341892">
              <w:rPr>
                <w:rFonts w:ascii="Times New Roman" w:eastAsia="Arial Unicode MS" w:hAnsi="Times New Roman" w:cs="Times New Roman"/>
                <w:sz w:val="20"/>
                <w:szCs w:val="20"/>
                <w:shd w:val="clear" w:color="auto" w:fill="FFFFFF"/>
              </w:rPr>
              <w:t xml:space="preserve"> SD</w:t>
            </w:r>
          </w:p>
        </w:tc>
        <w:tc>
          <w:tcPr>
            <w:tcW w:w="1199" w:type="dxa"/>
          </w:tcPr>
          <w:p w14:paraId="69B6CD4A"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4.71</w:t>
            </w:r>
          </w:p>
        </w:tc>
        <w:tc>
          <w:tcPr>
            <w:tcW w:w="943" w:type="dxa"/>
          </w:tcPr>
          <w:p w14:paraId="24EE7C88"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.69</w:t>
            </w:r>
          </w:p>
        </w:tc>
        <w:tc>
          <w:tcPr>
            <w:tcW w:w="1184" w:type="dxa"/>
          </w:tcPr>
          <w:p w14:paraId="6C2C2F6A"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4.96</w:t>
            </w:r>
          </w:p>
        </w:tc>
        <w:tc>
          <w:tcPr>
            <w:tcW w:w="1134" w:type="dxa"/>
          </w:tcPr>
          <w:p w14:paraId="7623F6AE"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.66</w:t>
            </w:r>
          </w:p>
        </w:tc>
        <w:tc>
          <w:tcPr>
            <w:tcW w:w="965" w:type="dxa"/>
          </w:tcPr>
          <w:p w14:paraId="5CBB771B"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0</w:t>
            </w:r>
            <w:r w:rsidRPr="00341892">
              <w:rPr>
                <w:rFonts w:ascii="Times New Roman" w:eastAsia="Arial Unicode MS" w:hAnsi="Times New Roman" w:cs="Times New Roman"/>
                <w:sz w:val="20"/>
                <w:szCs w:val="20"/>
              </w:rPr>
              <w:t>.09</w:t>
            </w:r>
          </w:p>
        </w:tc>
        <w:tc>
          <w:tcPr>
            <w:tcW w:w="0" w:type="auto"/>
          </w:tcPr>
          <w:p w14:paraId="1ED5376E"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74BC2AA9"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5.96</w:t>
            </w:r>
          </w:p>
        </w:tc>
        <w:tc>
          <w:tcPr>
            <w:tcW w:w="1086" w:type="dxa"/>
          </w:tcPr>
          <w:p w14:paraId="71BD7BF8"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.84</w:t>
            </w:r>
          </w:p>
        </w:tc>
        <w:tc>
          <w:tcPr>
            <w:tcW w:w="1276" w:type="dxa"/>
          </w:tcPr>
          <w:p w14:paraId="0D49CC90"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6.12</w:t>
            </w:r>
          </w:p>
        </w:tc>
        <w:tc>
          <w:tcPr>
            <w:tcW w:w="992" w:type="dxa"/>
          </w:tcPr>
          <w:p w14:paraId="63396057"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.91</w:t>
            </w:r>
          </w:p>
        </w:tc>
        <w:tc>
          <w:tcPr>
            <w:tcW w:w="1128" w:type="dxa"/>
          </w:tcPr>
          <w:p w14:paraId="2B31D401"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0</w:t>
            </w:r>
            <w:r w:rsidRPr="00341892">
              <w:rPr>
                <w:rFonts w:ascii="Times New Roman" w:eastAsia="Arial Unicode MS" w:hAnsi="Times New Roman" w:cs="Times New Roman"/>
                <w:sz w:val="20"/>
                <w:szCs w:val="20"/>
              </w:rPr>
              <w:t>.14</w:t>
            </w:r>
          </w:p>
        </w:tc>
      </w:tr>
      <w:tr w:rsidR="00CA610B" w:rsidRPr="00341892" w14:paraId="30F486C6" w14:textId="77777777" w:rsidTr="00CA610B">
        <w:trPr>
          <w:jc w:val="center"/>
        </w:trPr>
        <w:tc>
          <w:tcPr>
            <w:tcW w:w="2203" w:type="dxa"/>
          </w:tcPr>
          <w:p w14:paraId="3C099538" w14:textId="77777777" w:rsidR="00CA46D2" w:rsidRPr="00341892" w:rsidRDefault="00CA46D2" w:rsidP="00CA610B">
            <w:pPr>
              <w:spacing w:line="240" w:lineRule="exact"/>
              <w:jc w:val="left"/>
              <w:rPr>
                <w:rFonts w:ascii="Times New Roman" w:eastAsia="Arial Unicode MS" w:hAnsi="Times New Roman" w:cs="Times New Roman"/>
                <w:b/>
                <w:sz w:val="20"/>
                <w:szCs w:val="20"/>
              </w:rPr>
            </w:pPr>
            <w:bookmarkStart w:id="31" w:name="OLE_LINK484"/>
            <w:bookmarkStart w:id="32" w:name="OLE_LINK485"/>
            <w:r w:rsidRPr="00341892">
              <w:rPr>
                <w:rFonts w:ascii="Times New Roman" w:eastAsia="Arial Unicode MS" w:hAnsi="Times New Roman" w:cs="Times New Roman"/>
                <w:b/>
                <w:sz w:val="20"/>
                <w:szCs w:val="20"/>
              </w:rPr>
              <w:t>Number of full-term births</w:t>
            </w:r>
            <w:bookmarkEnd w:id="31"/>
            <w:bookmarkEnd w:id="32"/>
          </w:p>
        </w:tc>
        <w:tc>
          <w:tcPr>
            <w:tcW w:w="1199" w:type="dxa"/>
          </w:tcPr>
          <w:p w14:paraId="56AE59A3"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43" w:type="dxa"/>
          </w:tcPr>
          <w:p w14:paraId="79B1A950"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84" w:type="dxa"/>
          </w:tcPr>
          <w:p w14:paraId="2FB95FDE"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34" w:type="dxa"/>
          </w:tcPr>
          <w:p w14:paraId="759FA096"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65" w:type="dxa"/>
          </w:tcPr>
          <w:p w14:paraId="07E08BA3"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0" w:type="auto"/>
          </w:tcPr>
          <w:p w14:paraId="4C59AA7B"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26EE085A"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086" w:type="dxa"/>
          </w:tcPr>
          <w:p w14:paraId="14C32C1B"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276" w:type="dxa"/>
          </w:tcPr>
          <w:p w14:paraId="1E7FBF42"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92" w:type="dxa"/>
          </w:tcPr>
          <w:p w14:paraId="25D90A57"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8" w:type="dxa"/>
          </w:tcPr>
          <w:p w14:paraId="126E6A66"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r>
      <w:tr w:rsidR="00CA610B" w:rsidRPr="00341892" w14:paraId="6FE3A692" w14:textId="77777777" w:rsidTr="00CA610B">
        <w:trPr>
          <w:jc w:val="center"/>
        </w:trPr>
        <w:tc>
          <w:tcPr>
            <w:tcW w:w="2203" w:type="dxa"/>
          </w:tcPr>
          <w:p w14:paraId="2FE32ADB" w14:textId="77777777" w:rsidR="00CA46D2" w:rsidRPr="00341892" w:rsidRDefault="00CA46D2" w:rsidP="00CA610B">
            <w:pPr>
              <w:spacing w:line="240" w:lineRule="exact"/>
              <w:ind w:firstLineChars="100" w:firstLine="210"/>
              <w:jc w:val="left"/>
              <w:rPr>
                <w:rFonts w:ascii="Times New Roman" w:eastAsia="Arial Unicode MS" w:hAnsi="Times New Roman" w:cs="Times New Roman"/>
                <w:sz w:val="20"/>
                <w:szCs w:val="20"/>
              </w:rPr>
            </w:pPr>
            <w:r w:rsidRPr="00341892">
              <w:rPr>
                <w:rFonts w:ascii="Times New Roman" w:eastAsia="Arial Unicode MS" w:hAnsi="Times New Roman" w:cs="Times New Roman"/>
                <w:sz w:val="20"/>
                <w:szCs w:val="20"/>
              </w:rPr>
              <w:t>0</w:t>
            </w:r>
          </w:p>
        </w:tc>
        <w:tc>
          <w:tcPr>
            <w:tcW w:w="1199" w:type="dxa"/>
          </w:tcPr>
          <w:p w14:paraId="38EFCDA1"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4</w:t>
            </w:r>
          </w:p>
        </w:tc>
        <w:tc>
          <w:tcPr>
            <w:tcW w:w="943" w:type="dxa"/>
          </w:tcPr>
          <w:p w14:paraId="62B06A8F"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.9</w:t>
            </w:r>
          </w:p>
        </w:tc>
        <w:tc>
          <w:tcPr>
            <w:tcW w:w="1184" w:type="dxa"/>
          </w:tcPr>
          <w:p w14:paraId="24F4DE52"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6</w:t>
            </w:r>
          </w:p>
        </w:tc>
        <w:tc>
          <w:tcPr>
            <w:tcW w:w="1134" w:type="dxa"/>
          </w:tcPr>
          <w:p w14:paraId="6101B89E"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.6</w:t>
            </w:r>
          </w:p>
        </w:tc>
        <w:tc>
          <w:tcPr>
            <w:tcW w:w="965" w:type="dxa"/>
          </w:tcPr>
          <w:p w14:paraId="1A147485"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0</w:t>
            </w:r>
            <w:r w:rsidRPr="00341892">
              <w:rPr>
                <w:rFonts w:ascii="Times New Roman" w:eastAsia="Arial Unicode MS" w:hAnsi="Times New Roman" w:cs="Times New Roman"/>
                <w:sz w:val="20"/>
                <w:szCs w:val="20"/>
              </w:rPr>
              <w:t>.36</w:t>
            </w:r>
          </w:p>
        </w:tc>
        <w:tc>
          <w:tcPr>
            <w:tcW w:w="0" w:type="auto"/>
          </w:tcPr>
          <w:p w14:paraId="1DC6D41B"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6FC3D5B7"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9</w:t>
            </w:r>
          </w:p>
        </w:tc>
        <w:tc>
          <w:tcPr>
            <w:tcW w:w="1086" w:type="dxa"/>
          </w:tcPr>
          <w:p w14:paraId="46EAB961"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.5</w:t>
            </w:r>
          </w:p>
        </w:tc>
        <w:tc>
          <w:tcPr>
            <w:tcW w:w="1276" w:type="dxa"/>
          </w:tcPr>
          <w:p w14:paraId="35D6874B"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6</w:t>
            </w:r>
          </w:p>
        </w:tc>
        <w:tc>
          <w:tcPr>
            <w:tcW w:w="992" w:type="dxa"/>
          </w:tcPr>
          <w:p w14:paraId="021125E9"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.1</w:t>
            </w:r>
          </w:p>
        </w:tc>
        <w:tc>
          <w:tcPr>
            <w:tcW w:w="1128" w:type="dxa"/>
          </w:tcPr>
          <w:p w14:paraId="66E81111"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0</w:t>
            </w:r>
            <w:r w:rsidRPr="00341892">
              <w:rPr>
                <w:rFonts w:ascii="Times New Roman" w:eastAsia="Arial Unicode MS" w:hAnsi="Times New Roman" w:cs="Times New Roman"/>
                <w:sz w:val="20"/>
                <w:szCs w:val="20"/>
              </w:rPr>
              <w:t>.09</w:t>
            </w:r>
          </w:p>
        </w:tc>
      </w:tr>
      <w:tr w:rsidR="00CA610B" w:rsidRPr="00341892" w14:paraId="3D22BDED" w14:textId="77777777" w:rsidTr="00CA610B">
        <w:trPr>
          <w:jc w:val="center"/>
        </w:trPr>
        <w:tc>
          <w:tcPr>
            <w:tcW w:w="2203" w:type="dxa"/>
          </w:tcPr>
          <w:p w14:paraId="0B7A2761" w14:textId="77777777" w:rsidR="00CA46D2" w:rsidRPr="00341892" w:rsidRDefault="00CA46D2" w:rsidP="00CA610B">
            <w:pPr>
              <w:spacing w:line="240" w:lineRule="exact"/>
              <w:ind w:firstLineChars="100" w:firstLine="210"/>
              <w:jc w:val="left"/>
              <w:rPr>
                <w:rFonts w:ascii="Times New Roman" w:eastAsia="Arial Unicode MS" w:hAnsi="Times New Roman" w:cs="Times New Roman"/>
                <w:sz w:val="20"/>
                <w:szCs w:val="20"/>
              </w:rPr>
            </w:pPr>
            <w:r w:rsidRPr="00341892">
              <w:rPr>
                <w:rFonts w:ascii="Times New Roman" w:eastAsia="Arial Unicode MS" w:hAnsi="Times New Roman" w:cs="Times New Roman"/>
                <w:sz w:val="20"/>
                <w:szCs w:val="20"/>
              </w:rPr>
              <w:t>1</w:t>
            </w:r>
          </w:p>
        </w:tc>
        <w:tc>
          <w:tcPr>
            <w:tcW w:w="1199" w:type="dxa"/>
          </w:tcPr>
          <w:p w14:paraId="68455CEC"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64</w:t>
            </w:r>
          </w:p>
        </w:tc>
        <w:tc>
          <w:tcPr>
            <w:tcW w:w="943" w:type="dxa"/>
          </w:tcPr>
          <w:p w14:paraId="480ABBC6"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7</w:t>
            </w:r>
            <w:r w:rsidRPr="00341892">
              <w:rPr>
                <w:rFonts w:ascii="Times New Roman" w:eastAsia="Arial Unicode MS" w:hAnsi="Times New Roman" w:cs="Times New Roman"/>
                <w:sz w:val="20"/>
                <w:szCs w:val="20"/>
              </w:rPr>
              <w:t>6.6</w:t>
            </w:r>
          </w:p>
        </w:tc>
        <w:tc>
          <w:tcPr>
            <w:tcW w:w="1184" w:type="dxa"/>
          </w:tcPr>
          <w:p w14:paraId="5ED2864D"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18</w:t>
            </w:r>
          </w:p>
        </w:tc>
        <w:tc>
          <w:tcPr>
            <w:tcW w:w="1134" w:type="dxa"/>
          </w:tcPr>
          <w:p w14:paraId="4D771CFA"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8</w:t>
            </w:r>
            <w:r w:rsidRPr="00341892">
              <w:rPr>
                <w:rFonts w:ascii="Times New Roman" w:eastAsia="Arial Unicode MS" w:hAnsi="Times New Roman" w:cs="Times New Roman"/>
                <w:sz w:val="20"/>
                <w:szCs w:val="20"/>
              </w:rPr>
              <w:t>2.3</w:t>
            </w:r>
          </w:p>
        </w:tc>
        <w:tc>
          <w:tcPr>
            <w:tcW w:w="965" w:type="dxa"/>
          </w:tcPr>
          <w:p w14:paraId="6D9F76F6"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0" w:type="auto"/>
          </w:tcPr>
          <w:p w14:paraId="19A3BAE6"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3945C307"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93</w:t>
            </w:r>
          </w:p>
        </w:tc>
        <w:tc>
          <w:tcPr>
            <w:tcW w:w="1086" w:type="dxa"/>
          </w:tcPr>
          <w:p w14:paraId="4457A33B"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4</w:t>
            </w:r>
            <w:r w:rsidRPr="00341892">
              <w:rPr>
                <w:rFonts w:ascii="Times New Roman" w:eastAsia="Arial Unicode MS" w:hAnsi="Times New Roman" w:cs="Times New Roman"/>
                <w:sz w:val="20"/>
                <w:szCs w:val="20"/>
              </w:rPr>
              <w:t>8.5</w:t>
            </w:r>
          </w:p>
        </w:tc>
        <w:tc>
          <w:tcPr>
            <w:tcW w:w="1276" w:type="dxa"/>
          </w:tcPr>
          <w:p w14:paraId="711DF768"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30</w:t>
            </w:r>
          </w:p>
        </w:tc>
        <w:tc>
          <w:tcPr>
            <w:tcW w:w="992" w:type="dxa"/>
          </w:tcPr>
          <w:p w14:paraId="25A93CFB"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sz w:val="20"/>
                <w:szCs w:val="20"/>
              </w:rPr>
              <w:t>41.9</w:t>
            </w:r>
          </w:p>
        </w:tc>
        <w:tc>
          <w:tcPr>
            <w:tcW w:w="1128" w:type="dxa"/>
          </w:tcPr>
          <w:p w14:paraId="689527BF"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r>
      <w:tr w:rsidR="00CA610B" w:rsidRPr="00341892" w14:paraId="27C78AC5" w14:textId="77777777" w:rsidTr="00CA610B">
        <w:trPr>
          <w:jc w:val="center"/>
        </w:trPr>
        <w:tc>
          <w:tcPr>
            <w:tcW w:w="2203" w:type="dxa"/>
          </w:tcPr>
          <w:p w14:paraId="78DD0A61" w14:textId="77777777" w:rsidR="00CA46D2" w:rsidRPr="00341892" w:rsidRDefault="00CA46D2" w:rsidP="00CA610B">
            <w:pPr>
              <w:spacing w:line="240" w:lineRule="exact"/>
              <w:ind w:firstLineChars="100" w:firstLine="210"/>
              <w:jc w:val="left"/>
              <w:rPr>
                <w:rFonts w:ascii="Times New Roman" w:eastAsia="Arial Unicode MS" w:hAnsi="Times New Roman" w:cs="Times New Roman"/>
                <w:sz w:val="20"/>
                <w:szCs w:val="20"/>
              </w:rPr>
            </w:pPr>
            <w:r w:rsidRPr="00341892">
              <w:rPr>
                <w:rFonts w:ascii="Times New Roman" w:eastAsia="Arial Unicode MS" w:hAnsi="Times New Roman" w:cs="Times New Roman"/>
                <w:sz w:val="20"/>
                <w:szCs w:val="20"/>
              </w:rPr>
              <w:t>2</w:t>
            </w:r>
          </w:p>
        </w:tc>
        <w:tc>
          <w:tcPr>
            <w:tcW w:w="1199" w:type="dxa"/>
          </w:tcPr>
          <w:p w14:paraId="52E430E9"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4</w:t>
            </w:r>
            <w:r w:rsidRPr="00341892">
              <w:rPr>
                <w:rFonts w:ascii="Times New Roman" w:eastAsia="Arial Unicode MS" w:hAnsi="Times New Roman" w:cs="Times New Roman"/>
                <w:sz w:val="20"/>
                <w:szCs w:val="20"/>
              </w:rPr>
              <w:t>1</w:t>
            </w:r>
          </w:p>
        </w:tc>
        <w:tc>
          <w:tcPr>
            <w:tcW w:w="943" w:type="dxa"/>
          </w:tcPr>
          <w:p w14:paraId="17353649"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9.2</w:t>
            </w:r>
          </w:p>
        </w:tc>
        <w:tc>
          <w:tcPr>
            <w:tcW w:w="1184" w:type="dxa"/>
          </w:tcPr>
          <w:p w14:paraId="6F70479D"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5</w:t>
            </w:r>
            <w:r w:rsidRPr="00341892">
              <w:rPr>
                <w:rFonts w:ascii="Times New Roman" w:eastAsia="Arial Unicode MS" w:hAnsi="Times New Roman" w:cs="Times New Roman"/>
                <w:sz w:val="20"/>
                <w:szCs w:val="20"/>
              </w:rPr>
              <w:t>3</w:t>
            </w:r>
          </w:p>
        </w:tc>
        <w:tc>
          <w:tcPr>
            <w:tcW w:w="1134" w:type="dxa"/>
          </w:tcPr>
          <w:p w14:paraId="41783B9C"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3.8</w:t>
            </w:r>
          </w:p>
        </w:tc>
        <w:tc>
          <w:tcPr>
            <w:tcW w:w="965" w:type="dxa"/>
          </w:tcPr>
          <w:p w14:paraId="3C93A6F7"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0" w:type="auto"/>
          </w:tcPr>
          <w:p w14:paraId="07791CAA"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4C4D4B72"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12</w:t>
            </w:r>
          </w:p>
        </w:tc>
        <w:tc>
          <w:tcPr>
            <w:tcW w:w="1086" w:type="dxa"/>
          </w:tcPr>
          <w:p w14:paraId="4C543C44"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5.1</w:t>
            </w:r>
          </w:p>
        </w:tc>
        <w:tc>
          <w:tcPr>
            <w:tcW w:w="1276" w:type="dxa"/>
          </w:tcPr>
          <w:p w14:paraId="5698CD1A"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10</w:t>
            </w:r>
          </w:p>
        </w:tc>
        <w:tc>
          <w:tcPr>
            <w:tcW w:w="992" w:type="dxa"/>
          </w:tcPr>
          <w:p w14:paraId="3F013477"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8.3</w:t>
            </w:r>
          </w:p>
        </w:tc>
        <w:tc>
          <w:tcPr>
            <w:tcW w:w="1128" w:type="dxa"/>
          </w:tcPr>
          <w:p w14:paraId="2C4680CA"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r>
      <w:tr w:rsidR="00CA610B" w:rsidRPr="00341892" w14:paraId="09C3515A" w14:textId="77777777" w:rsidTr="00CA610B">
        <w:trPr>
          <w:jc w:val="center"/>
        </w:trPr>
        <w:tc>
          <w:tcPr>
            <w:tcW w:w="2203" w:type="dxa"/>
          </w:tcPr>
          <w:p w14:paraId="2D2362B0" w14:textId="77777777" w:rsidR="00CA46D2" w:rsidRPr="00341892" w:rsidRDefault="00CA46D2" w:rsidP="00CA610B">
            <w:pPr>
              <w:spacing w:line="240" w:lineRule="exact"/>
              <w:jc w:val="left"/>
              <w:rPr>
                <w:rFonts w:ascii="Times New Roman" w:eastAsia="Arial Unicode MS" w:hAnsi="Times New Roman" w:cs="Times New Roman"/>
                <w:sz w:val="20"/>
                <w:szCs w:val="20"/>
              </w:rPr>
            </w:pPr>
            <w:r w:rsidRPr="00341892">
              <w:rPr>
                <w:rFonts w:ascii="Times New Roman" w:eastAsia="Arial Unicode MS" w:hAnsi="Times New Roman" w:cs="Times New Roman"/>
                <w:sz w:val="20"/>
                <w:szCs w:val="20"/>
              </w:rPr>
              <w:t xml:space="preserve"> </w:t>
            </w:r>
            <w:r w:rsidRPr="00341892">
              <w:rPr>
                <w:rFonts w:ascii="Times New Roman" w:eastAsia="Arial Unicode MS" w:hAnsi="Times New Roman" w:cs="Times New Roman" w:hint="eastAsia"/>
                <w:sz w:val="20"/>
                <w:szCs w:val="20"/>
              </w:rPr>
              <w:t xml:space="preserve"> </w:t>
            </w:r>
            <m:oMath>
              <m:r>
                <m:rPr>
                  <m:sty m:val="p"/>
                </m:rPr>
                <w:rPr>
                  <w:rFonts w:ascii="Cambria Math" w:eastAsia="Arial Unicode MS" w:hAnsi="Cambria Math" w:cs="Times New Roman"/>
                  <w:sz w:val="20"/>
                  <w:szCs w:val="20"/>
                </w:rPr>
                <m:t>≥</m:t>
              </m:r>
            </m:oMath>
            <w:r w:rsidRPr="00341892">
              <w:rPr>
                <w:rFonts w:ascii="Times New Roman" w:eastAsia="Arial Unicode MS" w:hAnsi="Times New Roman" w:cs="Times New Roman"/>
                <w:sz w:val="20"/>
                <w:szCs w:val="20"/>
              </w:rPr>
              <w:t>3</w:t>
            </w:r>
          </w:p>
        </w:tc>
        <w:tc>
          <w:tcPr>
            <w:tcW w:w="1199" w:type="dxa"/>
          </w:tcPr>
          <w:p w14:paraId="418DB97A"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5</w:t>
            </w:r>
          </w:p>
        </w:tc>
        <w:tc>
          <w:tcPr>
            <w:tcW w:w="943" w:type="dxa"/>
          </w:tcPr>
          <w:p w14:paraId="7511585B"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.3</w:t>
            </w:r>
          </w:p>
        </w:tc>
        <w:tc>
          <w:tcPr>
            <w:tcW w:w="1184" w:type="dxa"/>
          </w:tcPr>
          <w:p w14:paraId="35778F80"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9</w:t>
            </w:r>
          </w:p>
        </w:tc>
        <w:tc>
          <w:tcPr>
            <w:tcW w:w="1134" w:type="dxa"/>
          </w:tcPr>
          <w:p w14:paraId="46C8DF77"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.3</w:t>
            </w:r>
          </w:p>
        </w:tc>
        <w:tc>
          <w:tcPr>
            <w:tcW w:w="965" w:type="dxa"/>
          </w:tcPr>
          <w:p w14:paraId="2331BA63"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0" w:type="auto"/>
          </w:tcPr>
          <w:p w14:paraId="45C83FDB"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2E4690DF"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9</w:t>
            </w:r>
            <w:r w:rsidRPr="00341892">
              <w:rPr>
                <w:rFonts w:ascii="Times New Roman" w:eastAsia="Arial Unicode MS" w:hAnsi="Times New Roman" w:cs="Times New Roman"/>
                <w:sz w:val="20"/>
                <w:szCs w:val="20"/>
              </w:rPr>
              <w:t>0</w:t>
            </w:r>
          </w:p>
        </w:tc>
        <w:tc>
          <w:tcPr>
            <w:tcW w:w="1086" w:type="dxa"/>
          </w:tcPr>
          <w:p w14:paraId="64308C75"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4.9</w:t>
            </w:r>
          </w:p>
        </w:tc>
        <w:tc>
          <w:tcPr>
            <w:tcW w:w="1276" w:type="dxa"/>
          </w:tcPr>
          <w:p w14:paraId="35894F5A"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03</w:t>
            </w:r>
          </w:p>
        </w:tc>
        <w:tc>
          <w:tcPr>
            <w:tcW w:w="992" w:type="dxa"/>
          </w:tcPr>
          <w:p w14:paraId="6FB60A48"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8.8</w:t>
            </w:r>
          </w:p>
        </w:tc>
        <w:tc>
          <w:tcPr>
            <w:tcW w:w="1128" w:type="dxa"/>
          </w:tcPr>
          <w:p w14:paraId="35B55D26"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r>
      <w:tr w:rsidR="00CA610B" w:rsidRPr="00341892" w14:paraId="03119162" w14:textId="77777777" w:rsidTr="00CA610B">
        <w:trPr>
          <w:jc w:val="center"/>
        </w:trPr>
        <w:tc>
          <w:tcPr>
            <w:tcW w:w="2203" w:type="dxa"/>
          </w:tcPr>
          <w:p w14:paraId="2514954E" w14:textId="77777777" w:rsidR="00CA46D2" w:rsidRPr="00341892" w:rsidRDefault="00CA46D2" w:rsidP="00CA610B">
            <w:pPr>
              <w:spacing w:line="240" w:lineRule="exact"/>
              <w:jc w:val="left"/>
              <w:rPr>
                <w:rFonts w:ascii="Times New Roman" w:eastAsia="Arial Unicode MS" w:hAnsi="Times New Roman" w:cs="Times New Roman"/>
                <w:b/>
                <w:sz w:val="20"/>
                <w:szCs w:val="20"/>
              </w:rPr>
            </w:pPr>
            <w:bookmarkStart w:id="33" w:name="OLE_LINK486"/>
            <w:bookmarkStart w:id="34" w:name="OLE_LINK487"/>
            <w:r w:rsidRPr="00341892">
              <w:rPr>
                <w:rFonts w:ascii="Times New Roman" w:eastAsia="Arial Unicode MS" w:hAnsi="Times New Roman" w:cs="Times New Roman"/>
                <w:b/>
                <w:sz w:val="20"/>
                <w:szCs w:val="20"/>
              </w:rPr>
              <w:t>Age at first full-term delivery</w:t>
            </w:r>
            <w:bookmarkEnd w:id="33"/>
            <w:bookmarkEnd w:id="34"/>
            <w:r w:rsidRPr="00341892">
              <w:rPr>
                <w:rFonts w:ascii="Times New Roman" w:eastAsia="Arial Unicode MS" w:hAnsi="Times New Roman" w:cs="Times New Roman"/>
                <w:b/>
                <w:sz w:val="20"/>
                <w:szCs w:val="20"/>
              </w:rPr>
              <w:t xml:space="preserve"> </w:t>
            </w:r>
          </w:p>
        </w:tc>
        <w:tc>
          <w:tcPr>
            <w:tcW w:w="1199" w:type="dxa"/>
          </w:tcPr>
          <w:p w14:paraId="21B0A03D"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43" w:type="dxa"/>
          </w:tcPr>
          <w:p w14:paraId="100001E8"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84" w:type="dxa"/>
          </w:tcPr>
          <w:p w14:paraId="6B55C82B"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34" w:type="dxa"/>
          </w:tcPr>
          <w:p w14:paraId="54ECFDE0"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65" w:type="dxa"/>
          </w:tcPr>
          <w:p w14:paraId="22D455B7"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0" w:type="auto"/>
          </w:tcPr>
          <w:p w14:paraId="46E91111"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76408CDE"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086" w:type="dxa"/>
          </w:tcPr>
          <w:p w14:paraId="25691CBB"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276" w:type="dxa"/>
          </w:tcPr>
          <w:p w14:paraId="4C8003FB"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92" w:type="dxa"/>
          </w:tcPr>
          <w:p w14:paraId="66258A0D"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8" w:type="dxa"/>
          </w:tcPr>
          <w:p w14:paraId="492DF4B5"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r>
      <w:tr w:rsidR="00CA610B" w:rsidRPr="00341892" w14:paraId="6D9424D6" w14:textId="77777777" w:rsidTr="00CA610B">
        <w:trPr>
          <w:jc w:val="center"/>
        </w:trPr>
        <w:tc>
          <w:tcPr>
            <w:tcW w:w="2203" w:type="dxa"/>
          </w:tcPr>
          <w:p w14:paraId="540316F8" w14:textId="77777777" w:rsidR="00CA46D2" w:rsidRPr="00341892" w:rsidRDefault="00CA46D2" w:rsidP="00CA610B">
            <w:pPr>
              <w:spacing w:line="240" w:lineRule="exact"/>
              <w:jc w:val="left"/>
              <w:rPr>
                <w:rFonts w:ascii="Times New Roman" w:eastAsia="Arial Unicode MS" w:hAnsi="Times New Roman" w:cs="Times New Roman"/>
                <w:sz w:val="20"/>
                <w:szCs w:val="20"/>
              </w:rPr>
            </w:pPr>
            <w:r w:rsidRPr="00341892">
              <w:rPr>
                <w:rFonts w:ascii="Times New Roman" w:eastAsia="Arial Unicode MS" w:hAnsi="Times New Roman" w:cs="Times New Roman"/>
                <w:sz w:val="20"/>
                <w:szCs w:val="20"/>
              </w:rPr>
              <w:t xml:space="preserve"> </w:t>
            </w:r>
            <w:r w:rsidRPr="00341892">
              <w:rPr>
                <w:rFonts w:ascii="Times New Roman" w:eastAsia="Arial Unicode MS" w:hAnsi="Times New Roman" w:cs="Times New Roman" w:hint="eastAsia"/>
                <w:sz w:val="20"/>
                <w:szCs w:val="20"/>
              </w:rPr>
              <w:t xml:space="preserve"> </w:t>
            </w:r>
            <m:oMath>
              <m:r>
                <m:rPr>
                  <m:sty m:val="p"/>
                </m:rPr>
                <w:rPr>
                  <w:rFonts w:ascii="Cambria Math" w:eastAsia="Arial Unicode MS" w:hAnsi="Cambria Math" w:cs="Times New Roman"/>
                  <w:sz w:val="20"/>
                  <w:szCs w:val="20"/>
                </w:rPr>
                <m:t>≤</m:t>
              </m:r>
            </m:oMath>
            <w:r w:rsidRPr="00341892">
              <w:rPr>
                <w:rFonts w:ascii="Times New Roman" w:eastAsia="Arial Unicode MS" w:hAnsi="Times New Roman" w:cs="Times New Roman"/>
                <w:sz w:val="20"/>
                <w:szCs w:val="20"/>
              </w:rPr>
              <w:t>25</w:t>
            </w:r>
          </w:p>
        </w:tc>
        <w:tc>
          <w:tcPr>
            <w:tcW w:w="1199" w:type="dxa"/>
          </w:tcPr>
          <w:p w14:paraId="1595150B"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58</w:t>
            </w:r>
          </w:p>
        </w:tc>
        <w:tc>
          <w:tcPr>
            <w:tcW w:w="943" w:type="dxa"/>
          </w:tcPr>
          <w:p w14:paraId="13551586"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7</w:t>
            </w:r>
            <w:r w:rsidRPr="00341892">
              <w:rPr>
                <w:rFonts w:ascii="Times New Roman" w:eastAsia="Arial Unicode MS" w:hAnsi="Times New Roman" w:cs="Times New Roman"/>
                <w:sz w:val="20"/>
                <w:szCs w:val="20"/>
              </w:rPr>
              <w:t>3.8</w:t>
            </w:r>
          </w:p>
        </w:tc>
        <w:tc>
          <w:tcPr>
            <w:tcW w:w="1184" w:type="dxa"/>
          </w:tcPr>
          <w:p w14:paraId="422776F1"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74</w:t>
            </w:r>
          </w:p>
        </w:tc>
        <w:tc>
          <w:tcPr>
            <w:tcW w:w="1134" w:type="dxa"/>
          </w:tcPr>
          <w:p w14:paraId="7F0ADD67"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7</w:t>
            </w:r>
            <w:r w:rsidRPr="00341892">
              <w:rPr>
                <w:rFonts w:ascii="Times New Roman" w:eastAsia="Arial Unicode MS" w:hAnsi="Times New Roman" w:cs="Times New Roman"/>
                <w:sz w:val="20"/>
                <w:szCs w:val="20"/>
              </w:rPr>
              <w:t>0.9</w:t>
            </w:r>
          </w:p>
        </w:tc>
        <w:tc>
          <w:tcPr>
            <w:tcW w:w="965" w:type="dxa"/>
          </w:tcPr>
          <w:p w14:paraId="5EDCC129"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0</w:t>
            </w:r>
            <w:r w:rsidRPr="00341892">
              <w:rPr>
                <w:rFonts w:ascii="Times New Roman" w:eastAsia="Arial Unicode MS" w:hAnsi="Times New Roman" w:cs="Times New Roman"/>
                <w:sz w:val="20"/>
                <w:szCs w:val="20"/>
              </w:rPr>
              <w:t>.07</w:t>
            </w:r>
          </w:p>
        </w:tc>
        <w:tc>
          <w:tcPr>
            <w:tcW w:w="0" w:type="auto"/>
          </w:tcPr>
          <w:p w14:paraId="55EB2EC4"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3A6DEC1F"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88</w:t>
            </w:r>
          </w:p>
        </w:tc>
        <w:tc>
          <w:tcPr>
            <w:tcW w:w="1086" w:type="dxa"/>
          </w:tcPr>
          <w:p w14:paraId="26082FB7"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6</w:t>
            </w:r>
            <w:r w:rsidRPr="00341892">
              <w:rPr>
                <w:rFonts w:ascii="Times New Roman" w:eastAsia="Arial Unicode MS" w:hAnsi="Times New Roman" w:cs="Times New Roman"/>
                <w:sz w:val="20"/>
                <w:szCs w:val="20"/>
              </w:rPr>
              <w:t>4.2</w:t>
            </w:r>
          </w:p>
        </w:tc>
        <w:tc>
          <w:tcPr>
            <w:tcW w:w="1276" w:type="dxa"/>
          </w:tcPr>
          <w:p w14:paraId="231B39C7"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53</w:t>
            </w:r>
          </w:p>
        </w:tc>
        <w:tc>
          <w:tcPr>
            <w:tcW w:w="992" w:type="dxa"/>
          </w:tcPr>
          <w:p w14:paraId="668446E8"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6</w:t>
            </w:r>
            <w:r w:rsidRPr="00341892">
              <w:rPr>
                <w:rFonts w:ascii="Times New Roman" w:eastAsia="Arial Unicode MS" w:hAnsi="Times New Roman" w:cs="Times New Roman"/>
                <w:sz w:val="20"/>
                <w:szCs w:val="20"/>
              </w:rPr>
              <w:t>4.3</w:t>
            </w:r>
          </w:p>
        </w:tc>
        <w:tc>
          <w:tcPr>
            <w:tcW w:w="1128" w:type="dxa"/>
          </w:tcPr>
          <w:p w14:paraId="7BA11449"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0</w:t>
            </w:r>
            <w:r w:rsidRPr="00341892">
              <w:rPr>
                <w:rFonts w:ascii="Times New Roman" w:eastAsia="Arial Unicode MS" w:hAnsi="Times New Roman" w:cs="Times New Roman"/>
                <w:sz w:val="20"/>
                <w:szCs w:val="20"/>
              </w:rPr>
              <w:t>.72</w:t>
            </w:r>
          </w:p>
        </w:tc>
      </w:tr>
      <w:tr w:rsidR="00CA610B" w:rsidRPr="00341892" w14:paraId="296BFE50" w14:textId="77777777" w:rsidTr="00CA610B">
        <w:trPr>
          <w:jc w:val="center"/>
        </w:trPr>
        <w:tc>
          <w:tcPr>
            <w:tcW w:w="2203" w:type="dxa"/>
          </w:tcPr>
          <w:p w14:paraId="67560A5E" w14:textId="77777777" w:rsidR="00CA46D2" w:rsidRPr="00341892" w:rsidRDefault="00CA46D2" w:rsidP="00CA610B">
            <w:pPr>
              <w:spacing w:line="240" w:lineRule="exact"/>
              <w:ind w:firstLineChars="100" w:firstLine="210"/>
              <w:jc w:val="left"/>
              <w:rPr>
                <w:rFonts w:ascii="Times New Roman" w:eastAsia="Arial Unicode MS" w:hAnsi="Times New Roman" w:cs="Times New Roman"/>
                <w:sz w:val="20"/>
                <w:szCs w:val="20"/>
              </w:rPr>
            </w:pPr>
            <w:r w:rsidRPr="00341892">
              <w:rPr>
                <w:rFonts w:ascii="Times New Roman" w:eastAsia="Arial Unicode MS" w:hAnsi="Times New Roman" w:cs="Times New Roman"/>
                <w:sz w:val="20"/>
                <w:szCs w:val="20"/>
              </w:rPr>
              <w:t>25-29</w:t>
            </w:r>
          </w:p>
        </w:tc>
        <w:tc>
          <w:tcPr>
            <w:tcW w:w="1199" w:type="dxa"/>
          </w:tcPr>
          <w:p w14:paraId="6AD8B640"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4</w:t>
            </w:r>
            <w:r w:rsidRPr="00341892">
              <w:rPr>
                <w:rFonts w:ascii="Times New Roman" w:eastAsia="Arial Unicode MS" w:hAnsi="Times New Roman" w:cs="Times New Roman"/>
                <w:sz w:val="20"/>
                <w:szCs w:val="20"/>
              </w:rPr>
              <w:t>8</w:t>
            </w:r>
          </w:p>
        </w:tc>
        <w:tc>
          <w:tcPr>
            <w:tcW w:w="943" w:type="dxa"/>
          </w:tcPr>
          <w:p w14:paraId="16D4A9FE"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2.4</w:t>
            </w:r>
          </w:p>
        </w:tc>
        <w:tc>
          <w:tcPr>
            <w:tcW w:w="1184" w:type="dxa"/>
          </w:tcPr>
          <w:p w14:paraId="778A28BF"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07</w:t>
            </w:r>
          </w:p>
        </w:tc>
        <w:tc>
          <w:tcPr>
            <w:tcW w:w="1134" w:type="dxa"/>
          </w:tcPr>
          <w:p w14:paraId="0A4A1F6D"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7.8</w:t>
            </w:r>
          </w:p>
        </w:tc>
        <w:tc>
          <w:tcPr>
            <w:tcW w:w="965" w:type="dxa"/>
          </w:tcPr>
          <w:p w14:paraId="58A44BC6"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0" w:type="auto"/>
          </w:tcPr>
          <w:p w14:paraId="31FBC718"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2311A73B"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86</w:t>
            </w:r>
          </w:p>
        </w:tc>
        <w:tc>
          <w:tcPr>
            <w:tcW w:w="1086" w:type="dxa"/>
          </w:tcPr>
          <w:p w14:paraId="77494F28"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0.8</w:t>
            </w:r>
          </w:p>
        </w:tc>
        <w:tc>
          <w:tcPr>
            <w:tcW w:w="1276" w:type="dxa"/>
          </w:tcPr>
          <w:p w14:paraId="526EB1BC"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74</w:t>
            </w:r>
          </w:p>
        </w:tc>
        <w:tc>
          <w:tcPr>
            <w:tcW w:w="992" w:type="dxa"/>
          </w:tcPr>
          <w:p w14:paraId="7BA54B0A"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1.7</w:t>
            </w:r>
          </w:p>
        </w:tc>
        <w:tc>
          <w:tcPr>
            <w:tcW w:w="1128" w:type="dxa"/>
          </w:tcPr>
          <w:p w14:paraId="0F3CC55B"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r>
      <w:tr w:rsidR="00CA610B" w:rsidRPr="00341892" w14:paraId="71A9B5C4" w14:textId="77777777" w:rsidTr="00CA610B">
        <w:trPr>
          <w:jc w:val="center"/>
        </w:trPr>
        <w:tc>
          <w:tcPr>
            <w:tcW w:w="2203" w:type="dxa"/>
          </w:tcPr>
          <w:p w14:paraId="2F081D21" w14:textId="77777777" w:rsidR="00CA46D2" w:rsidRPr="00341892" w:rsidRDefault="00CA46D2" w:rsidP="00CA610B">
            <w:pPr>
              <w:spacing w:line="240" w:lineRule="exact"/>
              <w:jc w:val="left"/>
              <w:rPr>
                <w:rFonts w:ascii="Times New Roman" w:eastAsia="Arial Unicode MS" w:hAnsi="Times New Roman" w:cs="Times New Roman"/>
                <w:sz w:val="20"/>
                <w:szCs w:val="20"/>
              </w:rPr>
            </w:pPr>
            <w:r w:rsidRPr="00341892">
              <w:rPr>
                <w:rFonts w:ascii="Times New Roman" w:eastAsia="Arial Unicode MS" w:hAnsi="Times New Roman" w:cs="Times New Roman"/>
                <w:sz w:val="20"/>
                <w:szCs w:val="20"/>
              </w:rPr>
              <w:t xml:space="preserve">  &gt;29</w:t>
            </w:r>
          </w:p>
        </w:tc>
        <w:tc>
          <w:tcPr>
            <w:tcW w:w="1199" w:type="dxa"/>
          </w:tcPr>
          <w:p w14:paraId="65523B33"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8</w:t>
            </w:r>
          </w:p>
        </w:tc>
        <w:tc>
          <w:tcPr>
            <w:tcW w:w="943" w:type="dxa"/>
          </w:tcPr>
          <w:p w14:paraId="1EB606EB"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.7</w:t>
            </w:r>
          </w:p>
        </w:tc>
        <w:tc>
          <w:tcPr>
            <w:tcW w:w="1184" w:type="dxa"/>
          </w:tcPr>
          <w:p w14:paraId="483434B8"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5</w:t>
            </w:r>
          </w:p>
        </w:tc>
        <w:tc>
          <w:tcPr>
            <w:tcW w:w="1134" w:type="dxa"/>
          </w:tcPr>
          <w:p w14:paraId="15D75E66"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.3</w:t>
            </w:r>
          </w:p>
        </w:tc>
        <w:tc>
          <w:tcPr>
            <w:tcW w:w="965" w:type="dxa"/>
          </w:tcPr>
          <w:p w14:paraId="024D2395"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0" w:type="auto"/>
          </w:tcPr>
          <w:p w14:paraId="645ACB44"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0A34DC21"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0</w:t>
            </w:r>
          </w:p>
        </w:tc>
        <w:tc>
          <w:tcPr>
            <w:tcW w:w="1086" w:type="dxa"/>
          </w:tcPr>
          <w:p w14:paraId="28EDA21A"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5</w:t>
            </w:r>
            <w:r w:rsidRPr="00341892">
              <w:rPr>
                <w:rFonts w:ascii="Times New Roman" w:eastAsia="Arial Unicode MS" w:hAnsi="Times New Roman" w:cs="Times New Roman"/>
                <w:sz w:val="20"/>
                <w:szCs w:val="20"/>
              </w:rPr>
              <w:t>.0</w:t>
            </w:r>
          </w:p>
        </w:tc>
        <w:tc>
          <w:tcPr>
            <w:tcW w:w="1276" w:type="dxa"/>
          </w:tcPr>
          <w:p w14:paraId="3F707731"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2</w:t>
            </w:r>
          </w:p>
        </w:tc>
        <w:tc>
          <w:tcPr>
            <w:tcW w:w="992" w:type="dxa"/>
          </w:tcPr>
          <w:p w14:paraId="58997209"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4</w:t>
            </w:r>
            <w:r w:rsidRPr="00341892">
              <w:rPr>
                <w:rFonts w:ascii="Times New Roman" w:eastAsia="Arial Unicode MS" w:hAnsi="Times New Roman" w:cs="Times New Roman"/>
                <w:sz w:val="20"/>
                <w:szCs w:val="20"/>
              </w:rPr>
              <w:t>.0</w:t>
            </w:r>
          </w:p>
        </w:tc>
        <w:tc>
          <w:tcPr>
            <w:tcW w:w="1128" w:type="dxa"/>
          </w:tcPr>
          <w:p w14:paraId="11B897F1"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r>
      <w:tr w:rsidR="00CA610B" w:rsidRPr="00341892" w14:paraId="4EA8F8C5" w14:textId="77777777" w:rsidTr="00CA610B">
        <w:trPr>
          <w:jc w:val="center"/>
        </w:trPr>
        <w:tc>
          <w:tcPr>
            <w:tcW w:w="2203" w:type="dxa"/>
          </w:tcPr>
          <w:p w14:paraId="16AF0968" w14:textId="77777777" w:rsidR="00CA46D2" w:rsidRPr="00341892" w:rsidRDefault="00CA46D2" w:rsidP="00CA610B">
            <w:pPr>
              <w:spacing w:line="240" w:lineRule="exact"/>
              <w:ind w:firstLineChars="100" w:firstLine="210"/>
              <w:jc w:val="left"/>
              <w:rPr>
                <w:rFonts w:ascii="Times New Roman" w:eastAsia="Arial Unicode MS" w:hAnsi="Times New Roman" w:cs="Times New Roman"/>
                <w:sz w:val="20"/>
                <w:szCs w:val="20"/>
              </w:rPr>
            </w:pPr>
            <w:r w:rsidRPr="00341892">
              <w:rPr>
                <w:rFonts w:ascii="Times New Roman" w:eastAsia="Arial Unicode MS" w:hAnsi="Times New Roman" w:cs="Times New Roman"/>
                <w:sz w:val="20"/>
                <w:szCs w:val="20"/>
              </w:rPr>
              <w:t>Mean and</w:t>
            </w:r>
            <w:r w:rsidRPr="00341892">
              <w:rPr>
                <w:rFonts w:ascii="Times New Roman" w:eastAsia="Arial Unicode MS" w:hAnsi="Times New Roman" w:cs="Times New Roman"/>
                <w:sz w:val="20"/>
                <w:szCs w:val="20"/>
                <w:shd w:val="clear" w:color="auto" w:fill="FFFFFF"/>
              </w:rPr>
              <w:t xml:space="preserve"> SD</w:t>
            </w:r>
          </w:p>
        </w:tc>
        <w:tc>
          <w:tcPr>
            <w:tcW w:w="1199" w:type="dxa"/>
          </w:tcPr>
          <w:p w14:paraId="54088F28"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4.24</w:t>
            </w:r>
          </w:p>
        </w:tc>
        <w:tc>
          <w:tcPr>
            <w:tcW w:w="943" w:type="dxa"/>
          </w:tcPr>
          <w:p w14:paraId="6768CA18"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.58</w:t>
            </w:r>
          </w:p>
        </w:tc>
        <w:tc>
          <w:tcPr>
            <w:tcW w:w="1184" w:type="dxa"/>
          </w:tcPr>
          <w:p w14:paraId="3A1DEF62"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4.44</w:t>
            </w:r>
          </w:p>
        </w:tc>
        <w:tc>
          <w:tcPr>
            <w:tcW w:w="1134" w:type="dxa"/>
          </w:tcPr>
          <w:p w14:paraId="29755553"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.16</w:t>
            </w:r>
          </w:p>
        </w:tc>
        <w:tc>
          <w:tcPr>
            <w:tcW w:w="965" w:type="dxa"/>
          </w:tcPr>
          <w:p w14:paraId="15571903"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0</w:t>
            </w:r>
            <w:r w:rsidRPr="00341892">
              <w:rPr>
                <w:rFonts w:ascii="Times New Roman" w:eastAsia="Arial Unicode MS" w:hAnsi="Times New Roman" w:cs="Times New Roman"/>
                <w:sz w:val="20"/>
                <w:szCs w:val="20"/>
              </w:rPr>
              <w:t>.30</w:t>
            </w:r>
          </w:p>
        </w:tc>
        <w:tc>
          <w:tcPr>
            <w:tcW w:w="0" w:type="auto"/>
          </w:tcPr>
          <w:p w14:paraId="496742FC"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19818E8C"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4.78</w:t>
            </w:r>
          </w:p>
        </w:tc>
        <w:tc>
          <w:tcPr>
            <w:tcW w:w="1086" w:type="dxa"/>
          </w:tcPr>
          <w:p w14:paraId="1A4651E6"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.78</w:t>
            </w:r>
          </w:p>
        </w:tc>
        <w:tc>
          <w:tcPr>
            <w:tcW w:w="1276" w:type="dxa"/>
          </w:tcPr>
          <w:p w14:paraId="16C0B182"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4.73</w:t>
            </w:r>
          </w:p>
        </w:tc>
        <w:tc>
          <w:tcPr>
            <w:tcW w:w="992" w:type="dxa"/>
          </w:tcPr>
          <w:p w14:paraId="7966909B"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.73</w:t>
            </w:r>
          </w:p>
        </w:tc>
        <w:tc>
          <w:tcPr>
            <w:tcW w:w="1128" w:type="dxa"/>
          </w:tcPr>
          <w:p w14:paraId="6EC675FA"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0</w:t>
            </w:r>
            <w:r w:rsidRPr="00341892">
              <w:rPr>
                <w:rFonts w:ascii="Times New Roman" w:eastAsia="Arial Unicode MS" w:hAnsi="Times New Roman" w:cs="Times New Roman"/>
                <w:sz w:val="20"/>
                <w:szCs w:val="20"/>
              </w:rPr>
              <w:t>.79</w:t>
            </w:r>
          </w:p>
        </w:tc>
      </w:tr>
      <w:tr w:rsidR="00CA610B" w:rsidRPr="00341892" w14:paraId="0C6C1EA2" w14:textId="77777777" w:rsidTr="00CA610B">
        <w:trPr>
          <w:jc w:val="center"/>
        </w:trPr>
        <w:tc>
          <w:tcPr>
            <w:tcW w:w="2203" w:type="dxa"/>
          </w:tcPr>
          <w:p w14:paraId="435C8EA2" w14:textId="77777777" w:rsidR="00CA46D2" w:rsidRPr="00341892" w:rsidRDefault="00CA46D2" w:rsidP="00CA610B">
            <w:pPr>
              <w:spacing w:line="240" w:lineRule="exact"/>
              <w:jc w:val="left"/>
              <w:rPr>
                <w:rFonts w:ascii="Times New Roman" w:eastAsia="Arial Unicode MS" w:hAnsi="Times New Roman" w:cs="Times New Roman"/>
                <w:b/>
                <w:sz w:val="20"/>
                <w:szCs w:val="20"/>
              </w:rPr>
            </w:pPr>
            <w:bookmarkStart w:id="35" w:name="OLE_LINK488"/>
            <w:bookmarkStart w:id="36" w:name="OLE_LINK489"/>
            <w:r w:rsidRPr="00341892">
              <w:rPr>
                <w:rFonts w:ascii="Times New Roman" w:eastAsia="Arial Unicode MS" w:hAnsi="Times New Roman" w:cs="Times New Roman"/>
                <w:b/>
                <w:sz w:val="20"/>
                <w:szCs w:val="20"/>
              </w:rPr>
              <w:t>Breastfeeding</w:t>
            </w:r>
            <w:bookmarkEnd w:id="35"/>
            <w:bookmarkEnd w:id="36"/>
            <w:r w:rsidRPr="00341892">
              <w:rPr>
                <w:rFonts w:ascii="Times New Roman" w:eastAsia="Arial Unicode MS" w:hAnsi="Times New Roman" w:cs="Times New Roman"/>
                <w:b/>
                <w:sz w:val="20"/>
                <w:szCs w:val="20"/>
              </w:rPr>
              <w:t xml:space="preserve"> </w:t>
            </w:r>
          </w:p>
        </w:tc>
        <w:tc>
          <w:tcPr>
            <w:tcW w:w="1199" w:type="dxa"/>
          </w:tcPr>
          <w:p w14:paraId="50D8BA5D"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43" w:type="dxa"/>
          </w:tcPr>
          <w:p w14:paraId="25724FA3"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84" w:type="dxa"/>
          </w:tcPr>
          <w:p w14:paraId="2D65EF7E"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34" w:type="dxa"/>
          </w:tcPr>
          <w:p w14:paraId="3AA16EFE"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65" w:type="dxa"/>
          </w:tcPr>
          <w:p w14:paraId="5E2BE548"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0" w:type="auto"/>
          </w:tcPr>
          <w:p w14:paraId="5507E148"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2A5A771A"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086" w:type="dxa"/>
          </w:tcPr>
          <w:p w14:paraId="6B97E228"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276" w:type="dxa"/>
          </w:tcPr>
          <w:p w14:paraId="3CCBFDD6"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92" w:type="dxa"/>
          </w:tcPr>
          <w:p w14:paraId="78D5C465"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8" w:type="dxa"/>
          </w:tcPr>
          <w:p w14:paraId="3BDC45BC"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r>
      <w:tr w:rsidR="00CA610B" w:rsidRPr="00341892" w14:paraId="446DF39B" w14:textId="77777777" w:rsidTr="00CA610B">
        <w:trPr>
          <w:jc w:val="center"/>
        </w:trPr>
        <w:tc>
          <w:tcPr>
            <w:tcW w:w="2203" w:type="dxa"/>
          </w:tcPr>
          <w:p w14:paraId="2ADFDE75" w14:textId="77777777" w:rsidR="00CA46D2" w:rsidRPr="00341892" w:rsidRDefault="00CA46D2" w:rsidP="00CA610B">
            <w:pPr>
              <w:spacing w:line="240" w:lineRule="exact"/>
              <w:ind w:firstLineChars="100" w:firstLine="210"/>
              <w:jc w:val="left"/>
              <w:rPr>
                <w:rFonts w:ascii="Times New Roman" w:eastAsia="Arial Unicode MS" w:hAnsi="Times New Roman" w:cs="Times New Roman"/>
                <w:sz w:val="20"/>
                <w:szCs w:val="20"/>
              </w:rPr>
            </w:pPr>
            <w:r w:rsidRPr="00341892">
              <w:rPr>
                <w:rFonts w:ascii="Times New Roman" w:eastAsia="Arial Unicode MS" w:hAnsi="Times New Roman" w:cs="Times New Roman"/>
                <w:sz w:val="20"/>
                <w:szCs w:val="20"/>
              </w:rPr>
              <w:t>No</w:t>
            </w:r>
          </w:p>
        </w:tc>
        <w:tc>
          <w:tcPr>
            <w:tcW w:w="1199" w:type="dxa"/>
          </w:tcPr>
          <w:p w14:paraId="6965EB6B"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4</w:t>
            </w:r>
            <w:r w:rsidRPr="00341892">
              <w:rPr>
                <w:rFonts w:ascii="Times New Roman" w:eastAsia="Arial Unicode MS" w:hAnsi="Times New Roman" w:cs="Times New Roman"/>
                <w:sz w:val="20"/>
                <w:szCs w:val="20"/>
              </w:rPr>
              <w:t>5</w:t>
            </w:r>
          </w:p>
        </w:tc>
        <w:tc>
          <w:tcPr>
            <w:tcW w:w="943" w:type="dxa"/>
          </w:tcPr>
          <w:p w14:paraId="06055B90"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1.0</w:t>
            </w:r>
          </w:p>
        </w:tc>
        <w:tc>
          <w:tcPr>
            <w:tcW w:w="1184" w:type="dxa"/>
          </w:tcPr>
          <w:p w14:paraId="1696682D"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6</w:t>
            </w:r>
            <w:r w:rsidRPr="00341892">
              <w:rPr>
                <w:rFonts w:ascii="Times New Roman" w:eastAsia="Arial Unicode MS" w:hAnsi="Times New Roman" w:cs="Times New Roman"/>
                <w:sz w:val="20"/>
                <w:szCs w:val="20"/>
              </w:rPr>
              <w:t>3</w:t>
            </w:r>
          </w:p>
        </w:tc>
        <w:tc>
          <w:tcPr>
            <w:tcW w:w="1134" w:type="dxa"/>
          </w:tcPr>
          <w:p w14:paraId="2327370E"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6.4</w:t>
            </w:r>
          </w:p>
        </w:tc>
        <w:tc>
          <w:tcPr>
            <w:tcW w:w="965" w:type="dxa"/>
          </w:tcPr>
          <w:p w14:paraId="3277CA1C"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0</w:t>
            </w:r>
            <w:r w:rsidRPr="00341892">
              <w:rPr>
                <w:rFonts w:ascii="Times New Roman" w:eastAsia="Arial Unicode MS" w:hAnsi="Times New Roman" w:cs="Times New Roman"/>
                <w:sz w:val="20"/>
                <w:szCs w:val="20"/>
              </w:rPr>
              <w:t>.16</w:t>
            </w:r>
          </w:p>
        </w:tc>
        <w:tc>
          <w:tcPr>
            <w:tcW w:w="0" w:type="auto"/>
          </w:tcPr>
          <w:p w14:paraId="38916C97"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3DFF9D38"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31</w:t>
            </w:r>
          </w:p>
        </w:tc>
        <w:tc>
          <w:tcPr>
            <w:tcW w:w="1086" w:type="dxa"/>
          </w:tcPr>
          <w:p w14:paraId="123F484F"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8.2</w:t>
            </w:r>
          </w:p>
        </w:tc>
        <w:tc>
          <w:tcPr>
            <w:tcW w:w="1276" w:type="dxa"/>
          </w:tcPr>
          <w:p w14:paraId="20C5C5CF"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24</w:t>
            </w:r>
          </w:p>
        </w:tc>
        <w:tc>
          <w:tcPr>
            <w:tcW w:w="992" w:type="dxa"/>
          </w:tcPr>
          <w:p w14:paraId="5E425822"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4</w:t>
            </w:r>
            <w:r w:rsidRPr="00341892">
              <w:rPr>
                <w:rFonts w:ascii="Times New Roman" w:eastAsia="Arial Unicode MS" w:hAnsi="Times New Roman" w:cs="Times New Roman"/>
                <w:sz w:val="20"/>
                <w:szCs w:val="20"/>
              </w:rPr>
              <w:t>0.8</w:t>
            </w:r>
          </w:p>
        </w:tc>
        <w:tc>
          <w:tcPr>
            <w:tcW w:w="1128" w:type="dxa"/>
          </w:tcPr>
          <w:p w14:paraId="323C0A90"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0</w:t>
            </w:r>
            <w:r w:rsidRPr="00341892">
              <w:rPr>
                <w:rFonts w:ascii="Times New Roman" w:eastAsia="Arial Unicode MS" w:hAnsi="Times New Roman" w:cs="Times New Roman"/>
                <w:sz w:val="20"/>
                <w:szCs w:val="20"/>
              </w:rPr>
              <w:t>.38</w:t>
            </w:r>
          </w:p>
        </w:tc>
      </w:tr>
      <w:tr w:rsidR="00CA610B" w:rsidRPr="00341892" w14:paraId="67E4ED95" w14:textId="77777777" w:rsidTr="00CA610B">
        <w:trPr>
          <w:jc w:val="center"/>
        </w:trPr>
        <w:tc>
          <w:tcPr>
            <w:tcW w:w="2203" w:type="dxa"/>
          </w:tcPr>
          <w:p w14:paraId="49274B1D" w14:textId="77777777" w:rsidR="00CA46D2" w:rsidRPr="00341892" w:rsidRDefault="00CA46D2" w:rsidP="00CA610B">
            <w:pPr>
              <w:spacing w:line="240" w:lineRule="exact"/>
              <w:ind w:firstLineChars="100" w:firstLine="210"/>
              <w:jc w:val="left"/>
              <w:rPr>
                <w:rFonts w:ascii="Times New Roman" w:eastAsia="Arial Unicode MS" w:hAnsi="Times New Roman" w:cs="Times New Roman"/>
                <w:sz w:val="20"/>
                <w:szCs w:val="20"/>
              </w:rPr>
            </w:pPr>
            <w:r w:rsidRPr="00341892">
              <w:rPr>
                <w:rFonts w:ascii="Times New Roman" w:eastAsia="Arial Unicode MS" w:hAnsi="Times New Roman" w:cs="Times New Roman"/>
                <w:sz w:val="20"/>
                <w:szCs w:val="20"/>
              </w:rPr>
              <w:t>Yes</w:t>
            </w:r>
          </w:p>
        </w:tc>
        <w:tc>
          <w:tcPr>
            <w:tcW w:w="1199" w:type="dxa"/>
          </w:tcPr>
          <w:p w14:paraId="03796E28"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69</w:t>
            </w:r>
          </w:p>
        </w:tc>
        <w:tc>
          <w:tcPr>
            <w:tcW w:w="943" w:type="dxa"/>
          </w:tcPr>
          <w:p w14:paraId="6483A71B"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7</w:t>
            </w:r>
            <w:r w:rsidRPr="00341892">
              <w:rPr>
                <w:rFonts w:ascii="Times New Roman" w:eastAsia="Arial Unicode MS" w:hAnsi="Times New Roman" w:cs="Times New Roman"/>
                <w:sz w:val="20"/>
                <w:szCs w:val="20"/>
              </w:rPr>
              <w:t>9.0</w:t>
            </w:r>
          </w:p>
        </w:tc>
        <w:tc>
          <w:tcPr>
            <w:tcW w:w="1184" w:type="dxa"/>
          </w:tcPr>
          <w:p w14:paraId="29AEA7F4"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23</w:t>
            </w:r>
          </w:p>
        </w:tc>
        <w:tc>
          <w:tcPr>
            <w:tcW w:w="1134" w:type="dxa"/>
          </w:tcPr>
          <w:p w14:paraId="2C6DF9C2"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8</w:t>
            </w:r>
            <w:r w:rsidRPr="00341892">
              <w:rPr>
                <w:rFonts w:ascii="Times New Roman" w:eastAsia="Arial Unicode MS" w:hAnsi="Times New Roman" w:cs="Times New Roman"/>
                <w:sz w:val="20"/>
                <w:szCs w:val="20"/>
              </w:rPr>
              <w:t>3.6</w:t>
            </w:r>
          </w:p>
        </w:tc>
        <w:tc>
          <w:tcPr>
            <w:tcW w:w="965" w:type="dxa"/>
          </w:tcPr>
          <w:p w14:paraId="12135136"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0" w:type="auto"/>
          </w:tcPr>
          <w:p w14:paraId="0A1F2DE8"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6930D3FA"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73</w:t>
            </w:r>
          </w:p>
        </w:tc>
        <w:tc>
          <w:tcPr>
            <w:tcW w:w="1086" w:type="dxa"/>
          </w:tcPr>
          <w:p w14:paraId="11410E97"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6</w:t>
            </w:r>
            <w:r w:rsidRPr="00341892">
              <w:rPr>
                <w:rFonts w:ascii="Times New Roman" w:eastAsia="Arial Unicode MS" w:hAnsi="Times New Roman" w:cs="Times New Roman"/>
                <w:sz w:val="20"/>
                <w:szCs w:val="20"/>
              </w:rPr>
              <w:t>1.8</w:t>
            </w:r>
          </w:p>
        </w:tc>
        <w:tc>
          <w:tcPr>
            <w:tcW w:w="1276" w:type="dxa"/>
          </w:tcPr>
          <w:p w14:paraId="07D9787F"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25</w:t>
            </w:r>
          </w:p>
        </w:tc>
        <w:tc>
          <w:tcPr>
            <w:tcW w:w="992" w:type="dxa"/>
          </w:tcPr>
          <w:p w14:paraId="3CF0581C"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5</w:t>
            </w:r>
            <w:r w:rsidRPr="00341892">
              <w:rPr>
                <w:rFonts w:ascii="Times New Roman" w:eastAsia="Arial Unicode MS" w:hAnsi="Times New Roman" w:cs="Times New Roman"/>
                <w:sz w:val="20"/>
                <w:szCs w:val="20"/>
              </w:rPr>
              <w:t>9.2</w:t>
            </w:r>
          </w:p>
        </w:tc>
        <w:tc>
          <w:tcPr>
            <w:tcW w:w="1128" w:type="dxa"/>
          </w:tcPr>
          <w:p w14:paraId="6B70F7F2"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r>
      <w:tr w:rsidR="00CA610B" w:rsidRPr="00341892" w14:paraId="5157EAA4" w14:textId="77777777" w:rsidTr="00CA610B">
        <w:trPr>
          <w:jc w:val="center"/>
        </w:trPr>
        <w:tc>
          <w:tcPr>
            <w:tcW w:w="2203" w:type="dxa"/>
          </w:tcPr>
          <w:p w14:paraId="547B51E8" w14:textId="77777777" w:rsidR="00CA46D2" w:rsidRPr="00341892" w:rsidRDefault="00CA46D2" w:rsidP="00CA610B">
            <w:pPr>
              <w:spacing w:line="240" w:lineRule="exact"/>
              <w:jc w:val="left"/>
              <w:rPr>
                <w:rFonts w:ascii="Times New Roman" w:eastAsia="Arial Unicode MS" w:hAnsi="Times New Roman" w:cs="Times New Roman"/>
                <w:b/>
                <w:sz w:val="20"/>
                <w:szCs w:val="20"/>
              </w:rPr>
            </w:pPr>
            <w:bookmarkStart w:id="37" w:name="OLE_LINK490"/>
            <w:bookmarkStart w:id="38" w:name="OLE_LINK491"/>
            <w:r w:rsidRPr="00341892">
              <w:rPr>
                <w:rFonts w:ascii="Times New Roman" w:eastAsia="Arial Unicode MS" w:hAnsi="Times New Roman" w:cs="Times New Roman"/>
                <w:b/>
                <w:sz w:val="20"/>
                <w:szCs w:val="20"/>
              </w:rPr>
              <w:t>Height (cm)</w:t>
            </w:r>
            <w:bookmarkEnd w:id="37"/>
            <w:bookmarkEnd w:id="38"/>
            <w:r w:rsidRPr="00341892">
              <w:rPr>
                <w:rFonts w:ascii="Times New Roman" w:eastAsia="Arial Unicode MS" w:hAnsi="Times New Roman" w:cs="Times New Roman"/>
                <w:b/>
                <w:sz w:val="20"/>
                <w:szCs w:val="20"/>
              </w:rPr>
              <w:t xml:space="preserve"> </w:t>
            </w:r>
          </w:p>
        </w:tc>
        <w:tc>
          <w:tcPr>
            <w:tcW w:w="1199" w:type="dxa"/>
          </w:tcPr>
          <w:p w14:paraId="1A0216E3"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43" w:type="dxa"/>
          </w:tcPr>
          <w:p w14:paraId="5D34C1A1"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84" w:type="dxa"/>
          </w:tcPr>
          <w:p w14:paraId="4BF51C0C"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34" w:type="dxa"/>
          </w:tcPr>
          <w:p w14:paraId="1541DB0B"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65" w:type="dxa"/>
          </w:tcPr>
          <w:p w14:paraId="1A7CF0F1"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0" w:type="auto"/>
          </w:tcPr>
          <w:p w14:paraId="46340D04"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55E42686"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086" w:type="dxa"/>
          </w:tcPr>
          <w:p w14:paraId="2CA6B4E1"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276" w:type="dxa"/>
          </w:tcPr>
          <w:p w14:paraId="1275D92F"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92" w:type="dxa"/>
          </w:tcPr>
          <w:p w14:paraId="4E199174"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8" w:type="dxa"/>
          </w:tcPr>
          <w:p w14:paraId="45EDDD84"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r>
      <w:tr w:rsidR="00CA610B" w:rsidRPr="00341892" w14:paraId="28448A28" w14:textId="77777777" w:rsidTr="00CA610B">
        <w:trPr>
          <w:jc w:val="center"/>
        </w:trPr>
        <w:tc>
          <w:tcPr>
            <w:tcW w:w="2203" w:type="dxa"/>
          </w:tcPr>
          <w:p w14:paraId="34D17FAD" w14:textId="77777777" w:rsidR="00CA46D2" w:rsidRPr="00341892" w:rsidRDefault="00CA46D2" w:rsidP="00CA610B">
            <w:pPr>
              <w:spacing w:line="240" w:lineRule="exact"/>
              <w:ind w:firstLineChars="100" w:firstLine="210"/>
              <w:jc w:val="left"/>
              <w:rPr>
                <w:rFonts w:ascii="Times New Roman" w:eastAsia="Arial Unicode MS" w:hAnsi="Times New Roman" w:cs="Times New Roman"/>
                <w:sz w:val="20"/>
                <w:szCs w:val="20"/>
              </w:rPr>
            </w:pPr>
            <w:r w:rsidRPr="00341892">
              <w:rPr>
                <w:rFonts w:ascii="Times New Roman" w:eastAsia="Arial Unicode MS" w:hAnsi="Times New Roman" w:cs="Times New Roman"/>
                <w:sz w:val="20"/>
                <w:szCs w:val="20"/>
              </w:rPr>
              <w:t xml:space="preserve">Mean </w:t>
            </w:r>
            <w:r w:rsidRPr="00341892">
              <w:rPr>
                <w:rFonts w:ascii="Times New Roman" w:eastAsia="Arial Unicode MS" w:hAnsi="Times New Roman" w:cs="Times New Roman"/>
                <w:sz w:val="20"/>
                <w:szCs w:val="20"/>
                <w:shd w:val="clear" w:color="auto" w:fill="FFFFFF"/>
              </w:rPr>
              <w:t>± SD</w:t>
            </w:r>
          </w:p>
        </w:tc>
        <w:tc>
          <w:tcPr>
            <w:tcW w:w="1199" w:type="dxa"/>
          </w:tcPr>
          <w:p w14:paraId="641BF17A"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58.47</w:t>
            </w:r>
          </w:p>
        </w:tc>
        <w:tc>
          <w:tcPr>
            <w:tcW w:w="943" w:type="dxa"/>
          </w:tcPr>
          <w:p w14:paraId="1F0BC929"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5</w:t>
            </w:r>
            <w:r w:rsidRPr="00341892">
              <w:rPr>
                <w:rFonts w:ascii="Times New Roman" w:eastAsia="Arial Unicode MS" w:hAnsi="Times New Roman" w:cs="Times New Roman"/>
                <w:sz w:val="20"/>
                <w:szCs w:val="20"/>
              </w:rPr>
              <w:t>.19</w:t>
            </w:r>
          </w:p>
        </w:tc>
        <w:tc>
          <w:tcPr>
            <w:tcW w:w="1184" w:type="dxa"/>
          </w:tcPr>
          <w:p w14:paraId="2230FCB1"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58.70</w:t>
            </w:r>
          </w:p>
        </w:tc>
        <w:tc>
          <w:tcPr>
            <w:tcW w:w="1134" w:type="dxa"/>
          </w:tcPr>
          <w:p w14:paraId="4C5AE120"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5</w:t>
            </w:r>
            <w:r w:rsidRPr="00341892">
              <w:rPr>
                <w:rFonts w:ascii="Times New Roman" w:eastAsia="Arial Unicode MS" w:hAnsi="Times New Roman" w:cs="Times New Roman"/>
                <w:sz w:val="20"/>
                <w:szCs w:val="20"/>
              </w:rPr>
              <w:t>.51</w:t>
            </w:r>
          </w:p>
        </w:tc>
        <w:tc>
          <w:tcPr>
            <w:tcW w:w="965" w:type="dxa"/>
          </w:tcPr>
          <w:p w14:paraId="557B65C3"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0</w:t>
            </w:r>
            <w:r w:rsidRPr="00341892">
              <w:rPr>
                <w:rFonts w:ascii="Times New Roman" w:eastAsia="Arial Unicode MS" w:hAnsi="Times New Roman" w:cs="Times New Roman"/>
                <w:sz w:val="20"/>
                <w:szCs w:val="20"/>
              </w:rPr>
              <w:t>.62</w:t>
            </w:r>
          </w:p>
        </w:tc>
        <w:tc>
          <w:tcPr>
            <w:tcW w:w="0" w:type="auto"/>
          </w:tcPr>
          <w:p w14:paraId="79FBBB35"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4949EA7F"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56.25</w:t>
            </w:r>
          </w:p>
        </w:tc>
        <w:tc>
          <w:tcPr>
            <w:tcW w:w="1086" w:type="dxa"/>
          </w:tcPr>
          <w:p w14:paraId="33B5E8EC"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5</w:t>
            </w:r>
            <w:r w:rsidRPr="00341892">
              <w:rPr>
                <w:rFonts w:ascii="Times New Roman" w:eastAsia="Arial Unicode MS" w:hAnsi="Times New Roman" w:cs="Times New Roman"/>
                <w:sz w:val="20"/>
                <w:szCs w:val="20"/>
              </w:rPr>
              <w:t>.23</w:t>
            </w:r>
          </w:p>
        </w:tc>
        <w:tc>
          <w:tcPr>
            <w:tcW w:w="1276" w:type="dxa"/>
          </w:tcPr>
          <w:p w14:paraId="64B576F4"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55.26</w:t>
            </w:r>
          </w:p>
        </w:tc>
        <w:tc>
          <w:tcPr>
            <w:tcW w:w="992" w:type="dxa"/>
          </w:tcPr>
          <w:p w14:paraId="20A16AF3"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5</w:t>
            </w:r>
            <w:r w:rsidRPr="00341892">
              <w:rPr>
                <w:rFonts w:ascii="Times New Roman" w:eastAsia="Arial Unicode MS" w:hAnsi="Times New Roman" w:cs="Times New Roman"/>
                <w:sz w:val="20"/>
                <w:szCs w:val="20"/>
              </w:rPr>
              <w:t>.26</w:t>
            </w:r>
          </w:p>
        </w:tc>
        <w:tc>
          <w:tcPr>
            <w:tcW w:w="1128" w:type="dxa"/>
          </w:tcPr>
          <w:p w14:paraId="6B90ACDD"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0</w:t>
            </w:r>
            <w:r w:rsidRPr="00341892">
              <w:rPr>
                <w:rFonts w:ascii="Times New Roman" w:eastAsia="Arial Unicode MS" w:hAnsi="Times New Roman" w:cs="Times New Roman"/>
                <w:sz w:val="20"/>
                <w:szCs w:val="20"/>
              </w:rPr>
              <w:t>.00</w:t>
            </w:r>
          </w:p>
        </w:tc>
      </w:tr>
      <w:tr w:rsidR="00CA610B" w:rsidRPr="00341892" w14:paraId="141AD536" w14:textId="77777777" w:rsidTr="00CA610B">
        <w:trPr>
          <w:jc w:val="center"/>
        </w:trPr>
        <w:tc>
          <w:tcPr>
            <w:tcW w:w="2203" w:type="dxa"/>
          </w:tcPr>
          <w:p w14:paraId="6874DB59" w14:textId="77777777" w:rsidR="00CA46D2" w:rsidRPr="00341892" w:rsidRDefault="00CA46D2" w:rsidP="00CA610B">
            <w:pPr>
              <w:spacing w:line="240" w:lineRule="exact"/>
              <w:jc w:val="left"/>
              <w:rPr>
                <w:rFonts w:ascii="Times New Roman" w:eastAsia="Arial Unicode MS" w:hAnsi="Times New Roman" w:cs="Times New Roman"/>
                <w:b/>
                <w:sz w:val="20"/>
                <w:szCs w:val="20"/>
              </w:rPr>
            </w:pPr>
            <w:bookmarkStart w:id="39" w:name="OLE_LINK492"/>
            <w:bookmarkStart w:id="40" w:name="OLE_LINK493"/>
            <w:r w:rsidRPr="00341892">
              <w:rPr>
                <w:rFonts w:ascii="Times New Roman" w:eastAsia="Arial Unicode MS" w:hAnsi="Times New Roman" w:cs="Times New Roman"/>
                <w:b/>
                <w:sz w:val="20"/>
                <w:szCs w:val="20"/>
              </w:rPr>
              <w:t>BMI</w:t>
            </w:r>
            <w:bookmarkEnd w:id="39"/>
            <w:bookmarkEnd w:id="40"/>
            <w:r w:rsidRPr="00341892">
              <w:rPr>
                <w:rFonts w:ascii="Times New Roman" w:eastAsia="Arial Unicode MS" w:hAnsi="Times New Roman" w:cs="Times New Roman"/>
                <w:b/>
                <w:sz w:val="20"/>
                <w:szCs w:val="20"/>
              </w:rPr>
              <w:t xml:space="preserve"> (kg/m</w:t>
            </w:r>
            <w:r w:rsidRPr="00341892">
              <w:rPr>
                <w:rFonts w:ascii="Times New Roman" w:eastAsia="Arial Unicode MS" w:hAnsi="Times New Roman" w:cs="Times New Roman"/>
                <w:b/>
                <w:sz w:val="20"/>
                <w:szCs w:val="20"/>
                <w:vertAlign w:val="superscript"/>
              </w:rPr>
              <w:t>2</w:t>
            </w:r>
            <w:r w:rsidRPr="00341892">
              <w:rPr>
                <w:rFonts w:ascii="Times New Roman" w:eastAsia="Arial Unicode MS" w:hAnsi="Times New Roman" w:cs="Times New Roman"/>
                <w:b/>
                <w:sz w:val="20"/>
                <w:szCs w:val="20"/>
              </w:rPr>
              <w:t>)</w:t>
            </w:r>
          </w:p>
        </w:tc>
        <w:tc>
          <w:tcPr>
            <w:tcW w:w="1199" w:type="dxa"/>
          </w:tcPr>
          <w:p w14:paraId="660FD5B9"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43" w:type="dxa"/>
          </w:tcPr>
          <w:p w14:paraId="088705BC"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84" w:type="dxa"/>
          </w:tcPr>
          <w:p w14:paraId="3EF3A383"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34" w:type="dxa"/>
          </w:tcPr>
          <w:p w14:paraId="23D4A47F"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65" w:type="dxa"/>
          </w:tcPr>
          <w:p w14:paraId="2FB74FB0"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0" w:type="auto"/>
          </w:tcPr>
          <w:p w14:paraId="2678EB94"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07F2620A"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086" w:type="dxa"/>
          </w:tcPr>
          <w:p w14:paraId="78A7C1DE"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276" w:type="dxa"/>
          </w:tcPr>
          <w:p w14:paraId="56C5503E"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92" w:type="dxa"/>
          </w:tcPr>
          <w:p w14:paraId="6AA43842"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8" w:type="dxa"/>
          </w:tcPr>
          <w:p w14:paraId="390F1EBC"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r>
      <w:tr w:rsidR="00CA610B" w:rsidRPr="00341892" w14:paraId="0BA381FE" w14:textId="77777777" w:rsidTr="00CA610B">
        <w:trPr>
          <w:jc w:val="center"/>
        </w:trPr>
        <w:tc>
          <w:tcPr>
            <w:tcW w:w="2203" w:type="dxa"/>
          </w:tcPr>
          <w:p w14:paraId="647233F5" w14:textId="77777777" w:rsidR="00CA46D2" w:rsidRPr="00341892" w:rsidRDefault="00CA46D2" w:rsidP="00CA610B">
            <w:pPr>
              <w:spacing w:line="240" w:lineRule="exact"/>
              <w:ind w:firstLineChars="100" w:firstLine="210"/>
              <w:jc w:val="left"/>
              <w:rPr>
                <w:rFonts w:ascii="Times New Roman" w:eastAsia="Arial Unicode MS" w:hAnsi="Times New Roman" w:cs="Times New Roman"/>
                <w:sz w:val="20"/>
                <w:szCs w:val="20"/>
              </w:rPr>
            </w:pPr>
            <w:bookmarkStart w:id="41" w:name="_Hlk523603975"/>
            <w:r w:rsidRPr="00341892">
              <w:rPr>
                <w:rFonts w:ascii="Times New Roman" w:eastAsia="Arial Unicode MS" w:hAnsi="Times New Roman" w:cs="Times New Roman"/>
                <w:sz w:val="20"/>
                <w:szCs w:val="20"/>
              </w:rPr>
              <w:t xml:space="preserve">Underweight (&lt;18.5) </w:t>
            </w:r>
          </w:p>
        </w:tc>
        <w:tc>
          <w:tcPr>
            <w:tcW w:w="1199" w:type="dxa"/>
          </w:tcPr>
          <w:p w14:paraId="0C4038D1"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8</w:t>
            </w:r>
          </w:p>
        </w:tc>
        <w:tc>
          <w:tcPr>
            <w:tcW w:w="943" w:type="dxa"/>
          </w:tcPr>
          <w:p w14:paraId="16D0523D"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.8</w:t>
            </w:r>
          </w:p>
        </w:tc>
        <w:tc>
          <w:tcPr>
            <w:tcW w:w="1184" w:type="dxa"/>
          </w:tcPr>
          <w:p w14:paraId="50EFBD5C"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8</w:t>
            </w:r>
          </w:p>
        </w:tc>
        <w:tc>
          <w:tcPr>
            <w:tcW w:w="1134" w:type="dxa"/>
          </w:tcPr>
          <w:p w14:paraId="18404C0A"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.1</w:t>
            </w:r>
          </w:p>
        </w:tc>
        <w:tc>
          <w:tcPr>
            <w:tcW w:w="965" w:type="dxa"/>
          </w:tcPr>
          <w:p w14:paraId="75B1D866"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0</w:t>
            </w:r>
            <w:r w:rsidRPr="00341892">
              <w:rPr>
                <w:rFonts w:ascii="Times New Roman" w:eastAsia="Arial Unicode MS" w:hAnsi="Times New Roman" w:cs="Times New Roman"/>
                <w:sz w:val="20"/>
                <w:szCs w:val="20"/>
              </w:rPr>
              <w:t>.13</w:t>
            </w:r>
          </w:p>
        </w:tc>
        <w:tc>
          <w:tcPr>
            <w:tcW w:w="0" w:type="auto"/>
          </w:tcPr>
          <w:p w14:paraId="42C7A6CF"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00572074"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0</w:t>
            </w:r>
          </w:p>
        </w:tc>
        <w:tc>
          <w:tcPr>
            <w:tcW w:w="1086" w:type="dxa"/>
          </w:tcPr>
          <w:p w14:paraId="2984C008"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.7</w:t>
            </w:r>
          </w:p>
        </w:tc>
        <w:tc>
          <w:tcPr>
            <w:tcW w:w="1276" w:type="dxa"/>
          </w:tcPr>
          <w:p w14:paraId="64C7CE18"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6</w:t>
            </w:r>
          </w:p>
        </w:tc>
        <w:tc>
          <w:tcPr>
            <w:tcW w:w="992" w:type="dxa"/>
          </w:tcPr>
          <w:p w14:paraId="603A591E"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.1</w:t>
            </w:r>
          </w:p>
        </w:tc>
        <w:tc>
          <w:tcPr>
            <w:tcW w:w="1128" w:type="dxa"/>
          </w:tcPr>
          <w:p w14:paraId="3979AB0A"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0</w:t>
            </w:r>
            <w:r w:rsidRPr="00341892">
              <w:rPr>
                <w:rFonts w:ascii="Times New Roman" w:eastAsia="Arial Unicode MS" w:hAnsi="Times New Roman" w:cs="Times New Roman"/>
                <w:sz w:val="20"/>
                <w:szCs w:val="20"/>
              </w:rPr>
              <w:t>.04</w:t>
            </w:r>
          </w:p>
        </w:tc>
      </w:tr>
      <w:tr w:rsidR="00CA610B" w:rsidRPr="00341892" w14:paraId="6AD4B788" w14:textId="77777777" w:rsidTr="00CA610B">
        <w:trPr>
          <w:jc w:val="center"/>
        </w:trPr>
        <w:tc>
          <w:tcPr>
            <w:tcW w:w="2203" w:type="dxa"/>
          </w:tcPr>
          <w:p w14:paraId="1ABE9B35" w14:textId="77777777" w:rsidR="00CA46D2" w:rsidRPr="00341892" w:rsidRDefault="00CA46D2" w:rsidP="00CA610B">
            <w:pPr>
              <w:spacing w:line="240" w:lineRule="exact"/>
              <w:ind w:firstLineChars="100" w:firstLine="210"/>
              <w:jc w:val="left"/>
              <w:rPr>
                <w:rFonts w:ascii="Times New Roman" w:eastAsia="Arial Unicode MS" w:hAnsi="Times New Roman" w:cs="Times New Roman"/>
                <w:sz w:val="20"/>
                <w:szCs w:val="20"/>
              </w:rPr>
            </w:pPr>
            <w:r w:rsidRPr="00341892">
              <w:rPr>
                <w:rFonts w:ascii="Times New Roman" w:eastAsia="Arial Unicode MS" w:hAnsi="Times New Roman" w:cs="Times New Roman"/>
                <w:sz w:val="20"/>
                <w:szCs w:val="20"/>
              </w:rPr>
              <w:t>Normal (18.5-23.9)</w:t>
            </w:r>
          </w:p>
        </w:tc>
        <w:tc>
          <w:tcPr>
            <w:tcW w:w="1199" w:type="dxa"/>
          </w:tcPr>
          <w:p w14:paraId="1D5500FF"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00</w:t>
            </w:r>
          </w:p>
        </w:tc>
        <w:tc>
          <w:tcPr>
            <w:tcW w:w="943" w:type="dxa"/>
          </w:tcPr>
          <w:p w14:paraId="6113E7B7"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4</w:t>
            </w:r>
            <w:r w:rsidRPr="00341892">
              <w:rPr>
                <w:rFonts w:ascii="Times New Roman" w:eastAsia="Arial Unicode MS" w:hAnsi="Times New Roman" w:cs="Times New Roman"/>
                <w:sz w:val="20"/>
                <w:szCs w:val="20"/>
              </w:rPr>
              <w:t>8.1</w:t>
            </w:r>
          </w:p>
        </w:tc>
        <w:tc>
          <w:tcPr>
            <w:tcW w:w="1184" w:type="dxa"/>
          </w:tcPr>
          <w:p w14:paraId="53AD3058"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15</w:t>
            </w:r>
          </w:p>
        </w:tc>
        <w:tc>
          <w:tcPr>
            <w:tcW w:w="1134" w:type="dxa"/>
          </w:tcPr>
          <w:p w14:paraId="36248A25"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5</w:t>
            </w:r>
            <w:r w:rsidRPr="00341892">
              <w:rPr>
                <w:rFonts w:ascii="Times New Roman" w:eastAsia="Arial Unicode MS" w:hAnsi="Times New Roman" w:cs="Times New Roman"/>
                <w:sz w:val="20"/>
                <w:szCs w:val="20"/>
              </w:rPr>
              <w:t>5.7</w:t>
            </w:r>
          </w:p>
        </w:tc>
        <w:tc>
          <w:tcPr>
            <w:tcW w:w="965" w:type="dxa"/>
          </w:tcPr>
          <w:p w14:paraId="32D46FAE"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0" w:type="auto"/>
          </w:tcPr>
          <w:p w14:paraId="1ACD2F91"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4CA6A0D9"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17</w:t>
            </w:r>
          </w:p>
        </w:tc>
        <w:tc>
          <w:tcPr>
            <w:tcW w:w="1086" w:type="dxa"/>
          </w:tcPr>
          <w:p w14:paraId="2F757023"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6.4</w:t>
            </w:r>
          </w:p>
        </w:tc>
        <w:tc>
          <w:tcPr>
            <w:tcW w:w="1276" w:type="dxa"/>
          </w:tcPr>
          <w:p w14:paraId="475BB73F"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49</w:t>
            </w:r>
          </w:p>
        </w:tc>
        <w:tc>
          <w:tcPr>
            <w:tcW w:w="992" w:type="dxa"/>
          </w:tcPr>
          <w:p w14:paraId="2491BF22"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4</w:t>
            </w:r>
            <w:r w:rsidRPr="00341892">
              <w:rPr>
                <w:rFonts w:ascii="Times New Roman" w:eastAsia="Arial Unicode MS" w:hAnsi="Times New Roman" w:cs="Times New Roman"/>
                <w:sz w:val="20"/>
                <w:szCs w:val="20"/>
              </w:rPr>
              <w:t>5.9</w:t>
            </w:r>
          </w:p>
        </w:tc>
        <w:tc>
          <w:tcPr>
            <w:tcW w:w="1128" w:type="dxa"/>
          </w:tcPr>
          <w:p w14:paraId="065E4DA0"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r>
      <w:tr w:rsidR="00CA610B" w:rsidRPr="00341892" w14:paraId="46CF4538" w14:textId="77777777" w:rsidTr="00CA610B">
        <w:trPr>
          <w:jc w:val="center"/>
        </w:trPr>
        <w:tc>
          <w:tcPr>
            <w:tcW w:w="2203" w:type="dxa"/>
          </w:tcPr>
          <w:p w14:paraId="7D91D663" w14:textId="77777777" w:rsidR="00CA46D2" w:rsidRPr="00341892" w:rsidRDefault="00CA46D2" w:rsidP="00CA610B">
            <w:pPr>
              <w:spacing w:line="240" w:lineRule="exact"/>
              <w:ind w:firstLineChars="100" w:firstLine="210"/>
              <w:jc w:val="left"/>
              <w:rPr>
                <w:rFonts w:ascii="Times New Roman" w:eastAsia="Arial Unicode MS" w:hAnsi="Times New Roman" w:cs="Times New Roman"/>
                <w:sz w:val="20"/>
                <w:szCs w:val="20"/>
              </w:rPr>
            </w:pPr>
            <w:r w:rsidRPr="00341892">
              <w:rPr>
                <w:rFonts w:ascii="Times New Roman" w:eastAsia="Arial Unicode MS" w:hAnsi="Times New Roman" w:cs="Times New Roman"/>
                <w:sz w:val="20"/>
                <w:szCs w:val="20"/>
              </w:rPr>
              <w:t>Overweight (&gt;24)</w:t>
            </w:r>
          </w:p>
        </w:tc>
        <w:tc>
          <w:tcPr>
            <w:tcW w:w="1199" w:type="dxa"/>
          </w:tcPr>
          <w:p w14:paraId="5EDA8914"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00</w:t>
            </w:r>
          </w:p>
        </w:tc>
        <w:tc>
          <w:tcPr>
            <w:tcW w:w="943" w:type="dxa"/>
          </w:tcPr>
          <w:p w14:paraId="00C99A83"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4</w:t>
            </w:r>
            <w:r w:rsidRPr="00341892">
              <w:rPr>
                <w:rFonts w:ascii="Times New Roman" w:eastAsia="Arial Unicode MS" w:hAnsi="Times New Roman" w:cs="Times New Roman"/>
                <w:sz w:val="20"/>
                <w:szCs w:val="20"/>
              </w:rPr>
              <w:t>8.1</w:t>
            </w:r>
          </w:p>
        </w:tc>
        <w:tc>
          <w:tcPr>
            <w:tcW w:w="1184" w:type="dxa"/>
          </w:tcPr>
          <w:p w14:paraId="513949B0"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62</w:t>
            </w:r>
          </w:p>
        </w:tc>
        <w:tc>
          <w:tcPr>
            <w:tcW w:w="1134" w:type="dxa"/>
          </w:tcPr>
          <w:p w14:paraId="1DCCC453" w14:textId="77777777" w:rsidR="00CA46D2" w:rsidRPr="00341892" w:rsidRDefault="00CA46D2" w:rsidP="00CA610B">
            <w:pPr>
              <w:spacing w:line="240" w:lineRule="exact"/>
              <w:jc w:val="center"/>
              <w:rPr>
                <w:rFonts w:ascii="Times New Roman" w:eastAsia="Arial Unicode MS" w:hAnsi="Times New Roman" w:cs="Times New Roman"/>
                <w:b/>
                <w:sz w:val="20"/>
                <w:szCs w:val="20"/>
              </w:rPr>
            </w:pPr>
            <w:r w:rsidRPr="00341892">
              <w:rPr>
                <w:rFonts w:ascii="Times New Roman" w:eastAsia="Arial Unicode MS" w:hAnsi="Times New Roman" w:cs="Times New Roman" w:hint="eastAsia"/>
                <w:sz w:val="20"/>
                <w:szCs w:val="20"/>
              </w:rPr>
              <w:t>4</w:t>
            </w:r>
            <w:r w:rsidRPr="00341892">
              <w:rPr>
                <w:rFonts w:ascii="Times New Roman" w:eastAsia="Arial Unicode MS" w:hAnsi="Times New Roman" w:cs="Times New Roman"/>
                <w:sz w:val="20"/>
                <w:szCs w:val="20"/>
              </w:rPr>
              <w:t>2.2</w:t>
            </w:r>
          </w:p>
        </w:tc>
        <w:tc>
          <w:tcPr>
            <w:tcW w:w="965" w:type="dxa"/>
          </w:tcPr>
          <w:p w14:paraId="53946BDC" w14:textId="77777777" w:rsidR="00CA46D2" w:rsidRPr="00341892" w:rsidRDefault="00CA46D2" w:rsidP="00CA610B">
            <w:pPr>
              <w:spacing w:line="240" w:lineRule="exact"/>
              <w:jc w:val="center"/>
              <w:rPr>
                <w:rFonts w:ascii="Times New Roman" w:eastAsia="Arial Unicode MS" w:hAnsi="Times New Roman" w:cs="Times New Roman"/>
                <w:b/>
                <w:sz w:val="20"/>
                <w:szCs w:val="20"/>
              </w:rPr>
            </w:pPr>
          </w:p>
        </w:tc>
        <w:tc>
          <w:tcPr>
            <w:tcW w:w="0" w:type="auto"/>
          </w:tcPr>
          <w:p w14:paraId="7FFAAA3D"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4E61E5C3"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69</w:t>
            </w:r>
          </w:p>
        </w:tc>
        <w:tc>
          <w:tcPr>
            <w:tcW w:w="1086" w:type="dxa"/>
          </w:tcPr>
          <w:p w14:paraId="1CB85092"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6</w:t>
            </w:r>
            <w:r w:rsidRPr="00341892">
              <w:rPr>
                <w:rFonts w:ascii="Times New Roman" w:eastAsia="Arial Unicode MS" w:hAnsi="Times New Roman" w:cs="Times New Roman"/>
                <w:sz w:val="20"/>
                <w:szCs w:val="20"/>
              </w:rPr>
              <w:t>1.9</w:t>
            </w:r>
          </w:p>
        </w:tc>
        <w:tc>
          <w:tcPr>
            <w:tcW w:w="1276" w:type="dxa"/>
          </w:tcPr>
          <w:p w14:paraId="65F7A5A3"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87</w:t>
            </w:r>
          </w:p>
        </w:tc>
        <w:tc>
          <w:tcPr>
            <w:tcW w:w="992" w:type="dxa"/>
          </w:tcPr>
          <w:p w14:paraId="689A4BAF"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5</w:t>
            </w:r>
            <w:r w:rsidRPr="00341892">
              <w:rPr>
                <w:rFonts w:ascii="Times New Roman" w:eastAsia="Arial Unicode MS" w:hAnsi="Times New Roman" w:cs="Times New Roman"/>
                <w:sz w:val="20"/>
                <w:szCs w:val="20"/>
              </w:rPr>
              <w:t>3.0</w:t>
            </w:r>
          </w:p>
        </w:tc>
        <w:tc>
          <w:tcPr>
            <w:tcW w:w="1128" w:type="dxa"/>
          </w:tcPr>
          <w:p w14:paraId="025660E1"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r>
      <w:tr w:rsidR="00CA610B" w:rsidRPr="00341892" w14:paraId="7387E7EE" w14:textId="77777777" w:rsidTr="00CA610B">
        <w:trPr>
          <w:jc w:val="center"/>
        </w:trPr>
        <w:tc>
          <w:tcPr>
            <w:tcW w:w="2203" w:type="dxa"/>
          </w:tcPr>
          <w:p w14:paraId="189F5901" w14:textId="77777777" w:rsidR="00CA46D2" w:rsidRPr="00341892" w:rsidRDefault="00CA46D2" w:rsidP="00CA610B">
            <w:pPr>
              <w:spacing w:line="240" w:lineRule="exact"/>
              <w:ind w:firstLineChars="100" w:firstLine="210"/>
              <w:jc w:val="left"/>
              <w:rPr>
                <w:rFonts w:ascii="Times New Roman" w:eastAsia="Arial Unicode MS" w:hAnsi="Times New Roman" w:cs="Times New Roman"/>
                <w:sz w:val="20"/>
                <w:szCs w:val="20"/>
              </w:rPr>
            </w:pPr>
            <w:r w:rsidRPr="00341892">
              <w:rPr>
                <w:rFonts w:ascii="Times New Roman" w:eastAsia="Arial Unicode MS" w:hAnsi="Times New Roman" w:cs="Times New Roman"/>
                <w:sz w:val="20"/>
                <w:szCs w:val="20"/>
              </w:rPr>
              <w:t xml:space="preserve">Mean </w:t>
            </w:r>
            <w:r w:rsidRPr="00341892">
              <w:rPr>
                <w:rFonts w:ascii="Times New Roman" w:eastAsia="Arial Unicode MS" w:hAnsi="Times New Roman" w:cs="Times New Roman"/>
                <w:sz w:val="20"/>
                <w:szCs w:val="20"/>
                <w:shd w:val="clear" w:color="auto" w:fill="FFFFFF"/>
              </w:rPr>
              <w:t>± SD</w:t>
            </w:r>
          </w:p>
        </w:tc>
        <w:tc>
          <w:tcPr>
            <w:tcW w:w="1199" w:type="dxa"/>
          </w:tcPr>
          <w:p w14:paraId="342635CF"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4.10</w:t>
            </w:r>
          </w:p>
        </w:tc>
        <w:tc>
          <w:tcPr>
            <w:tcW w:w="943" w:type="dxa"/>
          </w:tcPr>
          <w:p w14:paraId="38EB13C0"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.63</w:t>
            </w:r>
          </w:p>
        </w:tc>
        <w:tc>
          <w:tcPr>
            <w:tcW w:w="1184" w:type="dxa"/>
          </w:tcPr>
          <w:p w14:paraId="2D618684"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3.69</w:t>
            </w:r>
          </w:p>
        </w:tc>
        <w:tc>
          <w:tcPr>
            <w:tcW w:w="1134" w:type="dxa"/>
          </w:tcPr>
          <w:p w14:paraId="117240A9"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.19</w:t>
            </w:r>
          </w:p>
        </w:tc>
        <w:tc>
          <w:tcPr>
            <w:tcW w:w="965" w:type="dxa"/>
          </w:tcPr>
          <w:p w14:paraId="67274A8A"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0</w:t>
            </w:r>
            <w:r w:rsidRPr="00341892">
              <w:rPr>
                <w:rFonts w:ascii="Times New Roman" w:eastAsia="Arial Unicode MS" w:hAnsi="Times New Roman" w:cs="Times New Roman"/>
                <w:sz w:val="20"/>
                <w:szCs w:val="20"/>
              </w:rPr>
              <w:t>.15</w:t>
            </w:r>
          </w:p>
        </w:tc>
        <w:tc>
          <w:tcPr>
            <w:tcW w:w="0" w:type="auto"/>
          </w:tcPr>
          <w:p w14:paraId="69638458"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29D9199C"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5.21</w:t>
            </w:r>
          </w:p>
        </w:tc>
        <w:tc>
          <w:tcPr>
            <w:tcW w:w="1086" w:type="dxa"/>
          </w:tcPr>
          <w:p w14:paraId="08B82FE5"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.50</w:t>
            </w:r>
          </w:p>
        </w:tc>
        <w:tc>
          <w:tcPr>
            <w:tcW w:w="1276" w:type="dxa"/>
          </w:tcPr>
          <w:p w14:paraId="1D121CD7"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2</w:t>
            </w:r>
            <w:r w:rsidRPr="00341892">
              <w:rPr>
                <w:rFonts w:ascii="Times New Roman" w:eastAsia="Arial Unicode MS" w:hAnsi="Times New Roman" w:cs="Times New Roman"/>
                <w:sz w:val="20"/>
                <w:szCs w:val="20"/>
              </w:rPr>
              <w:t>4.46</w:t>
            </w:r>
          </w:p>
        </w:tc>
        <w:tc>
          <w:tcPr>
            <w:tcW w:w="992" w:type="dxa"/>
          </w:tcPr>
          <w:p w14:paraId="5AE923DE"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3</w:t>
            </w:r>
            <w:r w:rsidRPr="00341892">
              <w:rPr>
                <w:rFonts w:ascii="Times New Roman" w:eastAsia="Arial Unicode MS" w:hAnsi="Times New Roman" w:cs="Times New Roman"/>
                <w:sz w:val="20"/>
                <w:szCs w:val="20"/>
              </w:rPr>
              <w:t>.10</w:t>
            </w:r>
          </w:p>
        </w:tc>
        <w:tc>
          <w:tcPr>
            <w:tcW w:w="1128" w:type="dxa"/>
          </w:tcPr>
          <w:p w14:paraId="3D11EB98"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0</w:t>
            </w:r>
            <w:r w:rsidRPr="00341892">
              <w:rPr>
                <w:rFonts w:ascii="Times New Roman" w:eastAsia="Arial Unicode MS" w:hAnsi="Times New Roman" w:cs="Times New Roman"/>
                <w:sz w:val="20"/>
                <w:szCs w:val="20"/>
              </w:rPr>
              <w:t>.00</w:t>
            </w:r>
          </w:p>
        </w:tc>
      </w:tr>
      <w:tr w:rsidR="00CA610B" w:rsidRPr="00341892" w14:paraId="3683565C" w14:textId="77777777" w:rsidTr="00CA610B">
        <w:trPr>
          <w:jc w:val="center"/>
        </w:trPr>
        <w:tc>
          <w:tcPr>
            <w:tcW w:w="2203" w:type="dxa"/>
          </w:tcPr>
          <w:p w14:paraId="3FD97AC4" w14:textId="77777777" w:rsidR="00CA46D2" w:rsidRPr="00341892" w:rsidRDefault="00CA46D2" w:rsidP="00CA610B">
            <w:pPr>
              <w:spacing w:line="240" w:lineRule="exact"/>
              <w:jc w:val="left"/>
              <w:rPr>
                <w:rFonts w:ascii="Times New Roman" w:eastAsia="Arial Unicode MS" w:hAnsi="Times New Roman" w:cs="Times New Roman"/>
                <w:b/>
                <w:sz w:val="20"/>
                <w:szCs w:val="20"/>
              </w:rPr>
            </w:pPr>
            <w:bookmarkStart w:id="42" w:name="OLE_LINK494"/>
            <w:bookmarkStart w:id="43" w:name="OLE_LINK495"/>
            <w:bookmarkEnd w:id="41"/>
            <w:r w:rsidRPr="00341892">
              <w:rPr>
                <w:rFonts w:ascii="Times New Roman" w:eastAsia="Arial Unicode MS" w:hAnsi="Times New Roman" w:cs="Times New Roman"/>
                <w:b/>
                <w:sz w:val="20"/>
                <w:szCs w:val="20"/>
              </w:rPr>
              <w:t>Energy intake (kcal/day)</w:t>
            </w:r>
            <w:bookmarkEnd w:id="42"/>
            <w:bookmarkEnd w:id="43"/>
          </w:p>
        </w:tc>
        <w:tc>
          <w:tcPr>
            <w:tcW w:w="1199" w:type="dxa"/>
          </w:tcPr>
          <w:p w14:paraId="15477ADC"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43" w:type="dxa"/>
          </w:tcPr>
          <w:p w14:paraId="72411299"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84" w:type="dxa"/>
          </w:tcPr>
          <w:p w14:paraId="45737F21"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34" w:type="dxa"/>
          </w:tcPr>
          <w:p w14:paraId="7AE0DF17"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65" w:type="dxa"/>
          </w:tcPr>
          <w:p w14:paraId="1FDB67D9"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0" w:type="auto"/>
          </w:tcPr>
          <w:p w14:paraId="3F2BB84A"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0B49BB2A"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086" w:type="dxa"/>
          </w:tcPr>
          <w:p w14:paraId="269DEA4A"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276" w:type="dxa"/>
          </w:tcPr>
          <w:p w14:paraId="1331DCEC"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92" w:type="dxa"/>
          </w:tcPr>
          <w:p w14:paraId="7AF4FA82"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8" w:type="dxa"/>
          </w:tcPr>
          <w:p w14:paraId="233B56F2"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r>
      <w:tr w:rsidR="00CA610B" w:rsidRPr="00341892" w14:paraId="3CDA96DB" w14:textId="77777777" w:rsidTr="00CA610B">
        <w:trPr>
          <w:jc w:val="center"/>
        </w:trPr>
        <w:tc>
          <w:tcPr>
            <w:tcW w:w="2203" w:type="dxa"/>
          </w:tcPr>
          <w:p w14:paraId="6794D618" w14:textId="77777777" w:rsidR="00CA46D2" w:rsidRPr="00341892" w:rsidRDefault="00CA46D2" w:rsidP="00CA610B">
            <w:pPr>
              <w:spacing w:line="240" w:lineRule="exact"/>
              <w:ind w:firstLineChars="100" w:firstLine="210"/>
              <w:jc w:val="left"/>
              <w:rPr>
                <w:rFonts w:ascii="Times New Roman" w:eastAsia="Arial Unicode MS" w:hAnsi="Times New Roman" w:cs="Times New Roman"/>
                <w:sz w:val="20"/>
                <w:szCs w:val="20"/>
              </w:rPr>
            </w:pPr>
            <w:r w:rsidRPr="00341892">
              <w:rPr>
                <w:rFonts w:ascii="Times New Roman" w:eastAsia="Arial Unicode MS" w:hAnsi="Times New Roman" w:cs="Times New Roman"/>
                <w:sz w:val="20"/>
                <w:szCs w:val="20"/>
              </w:rPr>
              <w:t xml:space="preserve">Mean </w:t>
            </w:r>
            <w:r w:rsidRPr="00341892">
              <w:rPr>
                <w:rFonts w:ascii="Times New Roman" w:eastAsia="Arial Unicode MS" w:hAnsi="Times New Roman" w:cs="Times New Roman"/>
                <w:sz w:val="20"/>
                <w:szCs w:val="20"/>
                <w:shd w:val="clear" w:color="auto" w:fill="FFFFFF"/>
              </w:rPr>
              <w:t>± SD</w:t>
            </w:r>
          </w:p>
        </w:tc>
        <w:tc>
          <w:tcPr>
            <w:tcW w:w="1199" w:type="dxa"/>
          </w:tcPr>
          <w:p w14:paraId="53E64C48"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753.12</w:t>
            </w:r>
          </w:p>
        </w:tc>
        <w:tc>
          <w:tcPr>
            <w:tcW w:w="943" w:type="dxa"/>
          </w:tcPr>
          <w:p w14:paraId="45093FC5"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6</w:t>
            </w:r>
            <w:r w:rsidRPr="00341892">
              <w:rPr>
                <w:rFonts w:ascii="Times New Roman" w:eastAsia="Arial Unicode MS" w:hAnsi="Times New Roman" w:cs="Times New Roman"/>
                <w:sz w:val="20"/>
                <w:szCs w:val="20"/>
              </w:rPr>
              <w:t>45.71</w:t>
            </w:r>
          </w:p>
        </w:tc>
        <w:tc>
          <w:tcPr>
            <w:tcW w:w="1184" w:type="dxa"/>
          </w:tcPr>
          <w:p w14:paraId="0EE04BB3"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788.00</w:t>
            </w:r>
          </w:p>
        </w:tc>
        <w:tc>
          <w:tcPr>
            <w:tcW w:w="1134" w:type="dxa"/>
          </w:tcPr>
          <w:p w14:paraId="4DC4D16B"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5</w:t>
            </w:r>
            <w:r w:rsidRPr="00341892">
              <w:rPr>
                <w:rFonts w:ascii="Times New Roman" w:eastAsia="Arial Unicode MS" w:hAnsi="Times New Roman" w:cs="Times New Roman"/>
                <w:sz w:val="20"/>
                <w:szCs w:val="20"/>
              </w:rPr>
              <w:t>79.27</w:t>
            </w:r>
          </w:p>
        </w:tc>
        <w:tc>
          <w:tcPr>
            <w:tcW w:w="965" w:type="dxa"/>
          </w:tcPr>
          <w:p w14:paraId="12A2C2FA"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0</w:t>
            </w:r>
            <w:r w:rsidRPr="00341892">
              <w:rPr>
                <w:rFonts w:ascii="Times New Roman" w:eastAsia="Arial Unicode MS" w:hAnsi="Times New Roman" w:cs="Times New Roman"/>
                <w:sz w:val="20"/>
                <w:szCs w:val="20"/>
              </w:rPr>
              <w:t>.50</w:t>
            </w:r>
          </w:p>
        </w:tc>
        <w:tc>
          <w:tcPr>
            <w:tcW w:w="0" w:type="auto"/>
          </w:tcPr>
          <w:p w14:paraId="091EA0C7"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770AAF5B"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755.60</w:t>
            </w:r>
          </w:p>
        </w:tc>
        <w:tc>
          <w:tcPr>
            <w:tcW w:w="1086" w:type="dxa"/>
          </w:tcPr>
          <w:p w14:paraId="6FF637AF"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6</w:t>
            </w:r>
            <w:r w:rsidRPr="00341892">
              <w:rPr>
                <w:rFonts w:ascii="Times New Roman" w:eastAsia="Arial Unicode MS" w:hAnsi="Times New Roman" w:cs="Times New Roman"/>
                <w:sz w:val="20"/>
                <w:szCs w:val="20"/>
              </w:rPr>
              <w:t>73.20</w:t>
            </w:r>
          </w:p>
        </w:tc>
        <w:tc>
          <w:tcPr>
            <w:tcW w:w="1276" w:type="dxa"/>
          </w:tcPr>
          <w:p w14:paraId="53C317B4"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1</w:t>
            </w:r>
            <w:r w:rsidRPr="00341892">
              <w:rPr>
                <w:rFonts w:ascii="Times New Roman" w:eastAsia="Arial Unicode MS" w:hAnsi="Times New Roman" w:cs="Times New Roman"/>
                <w:sz w:val="20"/>
                <w:szCs w:val="20"/>
              </w:rPr>
              <w:t>715.02</w:t>
            </w:r>
          </w:p>
        </w:tc>
        <w:tc>
          <w:tcPr>
            <w:tcW w:w="992" w:type="dxa"/>
          </w:tcPr>
          <w:p w14:paraId="7E713A37"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6</w:t>
            </w:r>
            <w:r w:rsidRPr="00341892">
              <w:rPr>
                <w:rFonts w:ascii="Times New Roman" w:eastAsia="Arial Unicode MS" w:hAnsi="Times New Roman" w:cs="Times New Roman"/>
                <w:sz w:val="20"/>
                <w:szCs w:val="20"/>
              </w:rPr>
              <w:t>20.0</w:t>
            </w:r>
          </w:p>
        </w:tc>
        <w:tc>
          <w:tcPr>
            <w:tcW w:w="1128" w:type="dxa"/>
          </w:tcPr>
          <w:p w14:paraId="58D34A6A"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0</w:t>
            </w:r>
            <w:r w:rsidRPr="00341892">
              <w:rPr>
                <w:rFonts w:ascii="Times New Roman" w:eastAsia="Arial Unicode MS" w:hAnsi="Times New Roman" w:cs="Times New Roman"/>
                <w:sz w:val="20"/>
                <w:szCs w:val="20"/>
              </w:rPr>
              <w:t>.29</w:t>
            </w:r>
          </w:p>
        </w:tc>
      </w:tr>
      <w:tr w:rsidR="00CA610B" w:rsidRPr="00341892" w14:paraId="28429C6D" w14:textId="77777777" w:rsidTr="00CA610B">
        <w:trPr>
          <w:jc w:val="center"/>
        </w:trPr>
        <w:tc>
          <w:tcPr>
            <w:tcW w:w="2203" w:type="dxa"/>
          </w:tcPr>
          <w:p w14:paraId="28DA1AF0" w14:textId="77777777" w:rsidR="00CA46D2" w:rsidRPr="00341892" w:rsidRDefault="00CA46D2" w:rsidP="00CA610B">
            <w:pPr>
              <w:spacing w:line="240" w:lineRule="exact"/>
              <w:jc w:val="left"/>
              <w:rPr>
                <w:rFonts w:ascii="Times New Roman" w:eastAsia="Arial Unicode MS" w:hAnsi="Times New Roman" w:cs="Times New Roman"/>
                <w:b/>
                <w:sz w:val="20"/>
                <w:szCs w:val="20"/>
              </w:rPr>
            </w:pPr>
            <w:r w:rsidRPr="00341892">
              <w:rPr>
                <w:rFonts w:ascii="Times New Roman" w:eastAsia="Arial Unicode MS" w:hAnsi="Times New Roman" w:cs="Times New Roman"/>
                <w:b/>
                <w:sz w:val="20"/>
                <w:szCs w:val="20"/>
              </w:rPr>
              <w:t>M</w:t>
            </w:r>
            <w:r w:rsidRPr="00341892">
              <w:rPr>
                <w:rFonts w:ascii="Times New Roman" w:eastAsia="Arial Unicode MS" w:hAnsi="Times New Roman" w:cs="Times New Roman" w:hint="eastAsia"/>
                <w:b/>
                <w:sz w:val="20"/>
                <w:szCs w:val="20"/>
              </w:rPr>
              <w:t>enopause</w:t>
            </w:r>
            <w:r w:rsidRPr="00341892">
              <w:rPr>
                <w:rFonts w:ascii="Times New Roman" w:eastAsia="Arial Unicode MS" w:hAnsi="Times New Roman" w:cs="Times New Roman"/>
                <w:b/>
                <w:sz w:val="20"/>
                <w:szCs w:val="20"/>
              </w:rPr>
              <w:t xml:space="preserve"> age</w:t>
            </w:r>
          </w:p>
        </w:tc>
        <w:tc>
          <w:tcPr>
            <w:tcW w:w="1199" w:type="dxa"/>
          </w:tcPr>
          <w:p w14:paraId="524838B0"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43" w:type="dxa"/>
          </w:tcPr>
          <w:p w14:paraId="37B38710"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84" w:type="dxa"/>
          </w:tcPr>
          <w:p w14:paraId="7D514374"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34" w:type="dxa"/>
          </w:tcPr>
          <w:p w14:paraId="3195C6C2"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65" w:type="dxa"/>
          </w:tcPr>
          <w:p w14:paraId="59F6BFA4"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0" w:type="auto"/>
          </w:tcPr>
          <w:p w14:paraId="6A22D523"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55578265"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086" w:type="dxa"/>
          </w:tcPr>
          <w:p w14:paraId="19323F00"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276" w:type="dxa"/>
          </w:tcPr>
          <w:p w14:paraId="37A7A277"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92" w:type="dxa"/>
          </w:tcPr>
          <w:p w14:paraId="3510834D"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8" w:type="dxa"/>
          </w:tcPr>
          <w:p w14:paraId="5589F32B"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r>
      <w:tr w:rsidR="00CA610B" w:rsidRPr="00341892" w14:paraId="08CFC4D7" w14:textId="77777777" w:rsidTr="00CA610B">
        <w:trPr>
          <w:jc w:val="center"/>
        </w:trPr>
        <w:tc>
          <w:tcPr>
            <w:tcW w:w="2203" w:type="dxa"/>
          </w:tcPr>
          <w:p w14:paraId="1E77D957" w14:textId="77777777" w:rsidR="00CA46D2" w:rsidRPr="00341892" w:rsidRDefault="00CA46D2" w:rsidP="00CA610B">
            <w:pPr>
              <w:spacing w:line="240" w:lineRule="exact"/>
              <w:ind w:firstLineChars="100" w:firstLine="210"/>
              <w:jc w:val="left"/>
              <w:rPr>
                <w:rFonts w:ascii="Times New Roman" w:eastAsia="Arial Unicode MS" w:hAnsi="Times New Roman" w:cs="Times New Roman"/>
                <w:b/>
                <w:sz w:val="20"/>
                <w:szCs w:val="20"/>
              </w:rPr>
            </w:pPr>
            <w:r w:rsidRPr="00341892">
              <w:rPr>
                <w:rFonts w:ascii="Times New Roman" w:eastAsia="Arial Unicode MS" w:hAnsi="Times New Roman" w:cs="Times New Roman"/>
                <w:sz w:val="20"/>
                <w:szCs w:val="20"/>
              </w:rPr>
              <w:t xml:space="preserve">Mean </w:t>
            </w:r>
            <w:r w:rsidRPr="00341892">
              <w:rPr>
                <w:rFonts w:ascii="Times New Roman" w:eastAsia="Arial Unicode MS" w:hAnsi="Times New Roman" w:cs="Times New Roman"/>
                <w:sz w:val="20"/>
                <w:szCs w:val="20"/>
                <w:shd w:val="clear" w:color="auto" w:fill="FFFFFF"/>
              </w:rPr>
              <w:t>± SD</w:t>
            </w:r>
          </w:p>
        </w:tc>
        <w:tc>
          <w:tcPr>
            <w:tcW w:w="1199" w:type="dxa"/>
          </w:tcPr>
          <w:p w14:paraId="76D9ACFA"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43" w:type="dxa"/>
          </w:tcPr>
          <w:p w14:paraId="17CDF2E0"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84" w:type="dxa"/>
          </w:tcPr>
          <w:p w14:paraId="52EB3F2F"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34" w:type="dxa"/>
          </w:tcPr>
          <w:p w14:paraId="25E3D6AD"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965" w:type="dxa"/>
          </w:tcPr>
          <w:p w14:paraId="30AF7434"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0" w:type="auto"/>
          </w:tcPr>
          <w:p w14:paraId="5609C20F" w14:textId="77777777" w:rsidR="00CA46D2" w:rsidRPr="00341892" w:rsidRDefault="00CA46D2" w:rsidP="00CA610B">
            <w:pPr>
              <w:spacing w:line="240" w:lineRule="exact"/>
              <w:jc w:val="center"/>
              <w:rPr>
                <w:rFonts w:ascii="Times New Roman" w:eastAsia="Arial Unicode MS" w:hAnsi="Times New Roman" w:cs="Times New Roman"/>
                <w:sz w:val="20"/>
                <w:szCs w:val="20"/>
              </w:rPr>
            </w:pPr>
          </w:p>
        </w:tc>
        <w:tc>
          <w:tcPr>
            <w:tcW w:w="1124" w:type="dxa"/>
          </w:tcPr>
          <w:p w14:paraId="4F66AB1D"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4</w:t>
            </w:r>
            <w:r w:rsidRPr="00341892">
              <w:rPr>
                <w:rFonts w:ascii="Times New Roman" w:eastAsia="Arial Unicode MS" w:hAnsi="Times New Roman" w:cs="Times New Roman"/>
                <w:sz w:val="20"/>
                <w:szCs w:val="20"/>
              </w:rPr>
              <w:t>9.27</w:t>
            </w:r>
          </w:p>
        </w:tc>
        <w:tc>
          <w:tcPr>
            <w:tcW w:w="1086" w:type="dxa"/>
          </w:tcPr>
          <w:p w14:paraId="30BF666E"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4</w:t>
            </w:r>
            <w:r w:rsidRPr="00341892">
              <w:rPr>
                <w:rFonts w:ascii="Times New Roman" w:eastAsia="Arial Unicode MS" w:hAnsi="Times New Roman" w:cs="Times New Roman"/>
                <w:sz w:val="20"/>
                <w:szCs w:val="20"/>
              </w:rPr>
              <w:t>.26</w:t>
            </w:r>
          </w:p>
        </w:tc>
        <w:tc>
          <w:tcPr>
            <w:tcW w:w="1276" w:type="dxa"/>
          </w:tcPr>
          <w:p w14:paraId="39C95D35"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4</w:t>
            </w:r>
            <w:r w:rsidRPr="00341892">
              <w:rPr>
                <w:rFonts w:ascii="Times New Roman" w:eastAsia="Arial Unicode MS" w:hAnsi="Times New Roman" w:cs="Times New Roman"/>
                <w:sz w:val="20"/>
                <w:szCs w:val="20"/>
              </w:rPr>
              <w:t>9.51</w:t>
            </w:r>
          </w:p>
        </w:tc>
        <w:tc>
          <w:tcPr>
            <w:tcW w:w="992" w:type="dxa"/>
          </w:tcPr>
          <w:p w14:paraId="7D098C86"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4</w:t>
            </w:r>
            <w:r w:rsidRPr="00341892">
              <w:rPr>
                <w:rFonts w:ascii="Times New Roman" w:eastAsia="Arial Unicode MS" w:hAnsi="Times New Roman" w:cs="Times New Roman"/>
                <w:sz w:val="20"/>
                <w:szCs w:val="20"/>
              </w:rPr>
              <w:t>.88</w:t>
            </w:r>
          </w:p>
        </w:tc>
        <w:tc>
          <w:tcPr>
            <w:tcW w:w="1128" w:type="dxa"/>
          </w:tcPr>
          <w:p w14:paraId="7260DB73" w14:textId="77777777" w:rsidR="00CA46D2" w:rsidRPr="00341892" w:rsidRDefault="00CA46D2" w:rsidP="00CA610B">
            <w:pPr>
              <w:spacing w:line="240" w:lineRule="exact"/>
              <w:jc w:val="center"/>
              <w:rPr>
                <w:rFonts w:ascii="Times New Roman" w:eastAsia="Arial Unicode MS" w:hAnsi="Times New Roman" w:cs="Times New Roman"/>
                <w:sz w:val="20"/>
                <w:szCs w:val="20"/>
              </w:rPr>
            </w:pPr>
            <w:r w:rsidRPr="00341892">
              <w:rPr>
                <w:rFonts w:ascii="Times New Roman" w:eastAsia="Arial Unicode MS" w:hAnsi="Times New Roman" w:cs="Times New Roman" w:hint="eastAsia"/>
                <w:sz w:val="20"/>
                <w:szCs w:val="20"/>
              </w:rPr>
              <w:t>0</w:t>
            </w:r>
            <w:r w:rsidRPr="00341892">
              <w:rPr>
                <w:rFonts w:ascii="Times New Roman" w:eastAsia="Arial Unicode MS" w:hAnsi="Times New Roman" w:cs="Times New Roman"/>
                <w:sz w:val="20"/>
                <w:szCs w:val="20"/>
              </w:rPr>
              <w:t>.39</w:t>
            </w:r>
          </w:p>
        </w:tc>
      </w:tr>
    </w:tbl>
    <w:bookmarkEnd w:id="6"/>
    <w:p w14:paraId="1A76CCF4" w14:textId="77777777" w:rsidR="00CA46D2" w:rsidRPr="00341892" w:rsidRDefault="00CA46D2" w:rsidP="00CA46D2">
      <w:pPr>
        <w:spacing w:line="240" w:lineRule="exact"/>
        <w:ind w:firstLineChars="100" w:firstLine="210"/>
        <w:rPr>
          <w:rFonts w:ascii="Times New Roman" w:eastAsia="Arial Unicode MS" w:hAnsi="Times New Roman" w:cs="Times New Roman"/>
          <w:sz w:val="20"/>
          <w:szCs w:val="20"/>
        </w:rPr>
      </w:pPr>
      <w:r w:rsidRPr="00341892">
        <w:rPr>
          <w:rFonts w:ascii="Times New Roman" w:eastAsia="Arial Unicode MS" w:hAnsi="Times New Roman" w:cs="Times New Roman"/>
          <w:sz w:val="20"/>
          <w:szCs w:val="20"/>
        </w:rPr>
        <w:t>BMI</w:t>
      </w:r>
      <w:r w:rsidRPr="00341892">
        <w:rPr>
          <w:rFonts w:ascii="Times New Roman" w:eastAsia="Arial Unicode MS" w:hAnsi="Times New Roman" w:cs="Times New Roman" w:hint="eastAsia"/>
          <w:sz w:val="20"/>
          <w:szCs w:val="20"/>
        </w:rPr>
        <w:t>,</w:t>
      </w:r>
      <w:r w:rsidRPr="00341892">
        <w:rPr>
          <w:rFonts w:ascii="Times New Roman" w:eastAsia="Arial Unicode MS" w:hAnsi="Times New Roman" w:cs="Times New Roman"/>
          <w:sz w:val="20"/>
          <w:szCs w:val="20"/>
        </w:rPr>
        <w:t xml:space="preserve"> Body mass index category.</w:t>
      </w:r>
    </w:p>
    <w:p w14:paraId="5AA17BB0" w14:textId="77777777" w:rsidR="00CA46D2" w:rsidRPr="00341892" w:rsidRDefault="00CA46D2" w:rsidP="00CA46D2">
      <w:pPr>
        <w:spacing w:line="240" w:lineRule="exact"/>
        <w:ind w:firstLineChars="100" w:firstLine="210"/>
        <w:rPr>
          <w:rFonts w:ascii="Times New Roman" w:eastAsia="Arial Unicode MS" w:hAnsi="Times New Roman" w:cs="Times New Roman"/>
          <w:sz w:val="20"/>
          <w:szCs w:val="20"/>
          <w:vertAlign w:val="superscript"/>
        </w:rPr>
      </w:pPr>
      <w:r w:rsidRPr="00341892">
        <w:rPr>
          <w:rFonts w:ascii="Times New Roman" w:eastAsia="Arial Unicode MS" w:hAnsi="Times New Roman" w:cs="Times New Roman"/>
          <w:sz w:val="20"/>
          <w:szCs w:val="20"/>
        </w:rPr>
        <w:t>HRT, Hormone replacement therapy.</w:t>
      </w:r>
    </w:p>
    <w:p w14:paraId="001300FC" w14:textId="44CCE5D3" w:rsidR="00CA46D2" w:rsidRPr="00341892" w:rsidRDefault="00CA610B" w:rsidP="00CA46D2">
      <w:pPr>
        <w:spacing w:line="240" w:lineRule="exact"/>
        <w:ind w:firstLineChars="83" w:firstLine="166"/>
        <w:rPr>
          <w:rFonts w:ascii="Times New Roman" w:eastAsia="Arial Unicode MS" w:hAnsi="Times New Roman" w:cs="Times New Roman"/>
          <w:sz w:val="20"/>
          <w:szCs w:val="20"/>
        </w:rPr>
      </w:pPr>
      <w:r w:rsidRPr="00341892">
        <w:rPr>
          <w:rFonts w:ascii="Times New Roman" w:hAnsi="Times New Roman" w:cs="Times New Roman"/>
          <w:sz w:val="20"/>
          <w:szCs w:val="20"/>
          <w:vertAlign w:val="superscript"/>
        </w:rPr>
        <w:t>a</w:t>
      </w:r>
      <w:r w:rsidR="00CA46D2" w:rsidRPr="00341892">
        <w:rPr>
          <w:rFonts w:ascii="Times New Roman" w:eastAsia="Arial Unicode MS" w:hAnsi="Times New Roman" w:cs="Times New Roman"/>
          <w:i/>
          <w:kern w:val="0"/>
          <w:sz w:val="20"/>
          <w:szCs w:val="20"/>
        </w:rPr>
        <w:t>P</w:t>
      </w:r>
      <w:r w:rsidR="00CA46D2" w:rsidRPr="00341892">
        <w:rPr>
          <w:rFonts w:ascii="Times New Roman" w:eastAsia="Arial Unicode MS" w:hAnsi="Times New Roman" w:cs="Times New Roman"/>
          <w:kern w:val="0"/>
          <w:sz w:val="20"/>
          <w:szCs w:val="20"/>
        </w:rPr>
        <w:t>-values were calculated based on the chi-square test or T-test.</w:t>
      </w:r>
    </w:p>
    <w:p w14:paraId="4C3EB79F" w14:textId="77777777" w:rsidR="00825DFA" w:rsidRPr="00341892" w:rsidRDefault="00825DFA" w:rsidP="00CA46D2">
      <w:pPr>
        <w:spacing w:line="240" w:lineRule="exact"/>
        <w:rPr>
          <w:rFonts w:ascii="Times New Roman" w:hAnsi="Times New Roman" w:cs="Times New Roman"/>
          <w:sz w:val="20"/>
          <w:szCs w:val="20"/>
          <w:vertAlign w:val="superscript"/>
        </w:rPr>
      </w:pPr>
    </w:p>
    <w:p w14:paraId="1D1739C3" w14:textId="1D77AADD" w:rsidR="00825DFA" w:rsidRPr="00341892" w:rsidRDefault="00825DFA" w:rsidP="00CA610B">
      <w:pPr>
        <w:autoSpaceDE w:val="0"/>
        <w:autoSpaceDN w:val="0"/>
        <w:adjustRightInd w:val="0"/>
        <w:rPr>
          <w:rFonts w:ascii="Times New Roman" w:hAnsi="Times New Roman" w:cs="Times New Roman"/>
          <w:sz w:val="20"/>
          <w:szCs w:val="20"/>
        </w:rPr>
      </w:pPr>
      <w:r w:rsidRPr="00341892">
        <w:rPr>
          <w:rFonts w:ascii="Times New Roman" w:hAnsi="Times New Roman" w:cs="Times New Roman"/>
          <w:b/>
          <w:color w:val="222222"/>
          <w:sz w:val="20"/>
          <w:szCs w:val="20"/>
          <w:shd w:val="clear" w:color="auto" w:fill="FFFFFF"/>
        </w:rPr>
        <w:t xml:space="preserve">Mention: </w:t>
      </w:r>
      <w:r w:rsidRPr="00341892">
        <w:rPr>
          <w:rFonts w:ascii="Times New Roman" w:hAnsi="Times New Roman" w:cs="Times New Roman"/>
          <w:sz w:val="20"/>
          <w:szCs w:val="20"/>
        </w:rPr>
        <w:t xml:space="preserve">The characteristics for breast cancer case and health controls, as recorded at recruitment by Chinese Wuxi Exposure and Breast Cancer Study, were shown in </w:t>
      </w:r>
      <w:r w:rsidRPr="00341892">
        <w:rPr>
          <w:rFonts w:ascii="Times New Roman" w:hAnsi="Times New Roman" w:cs="Times New Roman"/>
          <w:b/>
          <w:bCs/>
          <w:sz w:val="20"/>
          <w:szCs w:val="20"/>
        </w:rPr>
        <w:t>Table 1</w:t>
      </w:r>
      <w:r w:rsidRPr="00341892">
        <w:rPr>
          <w:rFonts w:ascii="Times New Roman" w:hAnsi="Times New Roman" w:cs="Times New Roman"/>
          <w:sz w:val="20"/>
          <w:szCs w:val="20"/>
        </w:rPr>
        <w:t xml:space="preserve">. </w:t>
      </w:r>
      <w:bookmarkStart w:id="44" w:name="OLE_LINK199"/>
      <w:bookmarkStart w:id="45" w:name="OLE_LINK200"/>
      <w:bookmarkStart w:id="46" w:name="OLE_LINK350"/>
      <w:bookmarkStart w:id="47" w:name="OLE_LINK349"/>
      <w:r w:rsidRPr="00341892">
        <w:rPr>
          <w:rFonts w:ascii="Times New Roman" w:hAnsi="Times New Roman" w:cs="Times New Roman"/>
          <w:sz w:val="20"/>
          <w:szCs w:val="20"/>
        </w:rPr>
        <w:t>No significant difference in the covariates between cases and control except BMI, education level, menopausal status and family history of breast cancer, history of benign breast disease, nutrition supplement.</w:t>
      </w:r>
      <w:bookmarkEnd w:id="44"/>
      <w:bookmarkEnd w:id="45"/>
      <w:r w:rsidRPr="00341892">
        <w:rPr>
          <w:rFonts w:ascii="Times New Roman" w:hAnsi="Times New Roman" w:cs="Times New Roman"/>
          <w:sz w:val="20"/>
          <w:szCs w:val="20"/>
        </w:rPr>
        <w:t xml:space="preserve"> The education level of the cases lower than that of the controls, the overweight rate, family history of breast cancer and history of benign breast disease of cases was higher than that of the controls.</w:t>
      </w:r>
    </w:p>
    <w:p w14:paraId="1F0FB001" w14:textId="77777777" w:rsidR="00825DFA" w:rsidRPr="00341892" w:rsidRDefault="00825DFA" w:rsidP="00825DFA">
      <w:pPr>
        <w:autoSpaceDE w:val="0"/>
        <w:autoSpaceDN w:val="0"/>
        <w:adjustRightInd w:val="0"/>
        <w:ind w:firstLine="420"/>
        <w:jc w:val="left"/>
        <w:rPr>
          <w:rFonts w:ascii="Times New Roman" w:hAnsi="Times New Roman" w:cs="Times New Roman"/>
          <w:sz w:val="20"/>
          <w:szCs w:val="20"/>
        </w:rPr>
        <w:sectPr w:rsidR="00825DFA" w:rsidRPr="00341892" w:rsidSect="00697214">
          <w:pgSz w:w="16838" w:h="11906" w:orient="landscape"/>
          <w:pgMar w:top="567" w:right="1440" w:bottom="1077" w:left="1440" w:header="851" w:footer="992" w:gutter="0"/>
          <w:cols w:space="425"/>
          <w:docGrid w:type="linesAndChars" w:linePitch="312"/>
        </w:sectPr>
      </w:pPr>
    </w:p>
    <w:bookmarkEnd w:id="46"/>
    <w:bookmarkEnd w:id="47"/>
    <w:p w14:paraId="37DFD8C0" w14:textId="77777777" w:rsidR="00825DFA" w:rsidRPr="00341892" w:rsidRDefault="00825DFA" w:rsidP="00825DFA">
      <w:pPr>
        <w:pStyle w:val="1"/>
        <w:rPr>
          <w:rFonts w:ascii="Times New Roman" w:hAnsi="Times New Roman" w:cs="Times New Roman"/>
          <w:sz w:val="20"/>
          <w:szCs w:val="20"/>
        </w:rPr>
      </w:pPr>
    </w:p>
    <w:p w14:paraId="218B150B" w14:textId="77777777" w:rsidR="00825DFA" w:rsidRPr="00341892" w:rsidRDefault="00825DFA" w:rsidP="00341892">
      <w:pPr>
        <w:pStyle w:val="1"/>
        <w:spacing w:line="360" w:lineRule="auto"/>
        <w:jc w:val="center"/>
        <w:rPr>
          <w:rFonts w:ascii="Times New Roman" w:hAnsi="Times New Roman" w:cs="Times New Roman"/>
          <w:sz w:val="20"/>
          <w:szCs w:val="20"/>
        </w:rPr>
      </w:pPr>
      <w:r w:rsidRPr="00341892">
        <w:rPr>
          <w:rFonts w:ascii="Times New Roman" w:hAnsi="Times New Roman" w:cs="Times New Roman"/>
          <w:sz w:val="20"/>
          <w:szCs w:val="20"/>
        </w:rPr>
        <w:t xml:space="preserve">Table 2 </w:t>
      </w:r>
      <w:r w:rsidRPr="00341892">
        <w:rPr>
          <w:rFonts w:ascii="Times New Roman" w:hAnsi="Times New Roman" w:cs="Times New Roman"/>
          <w:b w:val="0"/>
          <w:sz w:val="20"/>
          <w:szCs w:val="20"/>
        </w:rPr>
        <w:t>Odds Ratios (ORs) for the associations between single-nucleotide polymorphisms (SNPs) of one-carbon metabolism and breast cancer risk</w:t>
      </w:r>
    </w:p>
    <w:tbl>
      <w:tblPr>
        <w:tblW w:w="13042" w:type="dxa"/>
        <w:jc w:val="center"/>
        <w:tblLook w:val="04A0" w:firstRow="1" w:lastRow="0" w:firstColumn="1" w:lastColumn="0" w:noHBand="0" w:noVBand="1"/>
      </w:tblPr>
      <w:tblGrid>
        <w:gridCol w:w="1017"/>
        <w:gridCol w:w="1161"/>
        <w:gridCol w:w="1022"/>
        <w:gridCol w:w="1672"/>
        <w:gridCol w:w="1649"/>
        <w:gridCol w:w="998"/>
        <w:gridCol w:w="222"/>
        <w:gridCol w:w="1022"/>
        <w:gridCol w:w="1695"/>
        <w:gridCol w:w="1685"/>
        <w:gridCol w:w="899"/>
      </w:tblGrid>
      <w:tr w:rsidR="0008641D" w:rsidRPr="00341892" w14:paraId="59412A0F" w14:textId="1714FA6D" w:rsidTr="00E16CBE">
        <w:trPr>
          <w:trHeight w:val="300"/>
          <w:jc w:val="center"/>
        </w:trPr>
        <w:tc>
          <w:tcPr>
            <w:tcW w:w="0" w:type="auto"/>
            <w:tcBorders>
              <w:top w:val="single" w:sz="12" w:space="0" w:color="auto"/>
              <w:left w:val="nil"/>
              <w:bottom w:val="nil"/>
              <w:right w:val="nil"/>
            </w:tcBorders>
            <w:shd w:val="clear" w:color="auto" w:fill="auto"/>
            <w:noWrap/>
            <w:vAlign w:val="center"/>
            <w:hideMark/>
          </w:tcPr>
          <w:p w14:paraId="6FB311EC" w14:textId="77777777" w:rsidR="0008641D" w:rsidRPr="00341892" w:rsidRDefault="0008641D" w:rsidP="00E5390A">
            <w:pPr>
              <w:rPr>
                <w:rFonts w:ascii="Times New Roman" w:hAnsi="Times New Roman" w:cs="Times New Roman"/>
                <w:b/>
                <w:bCs/>
                <w:sz w:val="20"/>
                <w:szCs w:val="20"/>
              </w:rPr>
            </w:pPr>
            <w:bookmarkStart w:id="48" w:name="_Hlk530766510"/>
            <w:r w:rsidRPr="00341892">
              <w:rPr>
                <w:rFonts w:ascii="Times New Roman" w:hAnsi="Times New Roman" w:cs="Times New Roman"/>
                <w:b/>
                <w:bCs/>
                <w:sz w:val="20"/>
                <w:szCs w:val="20"/>
              </w:rPr>
              <w:t xml:space="preserve">　</w:t>
            </w:r>
          </w:p>
        </w:tc>
        <w:tc>
          <w:tcPr>
            <w:tcW w:w="0" w:type="auto"/>
            <w:tcBorders>
              <w:top w:val="single" w:sz="12" w:space="0" w:color="auto"/>
              <w:left w:val="nil"/>
              <w:bottom w:val="nil"/>
              <w:right w:val="nil"/>
            </w:tcBorders>
            <w:shd w:val="clear" w:color="auto" w:fill="auto"/>
            <w:noWrap/>
            <w:vAlign w:val="bottom"/>
            <w:hideMark/>
          </w:tcPr>
          <w:p w14:paraId="43C37D26" w14:textId="77777777" w:rsidR="0008641D" w:rsidRPr="00341892" w:rsidRDefault="0008641D" w:rsidP="00E5390A">
            <w:pPr>
              <w:rPr>
                <w:rFonts w:ascii="Times New Roman" w:hAnsi="Times New Roman" w:cs="Times New Roman"/>
                <w:b/>
                <w:bCs/>
                <w:sz w:val="20"/>
                <w:szCs w:val="20"/>
              </w:rPr>
            </w:pPr>
            <w:r w:rsidRPr="00341892">
              <w:rPr>
                <w:rFonts w:ascii="Times New Roman" w:hAnsi="Times New Roman" w:cs="Times New Roman"/>
                <w:b/>
                <w:bCs/>
                <w:sz w:val="20"/>
                <w:szCs w:val="20"/>
              </w:rPr>
              <w:t xml:space="preserve">　</w:t>
            </w:r>
          </w:p>
        </w:tc>
        <w:tc>
          <w:tcPr>
            <w:tcW w:w="0" w:type="auto"/>
            <w:tcBorders>
              <w:top w:val="single" w:sz="12" w:space="0" w:color="auto"/>
              <w:left w:val="nil"/>
              <w:bottom w:val="single" w:sz="4" w:space="0" w:color="auto"/>
              <w:right w:val="nil"/>
            </w:tcBorders>
          </w:tcPr>
          <w:p w14:paraId="3DA502BB" w14:textId="77777777" w:rsidR="0008641D" w:rsidRPr="00341892" w:rsidRDefault="0008641D" w:rsidP="00E5390A">
            <w:pPr>
              <w:rPr>
                <w:rFonts w:ascii="Times New Roman" w:hAnsi="Times New Roman" w:cs="Times New Roman"/>
                <w:b/>
                <w:bCs/>
                <w:sz w:val="20"/>
                <w:szCs w:val="20"/>
              </w:rPr>
            </w:pPr>
          </w:p>
        </w:tc>
        <w:tc>
          <w:tcPr>
            <w:tcW w:w="3373" w:type="dxa"/>
            <w:gridSpan w:val="2"/>
            <w:tcBorders>
              <w:top w:val="single" w:sz="12" w:space="0" w:color="auto"/>
              <w:left w:val="nil"/>
              <w:bottom w:val="single" w:sz="4" w:space="0" w:color="auto"/>
              <w:right w:val="nil"/>
            </w:tcBorders>
            <w:shd w:val="clear" w:color="auto" w:fill="auto"/>
            <w:vAlign w:val="center"/>
            <w:hideMark/>
          </w:tcPr>
          <w:p w14:paraId="7E66974C" w14:textId="77777777" w:rsidR="0008641D" w:rsidRPr="00341892" w:rsidRDefault="0008641D" w:rsidP="00E5390A">
            <w:pPr>
              <w:rPr>
                <w:rFonts w:ascii="Times New Roman" w:hAnsi="Times New Roman" w:cs="Times New Roman"/>
                <w:b/>
                <w:bCs/>
                <w:sz w:val="20"/>
                <w:szCs w:val="20"/>
              </w:rPr>
            </w:pPr>
            <w:r w:rsidRPr="00341892">
              <w:rPr>
                <w:rFonts w:ascii="Times New Roman" w:hAnsi="Times New Roman" w:cs="Times New Roman"/>
                <w:b/>
                <w:bCs/>
                <w:sz w:val="20"/>
                <w:szCs w:val="20"/>
              </w:rPr>
              <w:t>Premenopausal women</w:t>
            </w:r>
          </w:p>
        </w:tc>
        <w:tc>
          <w:tcPr>
            <w:tcW w:w="1029" w:type="dxa"/>
            <w:tcBorders>
              <w:top w:val="single" w:sz="12" w:space="0" w:color="auto"/>
              <w:left w:val="nil"/>
              <w:bottom w:val="nil"/>
              <w:right w:val="nil"/>
            </w:tcBorders>
          </w:tcPr>
          <w:p w14:paraId="13908835" w14:textId="77777777" w:rsidR="0008641D" w:rsidRPr="00341892" w:rsidRDefault="0008641D" w:rsidP="00E5390A">
            <w:pPr>
              <w:rPr>
                <w:rFonts w:ascii="Times New Roman" w:hAnsi="Times New Roman" w:cs="Times New Roman"/>
                <w:b/>
                <w:bCs/>
                <w:sz w:val="20"/>
                <w:szCs w:val="20"/>
              </w:rPr>
            </w:pPr>
          </w:p>
        </w:tc>
        <w:tc>
          <w:tcPr>
            <w:tcW w:w="0" w:type="auto"/>
            <w:tcBorders>
              <w:top w:val="single" w:sz="12" w:space="0" w:color="auto"/>
              <w:left w:val="nil"/>
              <w:bottom w:val="nil"/>
              <w:right w:val="nil"/>
            </w:tcBorders>
            <w:shd w:val="clear" w:color="auto" w:fill="auto"/>
            <w:noWrap/>
            <w:vAlign w:val="bottom"/>
            <w:hideMark/>
          </w:tcPr>
          <w:p w14:paraId="40C736DF" w14:textId="3CD0065A" w:rsidR="0008641D" w:rsidRPr="00341892" w:rsidRDefault="0008641D" w:rsidP="00E5390A">
            <w:pPr>
              <w:rPr>
                <w:rFonts w:ascii="Times New Roman" w:hAnsi="Times New Roman" w:cs="Times New Roman"/>
                <w:b/>
                <w:bCs/>
                <w:sz w:val="20"/>
                <w:szCs w:val="20"/>
              </w:rPr>
            </w:pPr>
            <w:r w:rsidRPr="00341892">
              <w:rPr>
                <w:rFonts w:ascii="Times New Roman" w:hAnsi="Times New Roman" w:cs="Times New Roman"/>
                <w:b/>
                <w:bCs/>
                <w:sz w:val="20"/>
                <w:szCs w:val="20"/>
              </w:rPr>
              <w:t xml:space="preserve">　</w:t>
            </w:r>
          </w:p>
        </w:tc>
        <w:tc>
          <w:tcPr>
            <w:tcW w:w="0" w:type="auto"/>
            <w:tcBorders>
              <w:top w:val="single" w:sz="12" w:space="0" w:color="auto"/>
              <w:left w:val="nil"/>
              <w:bottom w:val="single" w:sz="4" w:space="0" w:color="auto"/>
              <w:right w:val="nil"/>
            </w:tcBorders>
          </w:tcPr>
          <w:p w14:paraId="3590D105" w14:textId="77777777" w:rsidR="0008641D" w:rsidRPr="00341892" w:rsidRDefault="0008641D" w:rsidP="00E5390A">
            <w:pPr>
              <w:rPr>
                <w:rFonts w:ascii="Times New Roman" w:hAnsi="Times New Roman" w:cs="Times New Roman"/>
                <w:b/>
                <w:bCs/>
                <w:sz w:val="20"/>
                <w:szCs w:val="20"/>
              </w:rPr>
            </w:pPr>
          </w:p>
        </w:tc>
        <w:tc>
          <w:tcPr>
            <w:tcW w:w="3380" w:type="dxa"/>
            <w:gridSpan w:val="2"/>
            <w:tcBorders>
              <w:top w:val="single" w:sz="12" w:space="0" w:color="auto"/>
              <w:left w:val="nil"/>
              <w:bottom w:val="single" w:sz="4" w:space="0" w:color="auto"/>
              <w:right w:val="nil"/>
            </w:tcBorders>
            <w:shd w:val="clear" w:color="auto" w:fill="auto"/>
            <w:vAlign w:val="center"/>
            <w:hideMark/>
          </w:tcPr>
          <w:p w14:paraId="0FAF75A6" w14:textId="77777777" w:rsidR="0008641D" w:rsidRPr="00341892" w:rsidRDefault="0008641D" w:rsidP="00E5390A">
            <w:pPr>
              <w:rPr>
                <w:rFonts w:ascii="Times New Roman" w:hAnsi="Times New Roman" w:cs="Times New Roman"/>
                <w:b/>
                <w:bCs/>
                <w:sz w:val="20"/>
                <w:szCs w:val="20"/>
              </w:rPr>
            </w:pPr>
            <w:r w:rsidRPr="00341892">
              <w:rPr>
                <w:rFonts w:ascii="Times New Roman" w:hAnsi="Times New Roman" w:cs="Times New Roman"/>
                <w:b/>
                <w:bCs/>
                <w:sz w:val="20"/>
                <w:szCs w:val="20"/>
              </w:rPr>
              <w:t>Postmenopausal women</w:t>
            </w:r>
            <w:r w:rsidRPr="00341892">
              <w:rPr>
                <w:rFonts w:ascii="Times New Roman" w:hAnsi="Times New Roman" w:cs="Times New Roman"/>
                <w:b/>
                <w:bCs/>
                <w:sz w:val="20"/>
                <w:szCs w:val="20"/>
                <w:vertAlign w:val="superscript"/>
              </w:rPr>
              <w:t>3</w:t>
            </w:r>
          </w:p>
        </w:tc>
        <w:tc>
          <w:tcPr>
            <w:tcW w:w="920" w:type="dxa"/>
            <w:tcBorders>
              <w:top w:val="single" w:sz="12" w:space="0" w:color="auto"/>
              <w:left w:val="nil"/>
              <w:bottom w:val="single" w:sz="4" w:space="0" w:color="auto"/>
              <w:right w:val="nil"/>
            </w:tcBorders>
          </w:tcPr>
          <w:p w14:paraId="1AD7E8F0" w14:textId="77777777" w:rsidR="0008641D" w:rsidRPr="00341892" w:rsidRDefault="0008641D" w:rsidP="00E5390A">
            <w:pPr>
              <w:rPr>
                <w:rFonts w:ascii="Times New Roman" w:hAnsi="Times New Roman" w:cs="Times New Roman"/>
                <w:b/>
                <w:bCs/>
                <w:sz w:val="20"/>
                <w:szCs w:val="20"/>
              </w:rPr>
            </w:pPr>
          </w:p>
        </w:tc>
      </w:tr>
      <w:tr w:rsidR="0008641D" w:rsidRPr="00341892" w14:paraId="7B138453" w14:textId="681001A6" w:rsidTr="00E16CBE">
        <w:trPr>
          <w:trHeight w:val="300"/>
          <w:jc w:val="center"/>
        </w:trPr>
        <w:tc>
          <w:tcPr>
            <w:tcW w:w="0" w:type="auto"/>
            <w:tcBorders>
              <w:top w:val="nil"/>
              <w:left w:val="nil"/>
              <w:bottom w:val="single" w:sz="4" w:space="0" w:color="auto"/>
              <w:right w:val="nil"/>
            </w:tcBorders>
            <w:shd w:val="clear" w:color="auto" w:fill="auto"/>
            <w:noWrap/>
            <w:vAlign w:val="center"/>
            <w:hideMark/>
          </w:tcPr>
          <w:p w14:paraId="33F7699A" w14:textId="77777777" w:rsidR="0008641D" w:rsidRPr="00341892" w:rsidRDefault="0008641D" w:rsidP="00341892">
            <w:pPr>
              <w:spacing w:line="240" w:lineRule="exact"/>
              <w:rPr>
                <w:rFonts w:ascii="Times New Roman" w:hAnsi="Times New Roman" w:cs="Times New Roman"/>
                <w:b/>
                <w:bCs/>
                <w:sz w:val="20"/>
                <w:szCs w:val="20"/>
              </w:rPr>
            </w:pPr>
            <w:r w:rsidRPr="00341892">
              <w:rPr>
                <w:rFonts w:ascii="Times New Roman" w:hAnsi="Times New Roman" w:cs="Times New Roman"/>
                <w:b/>
                <w:bCs/>
                <w:sz w:val="20"/>
                <w:szCs w:val="20"/>
              </w:rPr>
              <w:t>Gene</w:t>
            </w:r>
          </w:p>
        </w:tc>
        <w:tc>
          <w:tcPr>
            <w:tcW w:w="0" w:type="auto"/>
            <w:tcBorders>
              <w:top w:val="nil"/>
              <w:left w:val="nil"/>
              <w:bottom w:val="single" w:sz="4" w:space="0" w:color="auto"/>
              <w:right w:val="nil"/>
            </w:tcBorders>
            <w:shd w:val="clear" w:color="auto" w:fill="auto"/>
            <w:noWrap/>
            <w:vAlign w:val="center"/>
            <w:hideMark/>
          </w:tcPr>
          <w:p w14:paraId="359AFEDB" w14:textId="77777777" w:rsidR="0008641D" w:rsidRPr="00341892" w:rsidRDefault="0008641D" w:rsidP="00341892">
            <w:pPr>
              <w:spacing w:line="240" w:lineRule="exact"/>
              <w:rPr>
                <w:rFonts w:ascii="Times New Roman" w:hAnsi="Times New Roman" w:cs="Times New Roman"/>
                <w:b/>
                <w:bCs/>
                <w:sz w:val="20"/>
                <w:szCs w:val="20"/>
              </w:rPr>
            </w:pPr>
            <w:r w:rsidRPr="00341892">
              <w:rPr>
                <w:rFonts w:ascii="Times New Roman" w:hAnsi="Times New Roman" w:cs="Times New Roman"/>
                <w:b/>
                <w:bCs/>
                <w:sz w:val="20"/>
                <w:szCs w:val="20"/>
              </w:rPr>
              <w:t>SNP</w:t>
            </w:r>
          </w:p>
        </w:tc>
        <w:tc>
          <w:tcPr>
            <w:tcW w:w="0" w:type="auto"/>
            <w:tcBorders>
              <w:top w:val="nil"/>
              <w:left w:val="nil"/>
              <w:bottom w:val="single" w:sz="4" w:space="0" w:color="auto"/>
              <w:right w:val="nil"/>
            </w:tcBorders>
            <w:vAlign w:val="center"/>
          </w:tcPr>
          <w:p w14:paraId="162FDD18" w14:textId="77777777" w:rsidR="0008641D" w:rsidRPr="00341892" w:rsidRDefault="0008641D" w:rsidP="00341892">
            <w:pPr>
              <w:spacing w:line="240" w:lineRule="exact"/>
              <w:rPr>
                <w:rFonts w:ascii="Times New Roman" w:hAnsi="Times New Roman" w:cs="Times New Roman"/>
                <w:b/>
                <w:bCs/>
                <w:sz w:val="20"/>
                <w:szCs w:val="20"/>
              </w:rPr>
            </w:pPr>
            <w:r w:rsidRPr="00341892">
              <w:rPr>
                <w:rFonts w:ascii="Times New Roman" w:hAnsi="Times New Roman" w:cs="Times New Roman"/>
                <w:b/>
                <w:bCs/>
                <w:sz w:val="20"/>
                <w:szCs w:val="20"/>
              </w:rPr>
              <w:t>Cases/</w:t>
            </w:r>
          </w:p>
          <w:p w14:paraId="4541AAC6" w14:textId="35C6988C" w:rsidR="0008641D" w:rsidRPr="00341892" w:rsidRDefault="0008641D" w:rsidP="00341892">
            <w:pPr>
              <w:spacing w:line="240" w:lineRule="exact"/>
              <w:rPr>
                <w:rFonts w:ascii="Times New Roman" w:hAnsi="Times New Roman" w:cs="Times New Roman"/>
                <w:b/>
                <w:bCs/>
                <w:sz w:val="20"/>
                <w:szCs w:val="20"/>
              </w:rPr>
            </w:pPr>
            <w:r w:rsidRPr="00341892">
              <w:rPr>
                <w:rFonts w:ascii="Times New Roman" w:hAnsi="Times New Roman" w:cs="Times New Roman"/>
                <w:b/>
                <w:bCs/>
                <w:sz w:val="20"/>
                <w:szCs w:val="20"/>
              </w:rPr>
              <w:t>Controls</w:t>
            </w:r>
            <w:r w:rsidR="00341892" w:rsidRPr="00341892">
              <w:rPr>
                <w:rFonts w:ascii="Times New Roman" w:hAnsi="Times New Roman" w:cs="Times New Roman"/>
                <w:b/>
                <w:bCs/>
                <w:sz w:val="20"/>
                <w:szCs w:val="20"/>
                <w:vertAlign w:val="superscript"/>
              </w:rPr>
              <w:t>a</w:t>
            </w:r>
          </w:p>
        </w:tc>
        <w:tc>
          <w:tcPr>
            <w:tcW w:w="1672" w:type="dxa"/>
            <w:tcBorders>
              <w:top w:val="nil"/>
              <w:left w:val="nil"/>
              <w:bottom w:val="single" w:sz="4" w:space="0" w:color="auto"/>
              <w:right w:val="nil"/>
            </w:tcBorders>
            <w:shd w:val="clear" w:color="auto" w:fill="auto"/>
            <w:vAlign w:val="center"/>
            <w:hideMark/>
          </w:tcPr>
          <w:p w14:paraId="03414B98" w14:textId="77777777" w:rsidR="0008641D" w:rsidRPr="00341892" w:rsidRDefault="0008641D" w:rsidP="00341892">
            <w:pPr>
              <w:spacing w:line="240" w:lineRule="exact"/>
              <w:jc w:val="center"/>
              <w:rPr>
                <w:rFonts w:ascii="Times New Roman" w:hAnsi="Times New Roman" w:cs="Times New Roman"/>
                <w:b/>
                <w:bCs/>
                <w:sz w:val="20"/>
                <w:szCs w:val="20"/>
              </w:rPr>
            </w:pPr>
            <w:bookmarkStart w:id="49" w:name="RANGE!C3"/>
            <w:r w:rsidRPr="00341892">
              <w:rPr>
                <w:rFonts w:ascii="Times New Roman" w:hAnsi="Times New Roman" w:cs="Times New Roman"/>
                <w:b/>
                <w:bCs/>
                <w:sz w:val="20"/>
                <w:szCs w:val="20"/>
              </w:rPr>
              <w:t>OR</w:t>
            </w:r>
          </w:p>
          <w:p w14:paraId="7AFDBBA4" w14:textId="77777777" w:rsidR="0008641D" w:rsidRPr="00341892" w:rsidRDefault="0008641D" w:rsidP="00341892">
            <w:pPr>
              <w:spacing w:line="240" w:lineRule="exact"/>
              <w:jc w:val="center"/>
              <w:rPr>
                <w:rFonts w:ascii="Times New Roman" w:hAnsi="Times New Roman" w:cs="Times New Roman"/>
                <w:b/>
                <w:bCs/>
                <w:sz w:val="20"/>
                <w:szCs w:val="20"/>
              </w:rPr>
            </w:pPr>
            <w:r w:rsidRPr="00341892">
              <w:rPr>
                <w:rFonts w:ascii="Times New Roman" w:hAnsi="Times New Roman" w:cs="Times New Roman"/>
                <w:b/>
                <w:bCs/>
                <w:sz w:val="20"/>
                <w:szCs w:val="20"/>
              </w:rPr>
              <w:t>(95 % CI)</w:t>
            </w:r>
            <w:bookmarkEnd w:id="49"/>
          </w:p>
        </w:tc>
        <w:tc>
          <w:tcPr>
            <w:tcW w:w="1701" w:type="dxa"/>
            <w:tcBorders>
              <w:top w:val="nil"/>
              <w:left w:val="nil"/>
              <w:bottom w:val="single" w:sz="4" w:space="0" w:color="auto"/>
              <w:right w:val="nil"/>
            </w:tcBorders>
            <w:shd w:val="clear" w:color="auto" w:fill="auto"/>
            <w:vAlign w:val="center"/>
            <w:hideMark/>
          </w:tcPr>
          <w:p w14:paraId="73146FF9" w14:textId="77777777" w:rsidR="0008641D" w:rsidRPr="00341892" w:rsidRDefault="0008641D" w:rsidP="00341892">
            <w:pPr>
              <w:spacing w:line="240" w:lineRule="exact"/>
              <w:jc w:val="center"/>
              <w:rPr>
                <w:rFonts w:ascii="Times New Roman" w:hAnsi="Times New Roman" w:cs="Times New Roman"/>
                <w:b/>
                <w:bCs/>
                <w:sz w:val="20"/>
                <w:szCs w:val="20"/>
              </w:rPr>
            </w:pPr>
            <w:r w:rsidRPr="00341892">
              <w:rPr>
                <w:rFonts w:ascii="Times New Roman" w:hAnsi="Times New Roman" w:cs="Times New Roman"/>
                <w:b/>
                <w:bCs/>
                <w:sz w:val="20"/>
                <w:szCs w:val="20"/>
              </w:rPr>
              <w:t>Adjusted OR</w:t>
            </w:r>
          </w:p>
          <w:p w14:paraId="72189BDD" w14:textId="3492E94A" w:rsidR="0008641D" w:rsidRPr="00341892" w:rsidRDefault="0008641D" w:rsidP="00341892">
            <w:pPr>
              <w:spacing w:line="240" w:lineRule="exact"/>
              <w:jc w:val="center"/>
              <w:rPr>
                <w:rFonts w:ascii="Times New Roman" w:hAnsi="Times New Roman" w:cs="Times New Roman"/>
                <w:b/>
                <w:bCs/>
                <w:sz w:val="20"/>
                <w:szCs w:val="20"/>
              </w:rPr>
            </w:pPr>
            <w:r w:rsidRPr="00341892">
              <w:rPr>
                <w:rFonts w:ascii="Times New Roman" w:hAnsi="Times New Roman" w:cs="Times New Roman"/>
                <w:b/>
                <w:bCs/>
                <w:sz w:val="20"/>
                <w:szCs w:val="20"/>
              </w:rPr>
              <w:t>(95 % CI)</w:t>
            </w:r>
            <w:r w:rsidR="00341892" w:rsidRPr="00341892">
              <w:rPr>
                <w:rFonts w:ascii="Times New Roman" w:hAnsi="Times New Roman" w:cs="Times New Roman"/>
                <w:b/>
                <w:bCs/>
                <w:sz w:val="20"/>
                <w:szCs w:val="20"/>
                <w:vertAlign w:val="superscript"/>
              </w:rPr>
              <w:t>b</w:t>
            </w:r>
          </w:p>
        </w:tc>
        <w:tc>
          <w:tcPr>
            <w:tcW w:w="1029" w:type="dxa"/>
            <w:tcBorders>
              <w:top w:val="nil"/>
              <w:left w:val="nil"/>
              <w:bottom w:val="single" w:sz="4" w:space="0" w:color="auto"/>
              <w:right w:val="nil"/>
            </w:tcBorders>
          </w:tcPr>
          <w:p w14:paraId="0ED70616" w14:textId="20A4B2A2" w:rsidR="0008641D" w:rsidRPr="00341892" w:rsidRDefault="0008641D" w:rsidP="00341892">
            <w:pPr>
              <w:spacing w:line="240" w:lineRule="exact"/>
              <w:jc w:val="center"/>
              <w:rPr>
                <w:rFonts w:ascii="Times New Roman" w:hAnsi="Times New Roman" w:cs="Times New Roman"/>
                <w:b/>
                <w:bCs/>
                <w:sz w:val="20"/>
                <w:szCs w:val="20"/>
              </w:rPr>
            </w:pPr>
            <w:r w:rsidRPr="00341892">
              <w:rPr>
                <w:rFonts w:ascii="Times New Roman" w:hAnsi="Times New Roman" w:cs="Times New Roman" w:hint="eastAsia"/>
                <w:b/>
                <w:bCs/>
                <w:i/>
                <w:iCs/>
                <w:sz w:val="20"/>
                <w:szCs w:val="20"/>
              </w:rPr>
              <w:t>p</w:t>
            </w:r>
            <w:r w:rsidRPr="00341892">
              <w:rPr>
                <w:rFonts w:ascii="Times New Roman" w:hAnsi="Times New Roman" w:cs="Times New Roman"/>
                <w:b/>
                <w:bCs/>
                <w:sz w:val="20"/>
                <w:szCs w:val="20"/>
              </w:rPr>
              <w:t>-value</w:t>
            </w:r>
          </w:p>
        </w:tc>
        <w:tc>
          <w:tcPr>
            <w:tcW w:w="0" w:type="auto"/>
            <w:tcBorders>
              <w:top w:val="nil"/>
              <w:left w:val="nil"/>
              <w:bottom w:val="single" w:sz="4" w:space="0" w:color="auto"/>
              <w:right w:val="nil"/>
            </w:tcBorders>
            <w:shd w:val="clear" w:color="auto" w:fill="auto"/>
            <w:vAlign w:val="center"/>
            <w:hideMark/>
          </w:tcPr>
          <w:p w14:paraId="35206998" w14:textId="2AC6271B" w:rsidR="0008641D" w:rsidRPr="00341892" w:rsidRDefault="0008641D" w:rsidP="00341892">
            <w:pPr>
              <w:spacing w:line="240" w:lineRule="exact"/>
              <w:jc w:val="center"/>
              <w:rPr>
                <w:rFonts w:ascii="Times New Roman" w:hAnsi="Times New Roman" w:cs="Times New Roman"/>
                <w:b/>
                <w:bCs/>
                <w:sz w:val="20"/>
                <w:szCs w:val="20"/>
              </w:rPr>
            </w:pPr>
          </w:p>
        </w:tc>
        <w:tc>
          <w:tcPr>
            <w:tcW w:w="0" w:type="auto"/>
            <w:tcBorders>
              <w:top w:val="nil"/>
              <w:left w:val="nil"/>
              <w:bottom w:val="single" w:sz="4" w:space="0" w:color="auto"/>
              <w:right w:val="nil"/>
            </w:tcBorders>
            <w:vAlign w:val="center"/>
          </w:tcPr>
          <w:p w14:paraId="377FACE2" w14:textId="77777777" w:rsidR="0008641D" w:rsidRPr="00341892" w:rsidRDefault="0008641D" w:rsidP="00341892">
            <w:pPr>
              <w:spacing w:line="240" w:lineRule="exact"/>
              <w:jc w:val="center"/>
              <w:rPr>
                <w:rFonts w:ascii="Times New Roman" w:hAnsi="Times New Roman" w:cs="Times New Roman"/>
                <w:b/>
                <w:bCs/>
                <w:sz w:val="20"/>
                <w:szCs w:val="20"/>
              </w:rPr>
            </w:pPr>
            <w:r w:rsidRPr="00341892">
              <w:rPr>
                <w:rFonts w:ascii="Times New Roman" w:hAnsi="Times New Roman" w:cs="Times New Roman"/>
                <w:b/>
                <w:bCs/>
                <w:sz w:val="20"/>
                <w:szCs w:val="20"/>
              </w:rPr>
              <w:t>Cases/</w:t>
            </w:r>
          </w:p>
          <w:p w14:paraId="38182A93" w14:textId="72FD8CF1" w:rsidR="0008641D" w:rsidRPr="00341892" w:rsidRDefault="0008641D" w:rsidP="00341892">
            <w:pPr>
              <w:spacing w:line="240" w:lineRule="exact"/>
              <w:jc w:val="center"/>
              <w:rPr>
                <w:rFonts w:ascii="Times New Roman" w:hAnsi="Times New Roman" w:cs="Times New Roman"/>
                <w:b/>
                <w:bCs/>
                <w:sz w:val="20"/>
                <w:szCs w:val="20"/>
              </w:rPr>
            </w:pPr>
            <w:r w:rsidRPr="00341892">
              <w:rPr>
                <w:rFonts w:ascii="Times New Roman" w:hAnsi="Times New Roman" w:cs="Times New Roman"/>
                <w:b/>
                <w:bCs/>
                <w:sz w:val="20"/>
                <w:szCs w:val="20"/>
              </w:rPr>
              <w:t>Controls</w:t>
            </w:r>
            <w:r w:rsidR="00341892" w:rsidRPr="00341892">
              <w:rPr>
                <w:rFonts w:ascii="Times New Roman" w:hAnsi="Times New Roman" w:cs="Times New Roman"/>
                <w:b/>
                <w:bCs/>
                <w:sz w:val="20"/>
                <w:szCs w:val="20"/>
                <w:vertAlign w:val="superscript"/>
              </w:rPr>
              <w:t>a</w:t>
            </w:r>
          </w:p>
        </w:tc>
        <w:tc>
          <w:tcPr>
            <w:tcW w:w="1695" w:type="dxa"/>
            <w:tcBorders>
              <w:top w:val="nil"/>
              <w:left w:val="nil"/>
              <w:bottom w:val="single" w:sz="4" w:space="0" w:color="auto"/>
              <w:right w:val="nil"/>
            </w:tcBorders>
            <w:shd w:val="clear" w:color="auto" w:fill="auto"/>
            <w:vAlign w:val="center"/>
            <w:hideMark/>
          </w:tcPr>
          <w:p w14:paraId="5421B3F8" w14:textId="77777777" w:rsidR="00341892" w:rsidRPr="00341892" w:rsidRDefault="0008641D" w:rsidP="00341892">
            <w:pPr>
              <w:spacing w:line="240" w:lineRule="exact"/>
              <w:jc w:val="center"/>
              <w:rPr>
                <w:rFonts w:ascii="Times New Roman" w:hAnsi="Times New Roman" w:cs="Times New Roman"/>
                <w:b/>
                <w:bCs/>
                <w:sz w:val="20"/>
                <w:szCs w:val="20"/>
              </w:rPr>
            </w:pPr>
            <w:r w:rsidRPr="00341892">
              <w:rPr>
                <w:rFonts w:ascii="Times New Roman" w:hAnsi="Times New Roman" w:cs="Times New Roman"/>
                <w:b/>
                <w:bCs/>
                <w:sz w:val="20"/>
                <w:szCs w:val="20"/>
              </w:rPr>
              <w:t xml:space="preserve">OR </w:t>
            </w:r>
          </w:p>
          <w:p w14:paraId="12262664" w14:textId="398C3D8A" w:rsidR="0008641D" w:rsidRPr="00341892" w:rsidRDefault="0008641D" w:rsidP="00341892">
            <w:pPr>
              <w:spacing w:line="240" w:lineRule="exact"/>
              <w:jc w:val="center"/>
              <w:rPr>
                <w:rFonts w:ascii="Times New Roman" w:hAnsi="Times New Roman" w:cs="Times New Roman"/>
                <w:b/>
                <w:bCs/>
                <w:sz w:val="20"/>
                <w:szCs w:val="20"/>
              </w:rPr>
            </w:pPr>
            <w:r w:rsidRPr="00341892">
              <w:rPr>
                <w:rFonts w:ascii="Times New Roman" w:hAnsi="Times New Roman" w:cs="Times New Roman"/>
                <w:b/>
                <w:bCs/>
                <w:sz w:val="20"/>
                <w:szCs w:val="20"/>
              </w:rPr>
              <w:t>(95 % CI)</w:t>
            </w:r>
          </w:p>
        </w:tc>
        <w:tc>
          <w:tcPr>
            <w:tcW w:w="1685" w:type="dxa"/>
            <w:tcBorders>
              <w:top w:val="nil"/>
              <w:left w:val="nil"/>
              <w:bottom w:val="single" w:sz="4" w:space="0" w:color="auto"/>
              <w:right w:val="nil"/>
            </w:tcBorders>
            <w:shd w:val="clear" w:color="auto" w:fill="auto"/>
            <w:vAlign w:val="center"/>
            <w:hideMark/>
          </w:tcPr>
          <w:p w14:paraId="5C9B8DC3" w14:textId="77777777" w:rsidR="0008641D" w:rsidRPr="00341892" w:rsidRDefault="0008641D" w:rsidP="00341892">
            <w:pPr>
              <w:spacing w:line="240" w:lineRule="exact"/>
              <w:jc w:val="center"/>
              <w:rPr>
                <w:rFonts w:ascii="Times New Roman" w:hAnsi="Times New Roman" w:cs="Times New Roman"/>
                <w:b/>
                <w:bCs/>
                <w:sz w:val="20"/>
                <w:szCs w:val="20"/>
              </w:rPr>
            </w:pPr>
            <w:r w:rsidRPr="00341892">
              <w:rPr>
                <w:rFonts w:ascii="Times New Roman" w:hAnsi="Times New Roman" w:cs="Times New Roman"/>
                <w:b/>
                <w:bCs/>
                <w:sz w:val="20"/>
                <w:szCs w:val="20"/>
              </w:rPr>
              <w:t>Adjusted OR</w:t>
            </w:r>
          </w:p>
          <w:p w14:paraId="569A5DF6" w14:textId="161D7D45" w:rsidR="0008641D" w:rsidRPr="00341892" w:rsidRDefault="0008641D" w:rsidP="00341892">
            <w:pPr>
              <w:spacing w:line="240" w:lineRule="exact"/>
              <w:jc w:val="center"/>
              <w:rPr>
                <w:rFonts w:ascii="Times New Roman" w:hAnsi="Times New Roman" w:cs="Times New Roman"/>
                <w:b/>
                <w:bCs/>
                <w:sz w:val="20"/>
                <w:szCs w:val="20"/>
              </w:rPr>
            </w:pPr>
            <w:r w:rsidRPr="00341892">
              <w:rPr>
                <w:rFonts w:ascii="Times New Roman" w:hAnsi="Times New Roman" w:cs="Times New Roman"/>
                <w:b/>
                <w:bCs/>
                <w:sz w:val="20"/>
                <w:szCs w:val="20"/>
              </w:rPr>
              <w:t>(95 % CI)</w:t>
            </w:r>
            <w:r w:rsidR="00341892" w:rsidRPr="00341892">
              <w:rPr>
                <w:rFonts w:ascii="Times New Roman" w:hAnsi="Times New Roman" w:cs="Times New Roman"/>
                <w:b/>
                <w:bCs/>
                <w:sz w:val="20"/>
                <w:szCs w:val="20"/>
                <w:vertAlign w:val="superscript"/>
              </w:rPr>
              <w:t>b</w:t>
            </w:r>
          </w:p>
        </w:tc>
        <w:tc>
          <w:tcPr>
            <w:tcW w:w="920" w:type="dxa"/>
            <w:tcBorders>
              <w:top w:val="nil"/>
              <w:left w:val="nil"/>
              <w:bottom w:val="single" w:sz="4" w:space="0" w:color="auto"/>
              <w:right w:val="nil"/>
            </w:tcBorders>
          </w:tcPr>
          <w:p w14:paraId="491C1B90" w14:textId="19FA71D4" w:rsidR="0008641D" w:rsidRPr="00341892" w:rsidRDefault="0008641D" w:rsidP="00341892">
            <w:pPr>
              <w:spacing w:line="240" w:lineRule="exact"/>
              <w:jc w:val="center"/>
              <w:rPr>
                <w:rFonts w:ascii="Times New Roman" w:hAnsi="Times New Roman" w:cs="Times New Roman"/>
                <w:b/>
                <w:bCs/>
                <w:sz w:val="20"/>
                <w:szCs w:val="20"/>
              </w:rPr>
            </w:pPr>
            <w:r w:rsidRPr="00341892">
              <w:rPr>
                <w:rFonts w:ascii="Times New Roman" w:hAnsi="Times New Roman" w:cs="Times New Roman" w:hint="eastAsia"/>
                <w:b/>
                <w:bCs/>
                <w:i/>
                <w:iCs/>
                <w:sz w:val="20"/>
                <w:szCs w:val="20"/>
              </w:rPr>
              <w:t>p</w:t>
            </w:r>
            <w:r w:rsidRPr="00341892">
              <w:rPr>
                <w:rFonts w:ascii="Times New Roman" w:hAnsi="Times New Roman" w:cs="Times New Roman"/>
                <w:b/>
                <w:bCs/>
                <w:sz w:val="20"/>
                <w:szCs w:val="20"/>
              </w:rPr>
              <w:t>-value</w:t>
            </w:r>
          </w:p>
        </w:tc>
      </w:tr>
      <w:tr w:rsidR="0008641D" w:rsidRPr="00341892" w14:paraId="613514A8" w14:textId="565A507B" w:rsidTr="00E16CBE">
        <w:trPr>
          <w:trHeight w:val="300"/>
          <w:jc w:val="center"/>
        </w:trPr>
        <w:tc>
          <w:tcPr>
            <w:tcW w:w="0" w:type="auto"/>
            <w:vMerge w:val="restart"/>
            <w:tcBorders>
              <w:top w:val="single" w:sz="4" w:space="0" w:color="auto"/>
              <w:left w:val="nil"/>
              <w:right w:val="nil"/>
            </w:tcBorders>
            <w:shd w:val="clear" w:color="auto" w:fill="auto"/>
            <w:noWrap/>
            <w:hideMark/>
          </w:tcPr>
          <w:p w14:paraId="36C85BD0" w14:textId="77777777" w:rsidR="0008641D" w:rsidRPr="00341892" w:rsidRDefault="0008641D" w:rsidP="00E5390A">
            <w:pPr>
              <w:rPr>
                <w:rFonts w:ascii="Times New Roman" w:hAnsi="Times New Roman" w:cs="Times New Roman"/>
                <w:sz w:val="20"/>
                <w:szCs w:val="20"/>
              </w:rPr>
            </w:pPr>
            <w:r w:rsidRPr="00341892">
              <w:rPr>
                <w:rFonts w:ascii="Times New Roman" w:hAnsi="Times New Roman" w:cs="Times New Roman"/>
                <w:sz w:val="20"/>
                <w:szCs w:val="20"/>
              </w:rPr>
              <w:t>MTHFD1</w:t>
            </w:r>
          </w:p>
        </w:tc>
        <w:tc>
          <w:tcPr>
            <w:tcW w:w="0" w:type="auto"/>
            <w:tcBorders>
              <w:top w:val="single" w:sz="4" w:space="0" w:color="auto"/>
              <w:left w:val="nil"/>
              <w:right w:val="nil"/>
            </w:tcBorders>
            <w:shd w:val="clear" w:color="auto" w:fill="auto"/>
            <w:vAlign w:val="center"/>
            <w:hideMark/>
          </w:tcPr>
          <w:p w14:paraId="3F77178D" w14:textId="77777777" w:rsidR="0008641D" w:rsidRPr="00341892" w:rsidRDefault="0008641D" w:rsidP="00E5390A">
            <w:pPr>
              <w:rPr>
                <w:rFonts w:ascii="Times New Roman" w:hAnsi="Times New Roman" w:cs="Times New Roman"/>
                <w:sz w:val="20"/>
                <w:szCs w:val="20"/>
              </w:rPr>
            </w:pPr>
            <w:r w:rsidRPr="00341892">
              <w:rPr>
                <w:rFonts w:ascii="Times New Roman" w:hAnsi="Times New Roman" w:cs="Times New Roman"/>
                <w:sz w:val="20"/>
                <w:szCs w:val="20"/>
              </w:rPr>
              <w:t>rs11627387</w:t>
            </w:r>
          </w:p>
        </w:tc>
        <w:tc>
          <w:tcPr>
            <w:tcW w:w="0" w:type="auto"/>
            <w:tcBorders>
              <w:top w:val="single" w:sz="4" w:space="0" w:color="auto"/>
              <w:left w:val="nil"/>
              <w:right w:val="nil"/>
            </w:tcBorders>
            <w:vAlign w:val="center"/>
          </w:tcPr>
          <w:p w14:paraId="56CF3FA8" w14:textId="77777777" w:rsidR="0008641D" w:rsidRPr="00341892" w:rsidRDefault="0008641D" w:rsidP="00E5390A">
            <w:pPr>
              <w:rPr>
                <w:rFonts w:ascii="Times New Roman" w:hAnsi="Times New Roman" w:cs="Times New Roman"/>
                <w:sz w:val="20"/>
                <w:szCs w:val="20"/>
              </w:rPr>
            </w:pPr>
          </w:p>
        </w:tc>
        <w:tc>
          <w:tcPr>
            <w:tcW w:w="1672" w:type="dxa"/>
            <w:tcBorders>
              <w:top w:val="single" w:sz="4" w:space="0" w:color="auto"/>
              <w:left w:val="nil"/>
              <w:right w:val="nil"/>
            </w:tcBorders>
            <w:shd w:val="clear" w:color="auto" w:fill="auto"/>
            <w:noWrap/>
            <w:vAlign w:val="bottom"/>
            <w:hideMark/>
          </w:tcPr>
          <w:p w14:paraId="67C9FC27" w14:textId="77777777" w:rsidR="0008641D" w:rsidRPr="00341892" w:rsidRDefault="0008641D" w:rsidP="00E5390A">
            <w:pPr>
              <w:rPr>
                <w:rFonts w:ascii="Times New Roman" w:hAnsi="Times New Roman" w:cs="Times New Roman"/>
                <w:sz w:val="20"/>
                <w:szCs w:val="20"/>
              </w:rPr>
            </w:pPr>
            <w:r w:rsidRPr="00341892">
              <w:rPr>
                <w:rFonts w:ascii="Times New Roman" w:hAnsi="Times New Roman" w:cs="Times New Roman"/>
                <w:sz w:val="20"/>
                <w:szCs w:val="20"/>
              </w:rPr>
              <w:t xml:space="preserve">　</w:t>
            </w:r>
          </w:p>
        </w:tc>
        <w:tc>
          <w:tcPr>
            <w:tcW w:w="1701" w:type="dxa"/>
            <w:tcBorders>
              <w:top w:val="single" w:sz="4" w:space="0" w:color="auto"/>
              <w:left w:val="nil"/>
              <w:right w:val="nil"/>
            </w:tcBorders>
            <w:shd w:val="clear" w:color="auto" w:fill="auto"/>
            <w:vAlign w:val="center"/>
            <w:hideMark/>
          </w:tcPr>
          <w:p w14:paraId="4ADB4221" w14:textId="77777777" w:rsidR="0008641D" w:rsidRPr="00341892" w:rsidRDefault="0008641D" w:rsidP="00E5390A">
            <w:pPr>
              <w:rPr>
                <w:rFonts w:ascii="Times New Roman" w:hAnsi="Times New Roman" w:cs="Times New Roman"/>
                <w:sz w:val="20"/>
                <w:szCs w:val="20"/>
              </w:rPr>
            </w:pPr>
            <w:bookmarkStart w:id="50" w:name="RANGE!D4"/>
            <w:r w:rsidRPr="00341892">
              <w:rPr>
                <w:rFonts w:ascii="Times New Roman" w:hAnsi="Times New Roman" w:cs="Times New Roman"/>
                <w:sz w:val="20"/>
                <w:szCs w:val="20"/>
              </w:rPr>
              <w:t xml:space="preserve">　</w:t>
            </w:r>
            <w:bookmarkEnd w:id="50"/>
          </w:p>
        </w:tc>
        <w:tc>
          <w:tcPr>
            <w:tcW w:w="1029" w:type="dxa"/>
            <w:tcBorders>
              <w:top w:val="single" w:sz="4" w:space="0" w:color="auto"/>
              <w:left w:val="nil"/>
              <w:right w:val="nil"/>
            </w:tcBorders>
          </w:tcPr>
          <w:p w14:paraId="310CDAA1" w14:textId="77777777" w:rsidR="0008641D" w:rsidRPr="00341892" w:rsidRDefault="0008641D" w:rsidP="00E5390A">
            <w:pPr>
              <w:rPr>
                <w:rFonts w:ascii="Times New Roman" w:hAnsi="Times New Roman" w:cs="Times New Roman"/>
                <w:sz w:val="20"/>
                <w:szCs w:val="20"/>
              </w:rPr>
            </w:pPr>
          </w:p>
        </w:tc>
        <w:tc>
          <w:tcPr>
            <w:tcW w:w="0" w:type="auto"/>
            <w:tcBorders>
              <w:top w:val="single" w:sz="4" w:space="0" w:color="auto"/>
              <w:left w:val="nil"/>
              <w:right w:val="nil"/>
            </w:tcBorders>
            <w:shd w:val="clear" w:color="auto" w:fill="auto"/>
            <w:noWrap/>
            <w:vAlign w:val="bottom"/>
            <w:hideMark/>
          </w:tcPr>
          <w:p w14:paraId="5884BD49" w14:textId="6A113436" w:rsidR="0008641D" w:rsidRPr="00341892" w:rsidRDefault="0008641D" w:rsidP="00E5390A">
            <w:pPr>
              <w:rPr>
                <w:rFonts w:ascii="Times New Roman" w:hAnsi="Times New Roman" w:cs="Times New Roman"/>
                <w:sz w:val="20"/>
                <w:szCs w:val="20"/>
              </w:rPr>
            </w:pPr>
            <w:r w:rsidRPr="00341892">
              <w:rPr>
                <w:rFonts w:ascii="Times New Roman" w:hAnsi="Times New Roman" w:cs="Times New Roman"/>
                <w:sz w:val="20"/>
                <w:szCs w:val="20"/>
              </w:rPr>
              <w:t xml:space="preserve">　</w:t>
            </w:r>
          </w:p>
        </w:tc>
        <w:tc>
          <w:tcPr>
            <w:tcW w:w="0" w:type="auto"/>
            <w:tcBorders>
              <w:top w:val="single" w:sz="4" w:space="0" w:color="auto"/>
              <w:left w:val="nil"/>
              <w:right w:val="nil"/>
            </w:tcBorders>
          </w:tcPr>
          <w:p w14:paraId="775E766D" w14:textId="77777777" w:rsidR="0008641D" w:rsidRPr="00341892" w:rsidRDefault="0008641D" w:rsidP="00E5390A">
            <w:pPr>
              <w:rPr>
                <w:rFonts w:ascii="Times New Roman" w:hAnsi="Times New Roman" w:cs="Times New Roman"/>
                <w:sz w:val="20"/>
                <w:szCs w:val="20"/>
              </w:rPr>
            </w:pPr>
          </w:p>
        </w:tc>
        <w:tc>
          <w:tcPr>
            <w:tcW w:w="1695" w:type="dxa"/>
            <w:tcBorders>
              <w:top w:val="single" w:sz="4" w:space="0" w:color="auto"/>
              <w:left w:val="nil"/>
              <w:right w:val="nil"/>
            </w:tcBorders>
            <w:shd w:val="clear" w:color="auto" w:fill="auto"/>
            <w:noWrap/>
            <w:vAlign w:val="bottom"/>
            <w:hideMark/>
          </w:tcPr>
          <w:p w14:paraId="7DF23CCA" w14:textId="77777777" w:rsidR="0008641D" w:rsidRPr="00341892" w:rsidRDefault="0008641D" w:rsidP="00E5390A">
            <w:pPr>
              <w:rPr>
                <w:rFonts w:ascii="Times New Roman" w:hAnsi="Times New Roman" w:cs="Times New Roman"/>
                <w:sz w:val="20"/>
                <w:szCs w:val="20"/>
              </w:rPr>
            </w:pPr>
            <w:r w:rsidRPr="00341892">
              <w:rPr>
                <w:rFonts w:ascii="Times New Roman" w:hAnsi="Times New Roman" w:cs="Times New Roman"/>
                <w:sz w:val="20"/>
                <w:szCs w:val="20"/>
              </w:rPr>
              <w:t xml:space="preserve">　</w:t>
            </w:r>
          </w:p>
        </w:tc>
        <w:tc>
          <w:tcPr>
            <w:tcW w:w="1685" w:type="dxa"/>
            <w:tcBorders>
              <w:top w:val="single" w:sz="4" w:space="0" w:color="auto"/>
              <w:left w:val="nil"/>
              <w:right w:val="nil"/>
            </w:tcBorders>
            <w:shd w:val="clear" w:color="auto" w:fill="auto"/>
            <w:noWrap/>
            <w:vAlign w:val="bottom"/>
            <w:hideMark/>
          </w:tcPr>
          <w:p w14:paraId="511301B3" w14:textId="77777777" w:rsidR="0008641D" w:rsidRPr="00341892" w:rsidRDefault="0008641D" w:rsidP="00E5390A">
            <w:pPr>
              <w:rPr>
                <w:rFonts w:ascii="Times New Roman" w:hAnsi="Times New Roman" w:cs="Times New Roman"/>
                <w:sz w:val="20"/>
                <w:szCs w:val="20"/>
              </w:rPr>
            </w:pPr>
            <w:r w:rsidRPr="00341892">
              <w:rPr>
                <w:rFonts w:ascii="Times New Roman" w:hAnsi="Times New Roman" w:cs="Times New Roman"/>
                <w:sz w:val="20"/>
                <w:szCs w:val="20"/>
              </w:rPr>
              <w:t xml:space="preserve">　</w:t>
            </w:r>
          </w:p>
        </w:tc>
        <w:tc>
          <w:tcPr>
            <w:tcW w:w="920" w:type="dxa"/>
            <w:tcBorders>
              <w:top w:val="single" w:sz="4" w:space="0" w:color="auto"/>
              <w:left w:val="nil"/>
              <w:right w:val="nil"/>
            </w:tcBorders>
          </w:tcPr>
          <w:p w14:paraId="61CE7179" w14:textId="77777777" w:rsidR="0008641D" w:rsidRPr="00341892" w:rsidRDefault="0008641D" w:rsidP="00E5390A">
            <w:pPr>
              <w:rPr>
                <w:rFonts w:ascii="Times New Roman" w:hAnsi="Times New Roman" w:cs="Times New Roman"/>
                <w:sz w:val="20"/>
                <w:szCs w:val="20"/>
              </w:rPr>
            </w:pPr>
          </w:p>
        </w:tc>
      </w:tr>
      <w:tr w:rsidR="00EA736A" w:rsidRPr="00341892" w14:paraId="2E7421C7" w14:textId="47E41349" w:rsidTr="00E16CBE">
        <w:trPr>
          <w:trHeight w:val="285"/>
          <w:jc w:val="center"/>
        </w:trPr>
        <w:tc>
          <w:tcPr>
            <w:tcW w:w="0" w:type="auto"/>
            <w:vMerge/>
            <w:tcBorders>
              <w:top w:val="nil"/>
              <w:left w:val="nil"/>
              <w:right w:val="nil"/>
            </w:tcBorders>
            <w:hideMark/>
          </w:tcPr>
          <w:p w14:paraId="4C6648B2"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0AFFC270"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GG</w:t>
            </w:r>
          </w:p>
        </w:tc>
        <w:tc>
          <w:tcPr>
            <w:tcW w:w="0" w:type="auto"/>
            <w:tcBorders>
              <w:top w:val="nil"/>
              <w:left w:val="nil"/>
              <w:right w:val="nil"/>
            </w:tcBorders>
            <w:vAlign w:val="center"/>
          </w:tcPr>
          <w:p w14:paraId="10D2FA23" w14:textId="01402EF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7</w:t>
            </w:r>
            <w:r w:rsidRPr="00341892">
              <w:rPr>
                <w:rFonts w:ascii="Times New Roman" w:hAnsi="Times New Roman" w:cs="Times New Roman"/>
                <w:sz w:val="20"/>
                <w:szCs w:val="20"/>
              </w:rPr>
              <w:t>4/133</w:t>
            </w:r>
          </w:p>
        </w:tc>
        <w:tc>
          <w:tcPr>
            <w:tcW w:w="1672" w:type="dxa"/>
            <w:tcBorders>
              <w:top w:val="nil"/>
              <w:left w:val="nil"/>
              <w:right w:val="nil"/>
            </w:tcBorders>
            <w:shd w:val="clear" w:color="auto" w:fill="auto"/>
            <w:vAlign w:val="center"/>
            <w:hideMark/>
          </w:tcPr>
          <w:p w14:paraId="08D2D414"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701" w:type="dxa"/>
            <w:tcBorders>
              <w:top w:val="nil"/>
              <w:left w:val="nil"/>
              <w:right w:val="nil"/>
            </w:tcBorders>
            <w:shd w:val="clear" w:color="auto" w:fill="auto"/>
            <w:vAlign w:val="center"/>
            <w:hideMark/>
          </w:tcPr>
          <w:p w14:paraId="1B1EC20F"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029" w:type="dxa"/>
            <w:tcBorders>
              <w:top w:val="nil"/>
              <w:left w:val="nil"/>
              <w:right w:val="nil"/>
            </w:tcBorders>
          </w:tcPr>
          <w:p w14:paraId="16C51132" w14:textId="72A6CBAF" w:rsidR="00EA736A" w:rsidRPr="00341892" w:rsidRDefault="00BE620C"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.47</w:t>
            </w:r>
          </w:p>
        </w:tc>
        <w:tc>
          <w:tcPr>
            <w:tcW w:w="0" w:type="auto"/>
            <w:tcBorders>
              <w:top w:val="nil"/>
              <w:left w:val="nil"/>
              <w:right w:val="nil"/>
            </w:tcBorders>
            <w:shd w:val="clear" w:color="auto" w:fill="auto"/>
            <w:vAlign w:val="center"/>
            <w:hideMark/>
          </w:tcPr>
          <w:p w14:paraId="0607752C" w14:textId="552C1240"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vAlign w:val="center"/>
          </w:tcPr>
          <w:p w14:paraId="6726C38B" w14:textId="56B03B17"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2</w:t>
            </w:r>
            <w:r w:rsidRPr="00341892">
              <w:rPr>
                <w:rFonts w:ascii="Times New Roman" w:eastAsia="等线" w:hAnsi="Times New Roman" w:cs="Times New Roman"/>
                <w:kern w:val="0"/>
                <w:sz w:val="20"/>
                <w:szCs w:val="20"/>
              </w:rPr>
              <w:t>02</w:t>
            </w:r>
            <w:r w:rsidRPr="00341892">
              <w:rPr>
                <w:rFonts w:ascii="Times New Roman" w:eastAsia="等线" w:hAnsi="Times New Roman" w:cs="Times New Roman" w:hint="eastAsia"/>
                <w:kern w:val="0"/>
                <w:sz w:val="20"/>
                <w:szCs w:val="20"/>
              </w:rPr>
              <w:t>/</w:t>
            </w:r>
            <w:r w:rsidRPr="00341892">
              <w:rPr>
                <w:rFonts w:ascii="Times New Roman" w:eastAsia="等线" w:hAnsi="Times New Roman" w:cs="Times New Roman"/>
                <w:kern w:val="0"/>
                <w:sz w:val="20"/>
                <w:szCs w:val="20"/>
              </w:rPr>
              <w:t>201</w:t>
            </w:r>
          </w:p>
        </w:tc>
        <w:tc>
          <w:tcPr>
            <w:tcW w:w="1695" w:type="dxa"/>
            <w:tcBorders>
              <w:top w:val="nil"/>
              <w:left w:val="nil"/>
              <w:right w:val="nil"/>
            </w:tcBorders>
            <w:shd w:val="clear" w:color="auto" w:fill="auto"/>
            <w:vAlign w:val="center"/>
            <w:hideMark/>
          </w:tcPr>
          <w:p w14:paraId="55288BEE"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85" w:type="dxa"/>
            <w:tcBorders>
              <w:top w:val="nil"/>
              <w:left w:val="nil"/>
              <w:right w:val="nil"/>
            </w:tcBorders>
            <w:shd w:val="clear" w:color="auto" w:fill="auto"/>
            <w:vAlign w:val="center"/>
            <w:hideMark/>
          </w:tcPr>
          <w:p w14:paraId="0F8CFA89"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920" w:type="dxa"/>
            <w:tcBorders>
              <w:top w:val="nil"/>
              <w:left w:val="nil"/>
              <w:right w:val="nil"/>
            </w:tcBorders>
          </w:tcPr>
          <w:p w14:paraId="13C4B9AE" w14:textId="2C35B92F" w:rsidR="00EA736A" w:rsidRPr="00341892" w:rsidRDefault="00C23002"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.88</w:t>
            </w:r>
          </w:p>
        </w:tc>
      </w:tr>
      <w:tr w:rsidR="00EA736A" w:rsidRPr="00341892" w14:paraId="6E2CCA5B" w14:textId="7D13F9BC" w:rsidTr="00E16CBE">
        <w:trPr>
          <w:trHeight w:val="285"/>
          <w:jc w:val="center"/>
        </w:trPr>
        <w:tc>
          <w:tcPr>
            <w:tcW w:w="0" w:type="auto"/>
            <w:vMerge/>
            <w:tcBorders>
              <w:top w:val="nil"/>
              <w:left w:val="nil"/>
              <w:right w:val="nil"/>
            </w:tcBorders>
            <w:hideMark/>
          </w:tcPr>
          <w:p w14:paraId="38409820"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2118CC62"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GA</w:t>
            </w:r>
          </w:p>
        </w:tc>
        <w:tc>
          <w:tcPr>
            <w:tcW w:w="0" w:type="auto"/>
            <w:tcBorders>
              <w:top w:val="nil"/>
              <w:left w:val="nil"/>
              <w:right w:val="nil"/>
            </w:tcBorders>
            <w:vAlign w:val="center"/>
          </w:tcPr>
          <w:p w14:paraId="4F658D63" w14:textId="61F0C010"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02/185</w:t>
            </w:r>
          </w:p>
        </w:tc>
        <w:tc>
          <w:tcPr>
            <w:tcW w:w="1672" w:type="dxa"/>
            <w:tcBorders>
              <w:top w:val="nil"/>
              <w:left w:val="nil"/>
              <w:right w:val="nil"/>
            </w:tcBorders>
            <w:shd w:val="clear" w:color="auto" w:fill="auto"/>
            <w:vAlign w:val="center"/>
            <w:hideMark/>
          </w:tcPr>
          <w:p w14:paraId="05EDFB3D"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0.90 (0.61, 1.32)</w:t>
            </w:r>
          </w:p>
        </w:tc>
        <w:tc>
          <w:tcPr>
            <w:tcW w:w="1701" w:type="dxa"/>
            <w:tcBorders>
              <w:top w:val="nil"/>
              <w:left w:val="nil"/>
              <w:right w:val="nil"/>
            </w:tcBorders>
            <w:shd w:val="clear" w:color="auto" w:fill="auto"/>
            <w:vAlign w:val="center"/>
            <w:hideMark/>
          </w:tcPr>
          <w:p w14:paraId="15CC18B2"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0.91 (0.60, 1.38)</w:t>
            </w:r>
          </w:p>
        </w:tc>
        <w:tc>
          <w:tcPr>
            <w:tcW w:w="1029" w:type="dxa"/>
            <w:tcBorders>
              <w:top w:val="nil"/>
              <w:left w:val="nil"/>
              <w:right w:val="nil"/>
            </w:tcBorders>
          </w:tcPr>
          <w:p w14:paraId="002AB2AF"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51DC2DB8" w14:textId="21316CE1"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vAlign w:val="center"/>
          </w:tcPr>
          <w:p w14:paraId="06D2C982" w14:textId="41D7BDF8"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2</w:t>
            </w:r>
            <w:r w:rsidRPr="00341892">
              <w:rPr>
                <w:rFonts w:ascii="Times New Roman" w:eastAsia="等线" w:hAnsi="Times New Roman" w:cs="Times New Roman"/>
                <w:kern w:val="0"/>
                <w:sz w:val="20"/>
                <w:szCs w:val="20"/>
              </w:rPr>
              <w:t>88/239</w:t>
            </w:r>
          </w:p>
        </w:tc>
        <w:tc>
          <w:tcPr>
            <w:tcW w:w="1695" w:type="dxa"/>
            <w:tcBorders>
              <w:top w:val="nil"/>
              <w:left w:val="nil"/>
              <w:right w:val="nil"/>
            </w:tcBorders>
            <w:shd w:val="clear" w:color="auto" w:fill="auto"/>
            <w:vAlign w:val="center"/>
            <w:hideMark/>
          </w:tcPr>
          <w:p w14:paraId="5F8935A6"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1.27 (0.95, 1.69)</w:t>
            </w:r>
          </w:p>
        </w:tc>
        <w:tc>
          <w:tcPr>
            <w:tcW w:w="1685" w:type="dxa"/>
            <w:tcBorders>
              <w:top w:val="nil"/>
              <w:left w:val="nil"/>
              <w:right w:val="nil"/>
            </w:tcBorders>
            <w:shd w:val="clear" w:color="auto" w:fill="auto"/>
            <w:vAlign w:val="center"/>
            <w:hideMark/>
          </w:tcPr>
          <w:p w14:paraId="2DDC0EB4"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1.36 (1.00, 1.86)</w:t>
            </w:r>
          </w:p>
        </w:tc>
        <w:tc>
          <w:tcPr>
            <w:tcW w:w="920" w:type="dxa"/>
            <w:tcBorders>
              <w:top w:val="nil"/>
              <w:left w:val="nil"/>
              <w:right w:val="nil"/>
            </w:tcBorders>
          </w:tcPr>
          <w:p w14:paraId="0260A3FA" w14:textId="77777777" w:rsidR="00EA736A" w:rsidRPr="00341892" w:rsidRDefault="00EA736A" w:rsidP="00EA736A">
            <w:pPr>
              <w:rPr>
                <w:rFonts w:ascii="Times New Roman" w:hAnsi="Times New Roman" w:cs="Times New Roman"/>
                <w:sz w:val="20"/>
                <w:szCs w:val="20"/>
              </w:rPr>
            </w:pPr>
          </w:p>
        </w:tc>
      </w:tr>
      <w:tr w:rsidR="00EA736A" w:rsidRPr="00341892" w14:paraId="70908219" w14:textId="507F58E7" w:rsidTr="00E16CBE">
        <w:trPr>
          <w:trHeight w:val="285"/>
          <w:jc w:val="center"/>
        </w:trPr>
        <w:tc>
          <w:tcPr>
            <w:tcW w:w="0" w:type="auto"/>
            <w:vMerge/>
            <w:tcBorders>
              <w:top w:val="nil"/>
              <w:left w:val="nil"/>
              <w:right w:val="nil"/>
            </w:tcBorders>
            <w:hideMark/>
          </w:tcPr>
          <w:p w14:paraId="475C0363"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2FFAD065"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AA</w:t>
            </w:r>
          </w:p>
        </w:tc>
        <w:tc>
          <w:tcPr>
            <w:tcW w:w="0" w:type="auto"/>
            <w:tcBorders>
              <w:top w:val="nil"/>
              <w:left w:val="nil"/>
              <w:right w:val="nil"/>
            </w:tcBorders>
            <w:vAlign w:val="center"/>
          </w:tcPr>
          <w:p w14:paraId="44198DF4" w14:textId="6CD6E435"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3</w:t>
            </w:r>
            <w:r w:rsidRPr="00341892">
              <w:rPr>
                <w:rFonts w:ascii="Times New Roman" w:hAnsi="Times New Roman" w:cs="Times New Roman"/>
                <w:sz w:val="20"/>
                <w:szCs w:val="20"/>
              </w:rPr>
              <w:t>5/59</w:t>
            </w:r>
          </w:p>
        </w:tc>
        <w:tc>
          <w:tcPr>
            <w:tcW w:w="1672" w:type="dxa"/>
            <w:tcBorders>
              <w:top w:val="nil"/>
              <w:left w:val="nil"/>
              <w:right w:val="nil"/>
            </w:tcBorders>
            <w:shd w:val="clear" w:color="auto" w:fill="auto"/>
            <w:vAlign w:val="center"/>
            <w:hideMark/>
          </w:tcPr>
          <w:p w14:paraId="2367AC9F"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0.99 (0.58, 1.69)</w:t>
            </w:r>
          </w:p>
        </w:tc>
        <w:tc>
          <w:tcPr>
            <w:tcW w:w="1701" w:type="dxa"/>
            <w:tcBorders>
              <w:top w:val="nil"/>
              <w:left w:val="nil"/>
              <w:right w:val="nil"/>
            </w:tcBorders>
            <w:shd w:val="clear" w:color="auto" w:fill="auto"/>
            <w:vAlign w:val="center"/>
            <w:hideMark/>
          </w:tcPr>
          <w:p w14:paraId="5B562794"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1.13 (0.64, 2.01)</w:t>
            </w:r>
          </w:p>
        </w:tc>
        <w:tc>
          <w:tcPr>
            <w:tcW w:w="1029" w:type="dxa"/>
            <w:tcBorders>
              <w:top w:val="nil"/>
              <w:left w:val="nil"/>
              <w:right w:val="nil"/>
            </w:tcBorders>
          </w:tcPr>
          <w:p w14:paraId="31E3BB55"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13392E1D" w14:textId="011586DF"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vAlign w:val="center"/>
          </w:tcPr>
          <w:p w14:paraId="13AABDBE" w14:textId="0C9F9A0E"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9</w:t>
            </w:r>
            <w:r w:rsidRPr="00341892">
              <w:rPr>
                <w:rFonts w:ascii="Times New Roman" w:eastAsia="等线" w:hAnsi="Times New Roman" w:cs="Times New Roman"/>
                <w:kern w:val="0"/>
                <w:sz w:val="20"/>
                <w:szCs w:val="20"/>
              </w:rPr>
              <w:t>3/101</w:t>
            </w:r>
          </w:p>
        </w:tc>
        <w:tc>
          <w:tcPr>
            <w:tcW w:w="1695" w:type="dxa"/>
            <w:tcBorders>
              <w:top w:val="nil"/>
              <w:left w:val="nil"/>
              <w:right w:val="nil"/>
            </w:tcBorders>
            <w:shd w:val="clear" w:color="auto" w:fill="auto"/>
            <w:vAlign w:val="center"/>
            <w:hideMark/>
          </w:tcPr>
          <w:p w14:paraId="183DE623"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0.88 (0.60, 1.30)</w:t>
            </w:r>
          </w:p>
        </w:tc>
        <w:tc>
          <w:tcPr>
            <w:tcW w:w="1685" w:type="dxa"/>
            <w:tcBorders>
              <w:top w:val="nil"/>
              <w:left w:val="nil"/>
              <w:right w:val="nil"/>
            </w:tcBorders>
            <w:shd w:val="clear" w:color="auto" w:fill="auto"/>
            <w:vAlign w:val="center"/>
            <w:hideMark/>
          </w:tcPr>
          <w:p w14:paraId="19B28477"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0.82 (0.55, 1.24)</w:t>
            </w:r>
          </w:p>
        </w:tc>
        <w:tc>
          <w:tcPr>
            <w:tcW w:w="920" w:type="dxa"/>
            <w:tcBorders>
              <w:top w:val="nil"/>
              <w:left w:val="nil"/>
              <w:right w:val="nil"/>
            </w:tcBorders>
          </w:tcPr>
          <w:p w14:paraId="408280C5" w14:textId="77777777" w:rsidR="00EA736A" w:rsidRPr="00341892" w:rsidRDefault="00EA736A" w:rsidP="00EA736A">
            <w:pPr>
              <w:rPr>
                <w:rFonts w:ascii="Times New Roman" w:hAnsi="Times New Roman" w:cs="Times New Roman"/>
                <w:sz w:val="20"/>
                <w:szCs w:val="20"/>
              </w:rPr>
            </w:pPr>
          </w:p>
        </w:tc>
      </w:tr>
      <w:tr w:rsidR="00EA736A" w:rsidRPr="00341892" w14:paraId="1A0D8131" w14:textId="6992D0CB" w:rsidTr="00E16CBE">
        <w:trPr>
          <w:trHeight w:val="285"/>
          <w:jc w:val="center"/>
        </w:trPr>
        <w:tc>
          <w:tcPr>
            <w:tcW w:w="0" w:type="auto"/>
            <w:vMerge/>
            <w:tcBorders>
              <w:top w:val="nil"/>
              <w:left w:val="nil"/>
              <w:right w:val="nil"/>
            </w:tcBorders>
          </w:tcPr>
          <w:p w14:paraId="72DBF41D"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7B30E043"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GG</w:t>
            </w:r>
          </w:p>
        </w:tc>
        <w:tc>
          <w:tcPr>
            <w:tcW w:w="0" w:type="auto"/>
            <w:tcBorders>
              <w:top w:val="nil"/>
              <w:left w:val="nil"/>
              <w:right w:val="nil"/>
            </w:tcBorders>
            <w:vAlign w:val="center"/>
          </w:tcPr>
          <w:p w14:paraId="1D18618E" w14:textId="3225E05B"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7</w:t>
            </w:r>
            <w:r w:rsidRPr="00341892">
              <w:rPr>
                <w:rFonts w:ascii="Times New Roman" w:hAnsi="Times New Roman" w:cs="Times New Roman"/>
                <w:sz w:val="20"/>
                <w:szCs w:val="20"/>
              </w:rPr>
              <w:t>4/133</w:t>
            </w:r>
          </w:p>
        </w:tc>
        <w:tc>
          <w:tcPr>
            <w:tcW w:w="1672" w:type="dxa"/>
            <w:tcBorders>
              <w:top w:val="nil"/>
              <w:left w:val="nil"/>
              <w:right w:val="nil"/>
            </w:tcBorders>
            <w:shd w:val="clear" w:color="auto" w:fill="auto"/>
            <w:vAlign w:val="center"/>
          </w:tcPr>
          <w:p w14:paraId="4B6337C3"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701" w:type="dxa"/>
            <w:tcBorders>
              <w:top w:val="nil"/>
              <w:left w:val="nil"/>
              <w:right w:val="nil"/>
            </w:tcBorders>
            <w:shd w:val="clear" w:color="auto" w:fill="auto"/>
            <w:vAlign w:val="center"/>
          </w:tcPr>
          <w:p w14:paraId="385F1001"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029" w:type="dxa"/>
            <w:tcBorders>
              <w:top w:val="nil"/>
              <w:left w:val="nil"/>
              <w:right w:val="nil"/>
            </w:tcBorders>
          </w:tcPr>
          <w:p w14:paraId="0F1613C0" w14:textId="757E51CB" w:rsidR="00EA736A" w:rsidRPr="00341892" w:rsidRDefault="00C23002"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.66</w:t>
            </w:r>
          </w:p>
        </w:tc>
        <w:tc>
          <w:tcPr>
            <w:tcW w:w="0" w:type="auto"/>
            <w:tcBorders>
              <w:top w:val="nil"/>
              <w:left w:val="nil"/>
              <w:right w:val="nil"/>
            </w:tcBorders>
            <w:shd w:val="clear" w:color="auto" w:fill="auto"/>
            <w:vAlign w:val="center"/>
          </w:tcPr>
          <w:p w14:paraId="31F5B9E0" w14:textId="08967513"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vAlign w:val="center"/>
          </w:tcPr>
          <w:p w14:paraId="3AE8931A" w14:textId="61E5BF16"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2</w:t>
            </w:r>
            <w:r w:rsidRPr="00341892">
              <w:rPr>
                <w:rFonts w:ascii="Times New Roman" w:eastAsia="等线" w:hAnsi="Times New Roman" w:cs="Times New Roman"/>
                <w:kern w:val="0"/>
                <w:sz w:val="20"/>
                <w:szCs w:val="20"/>
              </w:rPr>
              <w:t>02</w:t>
            </w:r>
            <w:r w:rsidRPr="00341892">
              <w:rPr>
                <w:rFonts w:ascii="Times New Roman" w:eastAsia="等线" w:hAnsi="Times New Roman" w:cs="Times New Roman" w:hint="eastAsia"/>
                <w:kern w:val="0"/>
                <w:sz w:val="20"/>
                <w:szCs w:val="20"/>
              </w:rPr>
              <w:t>/</w:t>
            </w:r>
            <w:r w:rsidRPr="00341892">
              <w:rPr>
                <w:rFonts w:ascii="Times New Roman" w:eastAsia="等线" w:hAnsi="Times New Roman" w:cs="Times New Roman"/>
                <w:kern w:val="0"/>
                <w:sz w:val="20"/>
                <w:szCs w:val="20"/>
              </w:rPr>
              <w:t>201</w:t>
            </w:r>
          </w:p>
        </w:tc>
        <w:tc>
          <w:tcPr>
            <w:tcW w:w="1695" w:type="dxa"/>
            <w:tcBorders>
              <w:top w:val="nil"/>
              <w:left w:val="nil"/>
              <w:right w:val="nil"/>
            </w:tcBorders>
            <w:shd w:val="clear" w:color="auto" w:fill="auto"/>
            <w:vAlign w:val="center"/>
          </w:tcPr>
          <w:p w14:paraId="0760264A"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85" w:type="dxa"/>
            <w:tcBorders>
              <w:top w:val="nil"/>
              <w:left w:val="nil"/>
              <w:right w:val="nil"/>
            </w:tcBorders>
            <w:shd w:val="clear" w:color="auto" w:fill="auto"/>
            <w:vAlign w:val="center"/>
          </w:tcPr>
          <w:p w14:paraId="0EA99032"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920" w:type="dxa"/>
            <w:tcBorders>
              <w:top w:val="nil"/>
              <w:left w:val="nil"/>
              <w:right w:val="nil"/>
            </w:tcBorders>
          </w:tcPr>
          <w:p w14:paraId="4060E3AC" w14:textId="184589D8" w:rsidR="00EA736A" w:rsidRPr="00341892" w:rsidRDefault="00C23002"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.33</w:t>
            </w:r>
          </w:p>
        </w:tc>
      </w:tr>
      <w:tr w:rsidR="00EA736A" w:rsidRPr="00341892" w14:paraId="2BBA1D03" w14:textId="600B14D9" w:rsidTr="00E16CBE">
        <w:trPr>
          <w:trHeight w:val="285"/>
          <w:jc w:val="center"/>
        </w:trPr>
        <w:tc>
          <w:tcPr>
            <w:tcW w:w="0" w:type="auto"/>
            <w:vMerge/>
            <w:tcBorders>
              <w:top w:val="nil"/>
              <w:left w:val="nil"/>
              <w:right w:val="nil"/>
            </w:tcBorders>
          </w:tcPr>
          <w:p w14:paraId="13220307"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1ADAEF4C"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GA</w:t>
            </w:r>
            <w:r w:rsidRPr="00341892">
              <w:rPr>
                <w:rFonts w:ascii="Times New Roman" w:hAnsi="Times New Roman" w:cs="Times New Roman"/>
                <w:sz w:val="20"/>
                <w:szCs w:val="20"/>
              </w:rPr>
              <w:t>+AA</w:t>
            </w:r>
          </w:p>
        </w:tc>
        <w:tc>
          <w:tcPr>
            <w:tcW w:w="0" w:type="auto"/>
            <w:tcBorders>
              <w:top w:val="nil"/>
              <w:left w:val="nil"/>
              <w:right w:val="nil"/>
            </w:tcBorders>
            <w:vAlign w:val="center"/>
          </w:tcPr>
          <w:p w14:paraId="5C1B0296" w14:textId="5FC5DF50"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37/244</w:t>
            </w:r>
          </w:p>
        </w:tc>
        <w:tc>
          <w:tcPr>
            <w:tcW w:w="1672" w:type="dxa"/>
            <w:tcBorders>
              <w:top w:val="nil"/>
              <w:left w:val="nil"/>
              <w:right w:val="nil"/>
            </w:tcBorders>
            <w:shd w:val="clear" w:color="auto" w:fill="auto"/>
            <w:vAlign w:val="center"/>
          </w:tcPr>
          <w:p w14:paraId="133F1561"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.91 (0.64,1.31)</w:t>
            </w:r>
          </w:p>
        </w:tc>
        <w:tc>
          <w:tcPr>
            <w:tcW w:w="1701" w:type="dxa"/>
            <w:tcBorders>
              <w:top w:val="nil"/>
              <w:left w:val="nil"/>
              <w:right w:val="nil"/>
            </w:tcBorders>
            <w:shd w:val="clear" w:color="auto" w:fill="auto"/>
            <w:vAlign w:val="center"/>
          </w:tcPr>
          <w:p w14:paraId="7623D864"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.95 (0.65, 1.40)</w:t>
            </w:r>
          </w:p>
        </w:tc>
        <w:tc>
          <w:tcPr>
            <w:tcW w:w="1029" w:type="dxa"/>
            <w:tcBorders>
              <w:top w:val="nil"/>
              <w:left w:val="nil"/>
              <w:right w:val="nil"/>
            </w:tcBorders>
          </w:tcPr>
          <w:p w14:paraId="73C5D3BD"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58317055" w14:textId="5D0068EA"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vAlign w:val="center"/>
          </w:tcPr>
          <w:p w14:paraId="7BAF5E64" w14:textId="45E08B14"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3</w:t>
            </w:r>
            <w:r w:rsidRPr="00341892">
              <w:rPr>
                <w:rFonts w:ascii="Times New Roman" w:eastAsia="等线" w:hAnsi="Times New Roman" w:cs="Times New Roman"/>
                <w:kern w:val="0"/>
                <w:sz w:val="20"/>
                <w:szCs w:val="20"/>
              </w:rPr>
              <w:t>81</w:t>
            </w:r>
            <w:r w:rsidRPr="00341892">
              <w:rPr>
                <w:rFonts w:ascii="Times New Roman" w:eastAsia="等线" w:hAnsi="Times New Roman" w:cs="Times New Roman" w:hint="eastAsia"/>
                <w:kern w:val="0"/>
                <w:sz w:val="20"/>
                <w:szCs w:val="20"/>
              </w:rPr>
              <w:t>/</w:t>
            </w:r>
            <w:r w:rsidRPr="00341892">
              <w:rPr>
                <w:rFonts w:ascii="Times New Roman" w:eastAsia="等线" w:hAnsi="Times New Roman" w:cs="Times New Roman"/>
                <w:kern w:val="0"/>
                <w:sz w:val="20"/>
                <w:szCs w:val="20"/>
              </w:rPr>
              <w:t>340</w:t>
            </w:r>
          </w:p>
        </w:tc>
        <w:tc>
          <w:tcPr>
            <w:tcW w:w="1695" w:type="dxa"/>
            <w:tcBorders>
              <w:top w:val="nil"/>
              <w:left w:val="nil"/>
              <w:right w:val="nil"/>
            </w:tcBorders>
            <w:shd w:val="clear" w:color="auto" w:fill="auto"/>
            <w:vAlign w:val="center"/>
          </w:tcPr>
          <w:p w14:paraId="11C529A7"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.67 (0.89, 1.53)</w:t>
            </w:r>
          </w:p>
        </w:tc>
        <w:tc>
          <w:tcPr>
            <w:tcW w:w="1685" w:type="dxa"/>
            <w:tcBorders>
              <w:top w:val="nil"/>
              <w:left w:val="nil"/>
              <w:right w:val="nil"/>
            </w:tcBorders>
            <w:shd w:val="clear" w:color="auto" w:fill="auto"/>
            <w:vAlign w:val="center"/>
          </w:tcPr>
          <w:p w14:paraId="53DBA0F1"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1.23 (0.93, 1.63)</w:t>
            </w:r>
          </w:p>
        </w:tc>
        <w:tc>
          <w:tcPr>
            <w:tcW w:w="920" w:type="dxa"/>
            <w:tcBorders>
              <w:top w:val="nil"/>
              <w:left w:val="nil"/>
              <w:right w:val="nil"/>
            </w:tcBorders>
          </w:tcPr>
          <w:p w14:paraId="242BC118" w14:textId="77777777" w:rsidR="00EA736A" w:rsidRPr="00341892" w:rsidRDefault="00EA736A" w:rsidP="00EA736A">
            <w:pPr>
              <w:rPr>
                <w:rFonts w:ascii="Times New Roman" w:hAnsi="Times New Roman" w:cs="Times New Roman"/>
                <w:sz w:val="20"/>
                <w:szCs w:val="20"/>
              </w:rPr>
            </w:pPr>
          </w:p>
        </w:tc>
      </w:tr>
      <w:tr w:rsidR="00EA736A" w:rsidRPr="00341892" w14:paraId="6F20B3C6" w14:textId="3D9B7DA6" w:rsidTr="00E16CBE">
        <w:trPr>
          <w:trHeight w:val="285"/>
          <w:jc w:val="center"/>
        </w:trPr>
        <w:tc>
          <w:tcPr>
            <w:tcW w:w="0" w:type="auto"/>
            <w:vMerge/>
            <w:tcBorders>
              <w:top w:val="nil"/>
              <w:left w:val="nil"/>
              <w:right w:val="nil"/>
            </w:tcBorders>
            <w:hideMark/>
          </w:tcPr>
          <w:p w14:paraId="1DF7BF4E"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4472C430"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rs2281603</w:t>
            </w:r>
          </w:p>
        </w:tc>
        <w:tc>
          <w:tcPr>
            <w:tcW w:w="0" w:type="auto"/>
            <w:tcBorders>
              <w:top w:val="nil"/>
              <w:left w:val="nil"/>
              <w:right w:val="nil"/>
            </w:tcBorders>
            <w:vAlign w:val="center"/>
          </w:tcPr>
          <w:p w14:paraId="01DD4FC4" w14:textId="77777777" w:rsidR="00EA736A" w:rsidRPr="00341892" w:rsidRDefault="00EA736A" w:rsidP="00EA736A">
            <w:pPr>
              <w:rPr>
                <w:rFonts w:ascii="Times New Roman" w:hAnsi="Times New Roman" w:cs="Times New Roman"/>
                <w:sz w:val="20"/>
                <w:szCs w:val="20"/>
              </w:rPr>
            </w:pPr>
          </w:p>
        </w:tc>
        <w:tc>
          <w:tcPr>
            <w:tcW w:w="1672" w:type="dxa"/>
            <w:tcBorders>
              <w:top w:val="nil"/>
              <w:left w:val="nil"/>
              <w:right w:val="nil"/>
            </w:tcBorders>
            <w:shd w:val="clear" w:color="auto" w:fill="auto"/>
            <w:vAlign w:val="center"/>
            <w:hideMark/>
          </w:tcPr>
          <w:p w14:paraId="2249BC04" w14:textId="77777777" w:rsidR="00EA736A" w:rsidRPr="00341892" w:rsidRDefault="00EA736A" w:rsidP="00EA736A">
            <w:pPr>
              <w:rPr>
                <w:rFonts w:ascii="Times New Roman" w:hAnsi="Times New Roman" w:cs="Times New Roman"/>
                <w:sz w:val="20"/>
                <w:szCs w:val="20"/>
              </w:rPr>
            </w:pPr>
          </w:p>
        </w:tc>
        <w:tc>
          <w:tcPr>
            <w:tcW w:w="1701" w:type="dxa"/>
            <w:tcBorders>
              <w:top w:val="nil"/>
              <w:left w:val="nil"/>
              <w:right w:val="nil"/>
            </w:tcBorders>
            <w:shd w:val="clear" w:color="auto" w:fill="auto"/>
            <w:vAlign w:val="center"/>
            <w:hideMark/>
          </w:tcPr>
          <w:p w14:paraId="01BEA693" w14:textId="77777777" w:rsidR="00EA736A" w:rsidRPr="00341892" w:rsidRDefault="00EA736A" w:rsidP="00EA736A">
            <w:pPr>
              <w:rPr>
                <w:rFonts w:ascii="Times New Roman" w:hAnsi="Times New Roman" w:cs="Times New Roman"/>
                <w:sz w:val="20"/>
                <w:szCs w:val="20"/>
              </w:rPr>
            </w:pPr>
          </w:p>
        </w:tc>
        <w:tc>
          <w:tcPr>
            <w:tcW w:w="1029" w:type="dxa"/>
            <w:tcBorders>
              <w:top w:val="nil"/>
              <w:left w:val="nil"/>
              <w:right w:val="nil"/>
            </w:tcBorders>
          </w:tcPr>
          <w:p w14:paraId="78BEC453"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0A08F39A" w14:textId="0758E7BC"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vAlign w:val="center"/>
          </w:tcPr>
          <w:p w14:paraId="14761625" w14:textId="77777777" w:rsidR="00EA736A" w:rsidRPr="00341892" w:rsidRDefault="00EA736A" w:rsidP="00EA736A">
            <w:pPr>
              <w:rPr>
                <w:rFonts w:ascii="Times New Roman" w:hAnsi="Times New Roman" w:cs="Times New Roman"/>
                <w:sz w:val="20"/>
                <w:szCs w:val="20"/>
                <w:highlight w:val="yellow"/>
              </w:rPr>
            </w:pPr>
          </w:p>
        </w:tc>
        <w:tc>
          <w:tcPr>
            <w:tcW w:w="1695" w:type="dxa"/>
            <w:tcBorders>
              <w:top w:val="nil"/>
              <w:left w:val="nil"/>
              <w:right w:val="nil"/>
            </w:tcBorders>
            <w:shd w:val="clear" w:color="auto" w:fill="auto"/>
            <w:vAlign w:val="center"/>
            <w:hideMark/>
          </w:tcPr>
          <w:p w14:paraId="113C4095" w14:textId="77777777" w:rsidR="00EA736A" w:rsidRPr="00341892" w:rsidRDefault="00EA736A" w:rsidP="00EA736A">
            <w:pPr>
              <w:rPr>
                <w:rFonts w:ascii="Times New Roman" w:hAnsi="Times New Roman" w:cs="Times New Roman"/>
                <w:sz w:val="20"/>
                <w:szCs w:val="20"/>
              </w:rPr>
            </w:pPr>
          </w:p>
        </w:tc>
        <w:tc>
          <w:tcPr>
            <w:tcW w:w="1685" w:type="dxa"/>
            <w:tcBorders>
              <w:top w:val="nil"/>
              <w:left w:val="nil"/>
              <w:right w:val="nil"/>
            </w:tcBorders>
            <w:shd w:val="clear" w:color="auto" w:fill="auto"/>
            <w:vAlign w:val="center"/>
            <w:hideMark/>
          </w:tcPr>
          <w:p w14:paraId="4F8652BB" w14:textId="77777777" w:rsidR="00EA736A" w:rsidRPr="00341892" w:rsidRDefault="00EA736A" w:rsidP="00EA736A">
            <w:pPr>
              <w:rPr>
                <w:rFonts w:ascii="Times New Roman" w:hAnsi="Times New Roman" w:cs="Times New Roman"/>
                <w:sz w:val="20"/>
                <w:szCs w:val="20"/>
              </w:rPr>
            </w:pPr>
          </w:p>
        </w:tc>
        <w:tc>
          <w:tcPr>
            <w:tcW w:w="920" w:type="dxa"/>
            <w:tcBorders>
              <w:top w:val="nil"/>
              <w:left w:val="nil"/>
              <w:right w:val="nil"/>
            </w:tcBorders>
          </w:tcPr>
          <w:p w14:paraId="11303188" w14:textId="77777777" w:rsidR="00EA736A" w:rsidRPr="00341892" w:rsidRDefault="00EA736A" w:rsidP="00EA736A">
            <w:pPr>
              <w:rPr>
                <w:rFonts w:ascii="Times New Roman" w:hAnsi="Times New Roman" w:cs="Times New Roman"/>
                <w:sz w:val="20"/>
                <w:szCs w:val="20"/>
              </w:rPr>
            </w:pPr>
          </w:p>
        </w:tc>
      </w:tr>
      <w:tr w:rsidR="00EA736A" w:rsidRPr="00341892" w14:paraId="745B2825" w14:textId="00E8FB49" w:rsidTr="00E16CBE">
        <w:trPr>
          <w:trHeight w:val="285"/>
          <w:jc w:val="center"/>
        </w:trPr>
        <w:tc>
          <w:tcPr>
            <w:tcW w:w="0" w:type="auto"/>
            <w:vMerge/>
            <w:tcBorders>
              <w:top w:val="nil"/>
              <w:left w:val="nil"/>
              <w:right w:val="nil"/>
            </w:tcBorders>
            <w:hideMark/>
          </w:tcPr>
          <w:p w14:paraId="549DA160"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3E44AFD3"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TT</w:t>
            </w:r>
          </w:p>
        </w:tc>
        <w:tc>
          <w:tcPr>
            <w:tcW w:w="0" w:type="auto"/>
            <w:tcBorders>
              <w:top w:val="nil"/>
              <w:left w:val="nil"/>
              <w:right w:val="nil"/>
            </w:tcBorders>
            <w:vAlign w:val="center"/>
          </w:tcPr>
          <w:p w14:paraId="6C1A0439" w14:textId="33B47853"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8</w:t>
            </w:r>
            <w:r w:rsidRPr="00341892">
              <w:rPr>
                <w:rFonts w:ascii="Times New Roman" w:hAnsi="Times New Roman" w:cs="Times New Roman"/>
                <w:sz w:val="20"/>
                <w:szCs w:val="20"/>
              </w:rPr>
              <w:t>2/148</w:t>
            </w:r>
          </w:p>
        </w:tc>
        <w:tc>
          <w:tcPr>
            <w:tcW w:w="1672" w:type="dxa"/>
            <w:tcBorders>
              <w:top w:val="nil"/>
              <w:left w:val="nil"/>
              <w:right w:val="nil"/>
            </w:tcBorders>
            <w:shd w:val="clear" w:color="auto" w:fill="auto"/>
            <w:vAlign w:val="center"/>
            <w:hideMark/>
          </w:tcPr>
          <w:p w14:paraId="3D20DEFE"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701" w:type="dxa"/>
            <w:tcBorders>
              <w:top w:val="nil"/>
              <w:left w:val="nil"/>
              <w:right w:val="nil"/>
            </w:tcBorders>
            <w:shd w:val="clear" w:color="auto" w:fill="auto"/>
            <w:vAlign w:val="center"/>
            <w:hideMark/>
          </w:tcPr>
          <w:p w14:paraId="3117797C"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029" w:type="dxa"/>
            <w:tcBorders>
              <w:top w:val="nil"/>
              <w:left w:val="nil"/>
              <w:right w:val="nil"/>
            </w:tcBorders>
          </w:tcPr>
          <w:p w14:paraId="1B685DBE" w14:textId="3C75BB31" w:rsidR="00EA736A" w:rsidRPr="00341892" w:rsidRDefault="00BE620C"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.83</w:t>
            </w:r>
          </w:p>
        </w:tc>
        <w:tc>
          <w:tcPr>
            <w:tcW w:w="0" w:type="auto"/>
            <w:tcBorders>
              <w:top w:val="nil"/>
              <w:left w:val="nil"/>
              <w:right w:val="nil"/>
            </w:tcBorders>
            <w:shd w:val="clear" w:color="auto" w:fill="auto"/>
            <w:vAlign w:val="center"/>
            <w:hideMark/>
          </w:tcPr>
          <w:p w14:paraId="6C9C6143" w14:textId="497EAAB9"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vAlign w:val="center"/>
          </w:tcPr>
          <w:p w14:paraId="464C31AA" w14:textId="17A58145"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2</w:t>
            </w:r>
            <w:r w:rsidRPr="00341892">
              <w:rPr>
                <w:rFonts w:ascii="Times New Roman" w:eastAsia="等线" w:hAnsi="Times New Roman" w:cs="Times New Roman"/>
                <w:kern w:val="0"/>
                <w:sz w:val="20"/>
                <w:szCs w:val="20"/>
              </w:rPr>
              <w:t>15/212</w:t>
            </w:r>
          </w:p>
        </w:tc>
        <w:tc>
          <w:tcPr>
            <w:tcW w:w="1695" w:type="dxa"/>
            <w:tcBorders>
              <w:top w:val="nil"/>
              <w:left w:val="nil"/>
              <w:right w:val="nil"/>
            </w:tcBorders>
            <w:shd w:val="clear" w:color="auto" w:fill="auto"/>
            <w:vAlign w:val="center"/>
            <w:hideMark/>
          </w:tcPr>
          <w:p w14:paraId="741A1701"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85" w:type="dxa"/>
            <w:tcBorders>
              <w:top w:val="nil"/>
              <w:left w:val="nil"/>
              <w:right w:val="nil"/>
            </w:tcBorders>
            <w:shd w:val="clear" w:color="auto" w:fill="auto"/>
            <w:vAlign w:val="center"/>
            <w:hideMark/>
          </w:tcPr>
          <w:p w14:paraId="27F16FCF"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920" w:type="dxa"/>
            <w:tcBorders>
              <w:top w:val="nil"/>
              <w:left w:val="nil"/>
              <w:right w:val="nil"/>
            </w:tcBorders>
          </w:tcPr>
          <w:p w14:paraId="04FCE0F0" w14:textId="522EBC9E" w:rsidR="00EA736A" w:rsidRPr="00341892" w:rsidRDefault="00C23002"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.48</w:t>
            </w:r>
          </w:p>
        </w:tc>
      </w:tr>
      <w:tr w:rsidR="00EA736A" w:rsidRPr="00341892" w14:paraId="7CBA35B8" w14:textId="744DFA41" w:rsidTr="00E16CBE">
        <w:trPr>
          <w:trHeight w:val="285"/>
          <w:jc w:val="center"/>
        </w:trPr>
        <w:tc>
          <w:tcPr>
            <w:tcW w:w="0" w:type="auto"/>
            <w:vMerge/>
            <w:tcBorders>
              <w:top w:val="nil"/>
              <w:left w:val="nil"/>
              <w:right w:val="nil"/>
            </w:tcBorders>
            <w:hideMark/>
          </w:tcPr>
          <w:p w14:paraId="68200C60"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30879F4F"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TC</w:t>
            </w:r>
          </w:p>
        </w:tc>
        <w:tc>
          <w:tcPr>
            <w:tcW w:w="0" w:type="auto"/>
            <w:tcBorders>
              <w:top w:val="nil"/>
              <w:left w:val="nil"/>
              <w:right w:val="nil"/>
            </w:tcBorders>
            <w:vAlign w:val="center"/>
          </w:tcPr>
          <w:p w14:paraId="5DF76AC5" w14:textId="363D2EE9"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02/184</w:t>
            </w:r>
          </w:p>
        </w:tc>
        <w:tc>
          <w:tcPr>
            <w:tcW w:w="1672" w:type="dxa"/>
            <w:tcBorders>
              <w:top w:val="nil"/>
              <w:left w:val="nil"/>
              <w:right w:val="nil"/>
            </w:tcBorders>
            <w:shd w:val="clear" w:color="auto" w:fill="auto"/>
            <w:vAlign w:val="center"/>
            <w:hideMark/>
          </w:tcPr>
          <w:p w14:paraId="77C7F5EF"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0.99 (0.68, 1.43)</w:t>
            </w:r>
          </w:p>
        </w:tc>
        <w:tc>
          <w:tcPr>
            <w:tcW w:w="1701" w:type="dxa"/>
            <w:tcBorders>
              <w:top w:val="nil"/>
              <w:left w:val="nil"/>
              <w:right w:val="nil"/>
            </w:tcBorders>
            <w:shd w:val="clear" w:color="auto" w:fill="auto"/>
            <w:vAlign w:val="center"/>
            <w:hideMark/>
          </w:tcPr>
          <w:p w14:paraId="4D32C104"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0.92 (0.61, 1.38)</w:t>
            </w:r>
          </w:p>
        </w:tc>
        <w:tc>
          <w:tcPr>
            <w:tcW w:w="1029" w:type="dxa"/>
            <w:tcBorders>
              <w:top w:val="nil"/>
              <w:left w:val="nil"/>
              <w:right w:val="nil"/>
            </w:tcBorders>
          </w:tcPr>
          <w:p w14:paraId="09652A9E"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2F23A593" w14:textId="0DE0F008"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vAlign w:val="center"/>
          </w:tcPr>
          <w:p w14:paraId="0593BA31" w14:textId="435D001E"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2</w:t>
            </w:r>
            <w:r w:rsidRPr="00341892">
              <w:rPr>
                <w:rFonts w:ascii="Times New Roman" w:eastAsia="等线" w:hAnsi="Times New Roman" w:cs="Times New Roman"/>
                <w:kern w:val="0"/>
                <w:sz w:val="20"/>
                <w:szCs w:val="20"/>
              </w:rPr>
              <w:t>91/254</w:t>
            </w:r>
          </w:p>
        </w:tc>
        <w:tc>
          <w:tcPr>
            <w:tcW w:w="1695" w:type="dxa"/>
            <w:tcBorders>
              <w:top w:val="nil"/>
              <w:left w:val="nil"/>
              <w:right w:val="nil"/>
            </w:tcBorders>
            <w:shd w:val="clear" w:color="auto" w:fill="auto"/>
            <w:vAlign w:val="center"/>
            <w:hideMark/>
          </w:tcPr>
          <w:p w14:paraId="0F5AAFB6"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1.15 (0.87, 1.52)</w:t>
            </w:r>
          </w:p>
        </w:tc>
        <w:tc>
          <w:tcPr>
            <w:tcW w:w="1685" w:type="dxa"/>
            <w:tcBorders>
              <w:top w:val="nil"/>
              <w:left w:val="nil"/>
              <w:right w:val="nil"/>
            </w:tcBorders>
            <w:shd w:val="clear" w:color="auto" w:fill="auto"/>
            <w:vAlign w:val="center"/>
            <w:hideMark/>
          </w:tcPr>
          <w:p w14:paraId="25139EA7"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1.18 (0.88, 1.60)</w:t>
            </w:r>
          </w:p>
        </w:tc>
        <w:tc>
          <w:tcPr>
            <w:tcW w:w="920" w:type="dxa"/>
            <w:tcBorders>
              <w:top w:val="nil"/>
              <w:left w:val="nil"/>
              <w:right w:val="nil"/>
            </w:tcBorders>
          </w:tcPr>
          <w:p w14:paraId="6E86753F" w14:textId="77777777" w:rsidR="00EA736A" w:rsidRPr="00341892" w:rsidRDefault="00EA736A" w:rsidP="00EA736A">
            <w:pPr>
              <w:rPr>
                <w:rFonts w:ascii="Times New Roman" w:hAnsi="Times New Roman" w:cs="Times New Roman"/>
                <w:sz w:val="20"/>
                <w:szCs w:val="20"/>
              </w:rPr>
            </w:pPr>
          </w:p>
        </w:tc>
      </w:tr>
      <w:tr w:rsidR="00EA736A" w:rsidRPr="00341892" w14:paraId="7B1D06D5" w14:textId="374CE68D" w:rsidTr="00E16CBE">
        <w:trPr>
          <w:trHeight w:val="285"/>
          <w:jc w:val="center"/>
        </w:trPr>
        <w:tc>
          <w:tcPr>
            <w:tcW w:w="0" w:type="auto"/>
            <w:vMerge/>
            <w:tcBorders>
              <w:top w:val="nil"/>
              <w:left w:val="nil"/>
              <w:right w:val="nil"/>
            </w:tcBorders>
            <w:hideMark/>
          </w:tcPr>
          <w:p w14:paraId="0EABD7DF"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71853B95"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CC</w:t>
            </w:r>
          </w:p>
        </w:tc>
        <w:tc>
          <w:tcPr>
            <w:tcW w:w="0" w:type="auto"/>
            <w:tcBorders>
              <w:top w:val="nil"/>
              <w:left w:val="nil"/>
              <w:right w:val="nil"/>
            </w:tcBorders>
            <w:vAlign w:val="center"/>
          </w:tcPr>
          <w:p w14:paraId="1F4BBE77" w14:textId="5FB87182"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2</w:t>
            </w:r>
            <w:r w:rsidRPr="00341892">
              <w:rPr>
                <w:rFonts w:ascii="Times New Roman" w:hAnsi="Times New Roman" w:cs="Times New Roman"/>
                <w:sz w:val="20"/>
                <w:szCs w:val="20"/>
              </w:rPr>
              <w:t>7/44</w:t>
            </w:r>
          </w:p>
        </w:tc>
        <w:tc>
          <w:tcPr>
            <w:tcW w:w="1672" w:type="dxa"/>
            <w:tcBorders>
              <w:top w:val="nil"/>
              <w:left w:val="nil"/>
              <w:right w:val="nil"/>
            </w:tcBorders>
            <w:shd w:val="clear" w:color="auto" w:fill="auto"/>
            <w:vAlign w:val="center"/>
            <w:hideMark/>
          </w:tcPr>
          <w:p w14:paraId="37D68E1C"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1.04 (0.58, 1.83)</w:t>
            </w:r>
          </w:p>
        </w:tc>
        <w:tc>
          <w:tcPr>
            <w:tcW w:w="1701" w:type="dxa"/>
            <w:tcBorders>
              <w:top w:val="nil"/>
              <w:left w:val="nil"/>
              <w:right w:val="nil"/>
            </w:tcBorders>
            <w:shd w:val="clear" w:color="auto" w:fill="auto"/>
            <w:vAlign w:val="center"/>
            <w:hideMark/>
          </w:tcPr>
          <w:p w14:paraId="3D168876"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1.06 (0.57, 1.97)</w:t>
            </w:r>
          </w:p>
        </w:tc>
        <w:tc>
          <w:tcPr>
            <w:tcW w:w="1029" w:type="dxa"/>
            <w:tcBorders>
              <w:top w:val="nil"/>
              <w:left w:val="nil"/>
              <w:right w:val="nil"/>
            </w:tcBorders>
          </w:tcPr>
          <w:p w14:paraId="431B284C"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247DEADD" w14:textId="09209C5C"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vAlign w:val="center"/>
          </w:tcPr>
          <w:p w14:paraId="0DA7EB84" w14:textId="61DA66BF"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7</w:t>
            </w:r>
            <w:r w:rsidRPr="00341892">
              <w:rPr>
                <w:rFonts w:ascii="Times New Roman" w:eastAsia="等线" w:hAnsi="Times New Roman" w:cs="Times New Roman"/>
                <w:kern w:val="0"/>
                <w:sz w:val="20"/>
                <w:szCs w:val="20"/>
              </w:rPr>
              <w:t>7/75</w:t>
            </w:r>
          </w:p>
        </w:tc>
        <w:tc>
          <w:tcPr>
            <w:tcW w:w="1695" w:type="dxa"/>
            <w:tcBorders>
              <w:top w:val="nil"/>
              <w:left w:val="nil"/>
              <w:right w:val="nil"/>
            </w:tcBorders>
            <w:shd w:val="clear" w:color="auto" w:fill="auto"/>
            <w:vAlign w:val="center"/>
            <w:hideMark/>
          </w:tcPr>
          <w:p w14:paraId="7E02E883"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0.92 (0.60, 1.42)</w:t>
            </w:r>
          </w:p>
        </w:tc>
        <w:tc>
          <w:tcPr>
            <w:tcW w:w="1685" w:type="dxa"/>
            <w:tcBorders>
              <w:top w:val="nil"/>
              <w:left w:val="nil"/>
              <w:right w:val="nil"/>
            </w:tcBorders>
            <w:shd w:val="clear" w:color="auto" w:fill="auto"/>
            <w:vAlign w:val="center"/>
            <w:hideMark/>
          </w:tcPr>
          <w:p w14:paraId="509EE752"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0.94 (0.59, 1.48)</w:t>
            </w:r>
          </w:p>
        </w:tc>
        <w:tc>
          <w:tcPr>
            <w:tcW w:w="920" w:type="dxa"/>
            <w:tcBorders>
              <w:top w:val="nil"/>
              <w:left w:val="nil"/>
              <w:right w:val="nil"/>
            </w:tcBorders>
          </w:tcPr>
          <w:p w14:paraId="1C358205" w14:textId="77777777" w:rsidR="00EA736A" w:rsidRPr="00341892" w:rsidRDefault="00EA736A" w:rsidP="00EA736A">
            <w:pPr>
              <w:rPr>
                <w:rFonts w:ascii="Times New Roman" w:hAnsi="Times New Roman" w:cs="Times New Roman"/>
                <w:sz w:val="20"/>
                <w:szCs w:val="20"/>
              </w:rPr>
            </w:pPr>
          </w:p>
        </w:tc>
      </w:tr>
      <w:tr w:rsidR="00EA736A" w:rsidRPr="00341892" w14:paraId="7AE6C0D3" w14:textId="4BC9C8A4" w:rsidTr="00E16CBE">
        <w:trPr>
          <w:trHeight w:val="285"/>
          <w:jc w:val="center"/>
        </w:trPr>
        <w:tc>
          <w:tcPr>
            <w:tcW w:w="0" w:type="auto"/>
            <w:vMerge/>
            <w:tcBorders>
              <w:top w:val="nil"/>
              <w:left w:val="nil"/>
              <w:right w:val="nil"/>
            </w:tcBorders>
          </w:tcPr>
          <w:p w14:paraId="239C159D"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35F5E1CE"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T</w:t>
            </w:r>
            <w:r w:rsidRPr="00341892">
              <w:rPr>
                <w:rFonts w:ascii="Times New Roman" w:hAnsi="Times New Roman" w:cs="Times New Roman"/>
                <w:sz w:val="20"/>
                <w:szCs w:val="20"/>
              </w:rPr>
              <w:t>T</w:t>
            </w:r>
          </w:p>
        </w:tc>
        <w:tc>
          <w:tcPr>
            <w:tcW w:w="0" w:type="auto"/>
            <w:tcBorders>
              <w:top w:val="nil"/>
              <w:left w:val="nil"/>
              <w:right w:val="nil"/>
            </w:tcBorders>
            <w:vAlign w:val="center"/>
          </w:tcPr>
          <w:p w14:paraId="34E47766" w14:textId="4CBCCF1A"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8</w:t>
            </w:r>
            <w:r w:rsidRPr="00341892">
              <w:rPr>
                <w:rFonts w:ascii="Times New Roman" w:hAnsi="Times New Roman" w:cs="Times New Roman"/>
                <w:sz w:val="20"/>
                <w:szCs w:val="20"/>
              </w:rPr>
              <w:t>2/148</w:t>
            </w:r>
          </w:p>
        </w:tc>
        <w:tc>
          <w:tcPr>
            <w:tcW w:w="1672" w:type="dxa"/>
            <w:tcBorders>
              <w:top w:val="nil"/>
              <w:left w:val="nil"/>
              <w:right w:val="nil"/>
            </w:tcBorders>
            <w:shd w:val="clear" w:color="auto" w:fill="auto"/>
            <w:vAlign w:val="center"/>
          </w:tcPr>
          <w:p w14:paraId="3BC55C8C"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701" w:type="dxa"/>
            <w:tcBorders>
              <w:top w:val="nil"/>
              <w:left w:val="nil"/>
              <w:right w:val="nil"/>
            </w:tcBorders>
            <w:shd w:val="clear" w:color="auto" w:fill="auto"/>
            <w:vAlign w:val="center"/>
          </w:tcPr>
          <w:p w14:paraId="1D7C2E32"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029" w:type="dxa"/>
            <w:tcBorders>
              <w:top w:val="nil"/>
              <w:left w:val="nil"/>
              <w:right w:val="nil"/>
            </w:tcBorders>
          </w:tcPr>
          <w:p w14:paraId="22C02856" w14:textId="44D8EFF3" w:rsidR="00EA736A" w:rsidRPr="00341892" w:rsidRDefault="00C70AA5"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.98</w:t>
            </w:r>
          </w:p>
        </w:tc>
        <w:tc>
          <w:tcPr>
            <w:tcW w:w="0" w:type="auto"/>
            <w:tcBorders>
              <w:top w:val="nil"/>
              <w:left w:val="nil"/>
              <w:right w:val="nil"/>
            </w:tcBorders>
            <w:shd w:val="clear" w:color="auto" w:fill="auto"/>
            <w:vAlign w:val="center"/>
          </w:tcPr>
          <w:p w14:paraId="4004E4A5" w14:textId="03E5D244"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vAlign w:val="center"/>
          </w:tcPr>
          <w:p w14:paraId="16C4556D" w14:textId="12A4A427"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2</w:t>
            </w:r>
            <w:r w:rsidRPr="00341892">
              <w:rPr>
                <w:rFonts w:ascii="Times New Roman" w:eastAsia="等线" w:hAnsi="Times New Roman" w:cs="Times New Roman"/>
                <w:kern w:val="0"/>
                <w:sz w:val="20"/>
                <w:szCs w:val="20"/>
              </w:rPr>
              <w:t>15/212</w:t>
            </w:r>
          </w:p>
        </w:tc>
        <w:tc>
          <w:tcPr>
            <w:tcW w:w="1695" w:type="dxa"/>
            <w:tcBorders>
              <w:top w:val="nil"/>
              <w:left w:val="nil"/>
              <w:right w:val="nil"/>
            </w:tcBorders>
            <w:shd w:val="clear" w:color="auto" w:fill="auto"/>
            <w:vAlign w:val="center"/>
          </w:tcPr>
          <w:p w14:paraId="050DF504"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85" w:type="dxa"/>
            <w:tcBorders>
              <w:top w:val="nil"/>
              <w:left w:val="nil"/>
              <w:right w:val="nil"/>
            </w:tcBorders>
            <w:shd w:val="clear" w:color="auto" w:fill="auto"/>
            <w:vAlign w:val="center"/>
          </w:tcPr>
          <w:p w14:paraId="037D59B2"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920" w:type="dxa"/>
            <w:tcBorders>
              <w:top w:val="nil"/>
              <w:left w:val="nil"/>
              <w:right w:val="nil"/>
            </w:tcBorders>
          </w:tcPr>
          <w:p w14:paraId="172318B8" w14:textId="416C9713" w:rsidR="00EA736A" w:rsidRPr="00341892" w:rsidRDefault="00C70AA5"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.18</w:t>
            </w:r>
          </w:p>
        </w:tc>
      </w:tr>
      <w:tr w:rsidR="00EA736A" w:rsidRPr="00341892" w14:paraId="4764C902" w14:textId="3877F5DA" w:rsidTr="00E16CBE">
        <w:trPr>
          <w:trHeight w:val="285"/>
          <w:jc w:val="center"/>
        </w:trPr>
        <w:tc>
          <w:tcPr>
            <w:tcW w:w="0" w:type="auto"/>
            <w:vMerge/>
            <w:tcBorders>
              <w:top w:val="nil"/>
              <w:left w:val="nil"/>
              <w:right w:val="nil"/>
            </w:tcBorders>
          </w:tcPr>
          <w:p w14:paraId="01806394"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3578E13C"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T</w:t>
            </w:r>
            <w:r w:rsidRPr="00341892">
              <w:rPr>
                <w:rFonts w:ascii="Times New Roman" w:hAnsi="Times New Roman" w:cs="Times New Roman"/>
                <w:sz w:val="20"/>
                <w:szCs w:val="20"/>
              </w:rPr>
              <w:t>C+CC</w:t>
            </w:r>
          </w:p>
        </w:tc>
        <w:tc>
          <w:tcPr>
            <w:tcW w:w="0" w:type="auto"/>
            <w:tcBorders>
              <w:top w:val="nil"/>
              <w:left w:val="nil"/>
              <w:right w:val="nil"/>
            </w:tcBorders>
            <w:vAlign w:val="center"/>
          </w:tcPr>
          <w:p w14:paraId="796584AD" w14:textId="56A7F235"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29/228</w:t>
            </w:r>
          </w:p>
        </w:tc>
        <w:tc>
          <w:tcPr>
            <w:tcW w:w="1672" w:type="dxa"/>
            <w:tcBorders>
              <w:top w:val="nil"/>
              <w:left w:val="nil"/>
              <w:right w:val="nil"/>
            </w:tcBorders>
            <w:shd w:val="clear" w:color="auto" w:fill="auto"/>
            <w:vAlign w:val="center"/>
          </w:tcPr>
          <w:p w14:paraId="469FC9E6"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.01 (0.71, 1.44)</w:t>
            </w:r>
          </w:p>
        </w:tc>
        <w:tc>
          <w:tcPr>
            <w:tcW w:w="1701" w:type="dxa"/>
            <w:tcBorders>
              <w:top w:val="nil"/>
              <w:left w:val="nil"/>
              <w:right w:val="nil"/>
            </w:tcBorders>
            <w:shd w:val="clear" w:color="auto" w:fill="auto"/>
            <w:vAlign w:val="center"/>
          </w:tcPr>
          <w:p w14:paraId="7B114981"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.92 (0.63, 1.35)</w:t>
            </w:r>
          </w:p>
        </w:tc>
        <w:tc>
          <w:tcPr>
            <w:tcW w:w="1029" w:type="dxa"/>
            <w:tcBorders>
              <w:top w:val="nil"/>
              <w:left w:val="nil"/>
              <w:right w:val="nil"/>
            </w:tcBorders>
          </w:tcPr>
          <w:p w14:paraId="41AE8185"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613DC89B" w14:textId="40D83678"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vAlign w:val="center"/>
          </w:tcPr>
          <w:p w14:paraId="1A45CE22" w14:textId="513A1BD2"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3</w:t>
            </w:r>
            <w:r w:rsidRPr="00341892">
              <w:rPr>
                <w:rFonts w:ascii="Times New Roman" w:eastAsia="等线" w:hAnsi="Times New Roman" w:cs="Times New Roman"/>
                <w:kern w:val="0"/>
                <w:sz w:val="20"/>
                <w:szCs w:val="20"/>
              </w:rPr>
              <w:t>68/329</w:t>
            </w:r>
          </w:p>
        </w:tc>
        <w:tc>
          <w:tcPr>
            <w:tcW w:w="1695" w:type="dxa"/>
            <w:tcBorders>
              <w:top w:val="nil"/>
              <w:left w:val="nil"/>
              <w:right w:val="nil"/>
            </w:tcBorders>
            <w:shd w:val="clear" w:color="auto" w:fill="auto"/>
            <w:vAlign w:val="center"/>
          </w:tcPr>
          <w:p w14:paraId="0301B071"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.10 (0.84, 1.43)</w:t>
            </w:r>
          </w:p>
        </w:tc>
        <w:tc>
          <w:tcPr>
            <w:tcW w:w="1685" w:type="dxa"/>
            <w:tcBorders>
              <w:top w:val="nil"/>
              <w:left w:val="nil"/>
              <w:right w:val="nil"/>
            </w:tcBorders>
            <w:shd w:val="clear" w:color="auto" w:fill="auto"/>
            <w:vAlign w:val="center"/>
          </w:tcPr>
          <w:p w14:paraId="72DA9A77"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.14 (0.86, 1.51)</w:t>
            </w:r>
          </w:p>
        </w:tc>
        <w:tc>
          <w:tcPr>
            <w:tcW w:w="920" w:type="dxa"/>
            <w:tcBorders>
              <w:top w:val="nil"/>
              <w:left w:val="nil"/>
              <w:right w:val="nil"/>
            </w:tcBorders>
          </w:tcPr>
          <w:p w14:paraId="6D1F9013" w14:textId="77777777" w:rsidR="00EA736A" w:rsidRPr="00341892" w:rsidRDefault="00EA736A" w:rsidP="00EA736A">
            <w:pPr>
              <w:rPr>
                <w:rFonts w:ascii="Times New Roman" w:hAnsi="Times New Roman" w:cs="Times New Roman"/>
                <w:sz w:val="20"/>
                <w:szCs w:val="20"/>
              </w:rPr>
            </w:pPr>
          </w:p>
        </w:tc>
      </w:tr>
      <w:tr w:rsidR="00EA736A" w:rsidRPr="00341892" w14:paraId="44AA9E46" w14:textId="6EE7079C" w:rsidTr="00E16CBE">
        <w:trPr>
          <w:trHeight w:val="285"/>
          <w:jc w:val="center"/>
        </w:trPr>
        <w:tc>
          <w:tcPr>
            <w:tcW w:w="0" w:type="auto"/>
            <w:vMerge/>
            <w:tcBorders>
              <w:top w:val="nil"/>
              <w:left w:val="nil"/>
              <w:right w:val="nil"/>
            </w:tcBorders>
            <w:hideMark/>
          </w:tcPr>
          <w:p w14:paraId="0080335D"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513F1DE6"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rs8003567</w:t>
            </w:r>
          </w:p>
        </w:tc>
        <w:tc>
          <w:tcPr>
            <w:tcW w:w="0" w:type="auto"/>
            <w:tcBorders>
              <w:top w:val="nil"/>
              <w:left w:val="nil"/>
              <w:right w:val="nil"/>
            </w:tcBorders>
            <w:vAlign w:val="center"/>
          </w:tcPr>
          <w:p w14:paraId="7D6AD359" w14:textId="77777777" w:rsidR="00EA736A" w:rsidRPr="00341892" w:rsidRDefault="00EA736A" w:rsidP="00EA736A">
            <w:pPr>
              <w:rPr>
                <w:rFonts w:ascii="Times New Roman" w:hAnsi="Times New Roman" w:cs="Times New Roman"/>
                <w:sz w:val="20"/>
                <w:szCs w:val="20"/>
              </w:rPr>
            </w:pPr>
          </w:p>
        </w:tc>
        <w:tc>
          <w:tcPr>
            <w:tcW w:w="1672" w:type="dxa"/>
            <w:tcBorders>
              <w:top w:val="nil"/>
              <w:left w:val="nil"/>
              <w:right w:val="nil"/>
            </w:tcBorders>
            <w:shd w:val="clear" w:color="auto" w:fill="auto"/>
            <w:vAlign w:val="center"/>
            <w:hideMark/>
          </w:tcPr>
          <w:p w14:paraId="063AFDFD" w14:textId="77777777" w:rsidR="00EA736A" w:rsidRPr="00341892" w:rsidRDefault="00EA736A" w:rsidP="00EA736A">
            <w:pPr>
              <w:rPr>
                <w:rFonts w:ascii="Times New Roman" w:hAnsi="Times New Roman" w:cs="Times New Roman"/>
                <w:sz w:val="20"/>
                <w:szCs w:val="20"/>
              </w:rPr>
            </w:pPr>
          </w:p>
        </w:tc>
        <w:tc>
          <w:tcPr>
            <w:tcW w:w="1701" w:type="dxa"/>
            <w:tcBorders>
              <w:top w:val="nil"/>
              <w:left w:val="nil"/>
              <w:right w:val="nil"/>
            </w:tcBorders>
            <w:shd w:val="clear" w:color="auto" w:fill="auto"/>
            <w:vAlign w:val="center"/>
            <w:hideMark/>
          </w:tcPr>
          <w:p w14:paraId="202E81BE" w14:textId="77777777" w:rsidR="00EA736A" w:rsidRPr="00341892" w:rsidRDefault="00EA736A" w:rsidP="00EA736A">
            <w:pPr>
              <w:rPr>
                <w:rFonts w:ascii="Times New Roman" w:hAnsi="Times New Roman" w:cs="Times New Roman"/>
                <w:sz w:val="20"/>
                <w:szCs w:val="20"/>
              </w:rPr>
            </w:pPr>
          </w:p>
        </w:tc>
        <w:tc>
          <w:tcPr>
            <w:tcW w:w="1029" w:type="dxa"/>
            <w:tcBorders>
              <w:top w:val="nil"/>
              <w:left w:val="nil"/>
              <w:right w:val="nil"/>
            </w:tcBorders>
          </w:tcPr>
          <w:p w14:paraId="798CE578"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33341DA8" w14:textId="5EABA2AE"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vAlign w:val="center"/>
          </w:tcPr>
          <w:p w14:paraId="71628261" w14:textId="77777777" w:rsidR="00EA736A" w:rsidRPr="00341892" w:rsidRDefault="00EA736A" w:rsidP="00EA736A">
            <w:pPr>
              <w:rPr>
                <w:rFonts w:ascii="Times New Roman" w:hAnsi="Times New Roman" w:cs="Times New Roman"/>
                <w:sz w:val="20"/>
                <w:szCs w:val="20"/>
                <w:highlight w:val="yellow"/>
              </w:rPr>
            </w:pPr>
          </w:p>
        </w:tc>
        <w:tc>
          <w:tcPr>
            <w:tcW w:w="1695" w:type="dxa"/>
            <w:tcBorders>
              <w:top w:val="nil"/>
              <w:left w:val="nil"/>
              <w:right w:val="nil"/>
            </w:tcBorders>
            <w:shd w:val="clear" w:color="auto" w:fill="auto"/>
            <w:vAlign w:val="center"/>
            <w:hideMark/>
          </w:tcPr>
          <w:p w14:paraId="6B30C6F6" w14:textId="77777777" w:rsidR="00EA736A" w:rsidRPr="00341892" w:rsidRDefault="00EA736A" w:rsidP="00EA736A">
            <w:pPr>
              <w:rPr>
                <w:rFonts w:ascii="Times New Roman" w:hAnsi="Times New Roman" w:cs="Times New Roman"/>
                <w:sz w:val="20"/>
                <w:szCs w:val="20"/>
              </w:rPr>
            </w:pPr>
          </w:p>
        </w:tc>
        <w:tc>
          <w:tcPr>
            <w:tcW w:w="1685" w:type="dxa"/>
            <w:tcBorders>
              <w:top w:val="nil"/>
              <w:left w:val="nil"/>
              <w:right w:val="nil"/>
            </w:tcBorders>
            <w:shd w:val="clear" w:color="auto" w:fill="auto"/>
            <w:vAlign w:val="center"/>
            <w:hideMark/>
          </w:tcPr>
          <w:p w14:paraId="494DB1CB" w14:textId="77777777" w:rsidR="00EA736A" w:rsidRPr="00341892" w:rsidRDefault="00EA736A" w:rsidP="00EA736A">
            <w:pPr>
              <w:rPr>
                <w:rFonts w:ascii="Times New Roman" w:hAnsi="Times New Roman" w:cs="Times New Roman"/>
                <w:sz w:val="20"/>
                <w:szCs w:val="20"/>
              </w:rPr>
            </w:pPr>
          </w:p>
        </w:tc>
        <w:tc>
          <w:tcPr>
            <w:tcW w:w="920" w:type="dxa"/>
            <w:tcBorders>
              <w:top w:val="nil"/>
              <w:left w:val="nil"/>
              <w:right w:val="nil"/>
            </w:tcBorders>
          </w:tcPr>
          <w:p w14:paraId="301BDC4A" w14:textId="77777777" w:rsidR="00EA736A" w:rsidRPr="00341892" w:rsidRDefault="00EA736A" w:rsidP="00EA736A">
            <w:pPr>
              <w:rPr>
                <w:rFonts w:ascii="Times New Roman" w:hAnsi="Times New Roman" w:cs="Times New Roman"/>
                <w:sz w:val="20"/>
                <w:szCs w:val="20"/>
              </w:rPr>
            </w:pPr>
          </w:p>
        </w:tc>
      </w:tr>
      <w:tr w:rsidR="00EA736A" w:rsidRPr="00341892" w14:paraId="16180953" w14:textId="37DEDD06" w:rsidTr="00E16CBE">
        <w:trPr>
          <w:trHeight w:val="285"/>
          <w:jc w:val="center"/>
        </w:trPr>
        <w:tc>
          <w:tcPr>
            <w:tcW w:w="0" w:type="auto"/>
            <w:vMerge/>
            <w:tcBorders>
              <w:top w:val="nil"/>
              <w:left w:val="nil"/>
              <w:right w:val="nil"/>
            </w:tcBorders>
            <w:hideMark/>
          </w:tcPr>
          <w:p w14:paraId="6086C1FD"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2CCCE998"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GG</w:t>
            </w:r>
          </w:p>
        </w:tc>
        <w:tc>
          <w:tcPr>
            <w:tcW w:w="0" w:type="auto"/>
            <w:tcBorders>
              <w:top w:val="nil"/>
              <w:left w:val="nil"/>
              <w:right w:val="nil"/>
            </w:tcBorders>
            <w:vAlign w:val="center"/>
          </w:tcPr>
          <w:p w14:paraId="4C2A2829" w14:textId="2561A7FD"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30/237</w:t>
            </w:r>
          </w:p>
        </w:tc>
        <w:tc>
          <w:tcPr>
            <w:tcW w:w="1672" w:type="dxa"/>
            <w:tcBorders>
              <w:top w:val="nil"/>
              <w:left w:val="nil"/>
              <w:right w:val="nil"/>
            </w:tcBorders>
            <w:shd w:val="clear" w:color="auto" w:fill="auto"/>
            <w:vAlign w:val="center"/>
            <w:hideMark/>
          </w:tcPr>
          <w:p w14:paraId="085392BA"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701" w:type="dxa"/>
            <w:tcBorders>
              <w:top w:val="nil"/>
              <w:left w:val="nil"/>
              <w:right w:val="nil"/>
            </w:tcBorders>
            <w:shd w:val="clear" w:color="auto" w:fill="auto"/>
            <w:vAlign w:val="center"/>
            <w:hideMark/>
          </w:tcPr>
          <w:p w14:paraId="09309748"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029" w:type="dxa"/>
            <w:tcBorders>
              <w:top w:val="nil"/>
              <w:left w:val="nil"/>
              <w:right w:val="nil"/>
            </w:tcBorders>
          </w:tcPr>
          <w:p w14:paraId="5BB05EB0" w14:textId="691BD779" w:rsidR="00EA736A" w:rsidRPr="00341892" w:rsidRDefault="00C23002"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.61</w:t>
            </w:r>
          </w:p>
        </w:tc>
        <w:tc>
          <w:tcPr>
            <w:tcW w:w="0" w:type="auto"/>
            <w:tcBorders>
              <w:top w:val="nil"/>
              <w:left w:val="nil"/>
              <w:right w:val="nil"/>
            </w:tcBorders>
            <w:shd w:val="clear" w:color="auto" w:fill="auto"/>
            <w:vAlign w:val="center"/>
            <w:hideMark/>
          </w:tcPr>
          <w:p w14:paraId="282850FE" w14:textId="2D4C1AE4"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vAlign w:val="center"/>
          </w:tcPr>
          <w:p w14:paraId="2DB7DDB7" w14:textId="1269123B"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3</w:t>
            </w:r>
            <w:r w:rsidRPr="00341892">
              <w:rPr>
                <w:rFonts w:ascii="Times New Roman" w:eastAsia="等线" w:hAnsi="Times New Roman" w:cs="Times New Roman"/>
                <w:kern w:val="0"/>
                <w:sz w:val="20"/>
                <w:szCs w:val="20"/>
              </w:rPr>
              <w:t>73/348</w:t>
            </w:r>
          </w:p>
        </w:tc>
        <w:tc>
          <w:tcPr>
            <w:tcW w:w="1695" w:type="dxa"/>
            <w:tcBorders>
              <w:top w:val="nil"/>
              <w:left w:val="nil"/>
              <w:right w:val="nil"/>
            </w:tcBorders>
            <w:shd w:val="clear" w:color="auto" w:fill="auto"/>
            <w:vAlign w:val="center"/>
            <w:hideMark/>
          </w:tcPr>
          <w:p w14:paraId="01C18D3A"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85" w:type="dxa"/>
            <w:tcBorders>
              <w:top w:val="nil"/>
              <w:left w:val="nil"/>
              <w:right w:val="nil"/>
            </w:tcBorders>
            <w:shd w:val="clear" w:color="auto" w:fill="auto"/>
            <w:vAlign w:val="center"/>
            <w:hideMark/>
          </w:tcPr>
          <w:p w14:paraId="79539214"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920" w:type="dxa"/>
            <w:tcBorders>
              <w:top w:val="nil"/>
              <w:left w:val="nil"/>
              <w:right w:val="nil"/>
            </w:tcBorders>
          </w:tcPr>
          <w:p w14:paraId="7BD1F65C" w14:textId="056F1C3A" w:rsidR="00EA736A" w:rsidRPr="00341892" w:rsidRDefault="00C23002"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.64</w:t>
            </w:r>
          </w:p>
        </w:tc>
      </w:tr>
      <w:tr w:rsidR="00EA736A" w:rsidRPr="00341892" w14:paraId="52005926" w14:textId="40E516B1" w:rsidTr="00E16CBE">
        <w:trPr>
          <w:trHeight w:val="285"/>
          <w:jc w:val="center"/>
        </w:trPr>
        <w:tc>
          <w:tcPr>
            <w:tcW w:w="0" w:type="auto"/>
            <w:vMerge/>
            <w:tcBorders>
              <w:top w:val="nil"/>
              <w:left w:val="nil"/>
              <w:right w:val="nil"/>
            </w:tcBorders>
          </w:tcPr>
          <w:p w14:paraId="332A6987"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7D1F389B"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G</w:t>
            </w:r>
            <w:r w:rsidRPr="00341892">
              <w:rPr>
                <w:rFonts w:ascii="Times New Roman" w:hAnsi="Times New Roman" w:cs="Times New Roman"/>
                <w:sz w:val="20"/>
                <w:szCs w:val="20"/>
              </w:rPr>
              <w:t>A</w:t>
            </w:r>
          </w:p>
        </w:tc>
        <w:tc>
          <w:tcPr>
            <w:tcW w:w="0" w:type="auto"/>
            <w:tcBorders>
              <w:top w:val="nil"/>
              <w:left w:val="nil"/>
              <w:right w:val="nil"/>
            </w:tcBorders>
            <w:vAlign w:val="center"/>
          </w:tcPr>
          <w:p w14:paraId="31CB86F9" w14:textId="214DC1DD"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7</w:t>
            </w:r>
            <w:r w:rsidRPr="00341892">
              <w:rPr>
                <w:rFonts w:ascii="Times New Roman" w:hAnsi="Times New Roman" w:cs="Times New Roman"/>
                <w:sz w:val="20"/>
                <w:szCs w:val="20"/>
              </w:rPr>
              <w:t>3/122</w:t>
            </w:r>
          </w:p>
        </w:tc>
        <w:tc>
          <w:tcPr>
            <w:tcW w:w="1672" w:type="dxa"/>
            <w:tcBorders>
              <w:top w:val="nil"/>
              <w:left w:val="nil"/>
              <w:right w:val="nil"/>
            </w:tcBorders>
            <w:shd w:val="clear" w:color="auto" w:fill="auto"/>
            <w:vAlign w:val="center"/>
          </w:tcPr>
          <w:p w14:paraId="6805D140"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1.06 (0.73, 1.53)</w:t>
            </w:r>
          </w:p>
        </w:tc>
        <w:tc>
          <w:tcPr>
            <w:tcW w:w="1701" w:type="dxa"/>
            <w:tcBorders>
              <w:top w:val="nil"/>
              <w:left w:val="nil"/>
              <w:right w:val="nil"/>
            </w:tcBorders>
            <w:shd w:val="clear" w:color="auto" w:fill="auto"/>
            <w:vAlign w:val="center"/>
          </w:tcPr>
          <w:p w14:paraId="42397970"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.10 (0.74, 1.62)</w:t>
            </w:r>
          </w:p>
        </w:tc>
        <w:tc>
          <w:tcPr>
            <w:tcW w:w="1029" w:type="dxa"/>
            <w:tcBorders>
              <w:top w:val="nil"/>
              <w:left w:val="nil"/>
              <w:right w:val="nil"/>
            </w:tcBorders>
          </w:tcPr>
          <w:p w14:paraId="238E9B20"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31F49AD3" w14:textId="182D792E"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vAlign w:val="center"/>
          </w:tcPr>
          <w:p w14:paraId="0FE46207" w14:textId="63ED0D6A"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1</w:t>
            </w:r>
            <w:r w:rsidRPr="00341892">
              <w:rPr>
                <w:rFonts w:ascii="Times New Roman" w:eastAsia="等线" w:hAnsi="Times New Roman" w:cs="Times New Roman"/>
                <w:kern w:val="0"/>
                <w:sz w:val="20"/>
                <w:szCs w:val="20"/>
              </w:rPr>
              <w:t>90/169</w:t>
            </w:r>
          </w:p>
        </w:tc>
        <w:tc>
          <w:tcPr>
            <w:tcW w:w="1695" w:type="dxa"/>
            <w:tcBorders>
              <w:top w:val="nil"/>
              <w:left w:val="nil"/>
              <w:right w:val="nil"/>
            </w:tcBorders>
            <w:shd w:val="clear" w:color="auto" w:fill="auto"/>
            <w:vAlign w:val="center"/>
          </w:tcPr>
          <w:p w14:paraId="4791640F"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.94 (0.71, 1.24)</w:t>
            </w:r>
          </w:p>
        </w:tc>
        <w:tc>
          <w:tcPr>
            <w:tcW w:w="1685" w:type="dxa"/>
            <w:tcBorders>
              <w:top w:val="nil"/>
              <w:left w:val="nil"/>
              <w:right w:val="nil"/>
            </w:tcBorders>
            <w:shd w:val="clear" w:color="auto" w:fill="auto"/>
            <w:vAlign w:val="center"/>
          </w:tcPr>
          <w:p w14:paraId="2FB87229"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.93 (0.70, 1.25)</w:t>
            </w:r>
          </w:p>
        </w:tc>
        <w:tc>
          <w:tcPr>
            <w:tcW w:w="920" w:type="dxa"/>
            <w:tcBorders>
              <w:top w:val="nil"/>
              <w:left w:val="nil"/>
              <w:right w:val="nil"/>
            </w:tcBorders>
          </w:tcPr>
          <w:p w14:paraId="2FA4541A" w14:textId="77777777" w:rsidR="00EA736A" w:rsidRPr="00341892" w:rsidRDefault="00EA736A" w:rsidP="00EA736A">
            <w:pPr>
              <w:rPr>
                <w:rFonts w:ascii="Times New Roman" w:hAnsi="Times New Roman" w:cs="Times New Roman"/>
                <w:sz w:val="20"/>
                <w:szCs w:val="20"/>
              </w:rPr>
            </w:pPr>
          </w:p>
        </w:tc>
      </w:tr>
      <w:tr w:rsidR="00EA736A" w:rsidRPr="00341892" w14:paraId="6DD0E6F5" w14:textId="4E3B2E14" w:rsidTr="00E16CBE">
        <w:trPr>
          <w:trHeight w:val="285"/>
          <w:jc w:val="center"/>
        </w:trPr>
        <w:tc>
          <w:tcPr>
            <w:tcW w:w="0" w:type="auto"/>
            <w:vMerge/>
            <w:tcBorders>
              <w:top w:val="nil"/>
              <w:left w:val="nil"/>
              <w:right w:val="nil"/>
            </w:tcBorders>
          </w:tcPr>
          <w:p w14:paraId="7268E0DE"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3C878B3A"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A</w:t>
            </w:r>
            <w:r w:rsidRPr="00341892">
              <w:rPr>
                <w:rFonts w:ascii="Times New Roman" w:hAnsi="Times New Roman" w:cs="Times New Roman"/>
                <w:sz w:val="20"/>
                <w:szCs w:val="20"/>
              </w:rPr>
              <w:t>A</w:t>
            </w:r>
          </w:p>
        </w:tc>
        <w:tc>
          <w:tcPr>
            <w:tcW w:w="0" w:type="auto"/>
            <w:tcBorders>
              <w:top w:val="nil"/>
              <w:left w:val="nil"/>
              <w:right w:val="nil"/>
            </w:tcBorders>
            <w:vAlign w:val="center"/>
          </w:tcPr>
          <w:p w14:paraId="36F4FD2C" w14:textId="4549D428"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9</w:t>
            </w:r>
            <w:r w:rsidRPr="00341892">
              <w:rPr>
                <w:rFonts w:ascii="Times New Roman" w:hAnsi="Times New Roman" w:cs="Times New Roman"/>
                <w:sz w:val="20"/>
                <w:szCs w:val="20"/>
              </w:rPr>
              <w:t>/19</w:t>
            </w:r>
          </w:p>
        </w:tc>
        <w:tc>
          <w:tcPr>
            <w:tcW w:w="1672" w:type="dxa"/>
            <w:tcBorders>
              <w:top w:val="nil"/>
              <w:left w:val="nil"/>
              <w:right w:val="nil"/>
            </w:tcBorders>
            <w:shd w:val="clear" w:color="auto" w:fill="auto"/>
            <w:vAlign w:val="center"/>
          </w:tcPr>
          <w:p w14:paraId="6FA1574D"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.93 (0.36, 1.94)</w:t>
            </w:r>
          </w:p>
        </w:tc>
        <w:tc>
          <w:tcPr>
            <w:tcW w:w="1701" w:type="dxa"/>
            <w:tcBorders>
              <w:top w:val="nil"/>
              <w:left w:val="nil"/>
              <w:right w:val="nil"/>
            </w:tcBorders>
            <w:shd w:val="clear" w:color="auto" w:fill="auto"/>
            <w:vAlign w:val="center"/>
          </w:tcPr>
          <w:p w14:paraId="1B9F0868"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.97 (0.40, 1.38)</w:t>
            </w:r>
          </w:p>
        </w:tc>
        <w:tc>
          <w:tcPr>
            <w:tcW w:w="1029" w:type="dxa"/>
            <w:tcBorders>
              <w:top w:val="nil"/>
              <w:left w:val="nil"/>
              <w:right w:val="nil"/>
            </w:tcBorders>
          </w:tcPr>
          <w:p w14:paraId="64F6C739"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3F1232C2" w14:textId="30E1E40E"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vAlign w:val="center"/>
          </w:tcPr>
          <w:p w14:paraId="38320010" w14:textId="18288D40"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2</w:t>
            </w:r>
            <w:r w:rsidRPr="00341892">
              <w:rPr>
                <w:rFonts w:ascii="Times New Roman" w:eastAsia="等线" w:hAnsi="Times New Roman" w:cs="Times New Roman"/>
                <w:kern w:val="0"/>
                <w:sz w:val="20"/>
                <w:szCs w:val="20"/>
              </w:rPr>
              <w:t>4/27</w:t>
            </w:r>
          </w:p>
        </w:tc>
        <w:tc>
          <w:tcPr>
            <w:tcW w:w="1695" w:type="dxa"/>
            <w:tcBorders>
              <w:top w:val="nil"/>
              <w:left w:val="nil"/>
              <w:right w:val="nil"/>
            </w:tcBorders>
            <w:shd w:val="clear" w:color="auto" w:fill="auto"/>
            <w:vAlign w:val="center"/>
          </w:tcPr>
          <w:p w14:paraId="71393981"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.82 (0.44, 1.53)</w:t>
            </w:r>
          </w:p>
        </w:tc>
        <w:tc>
          <w:tcPr>
            <w:tcW w:w="1685" w:type="dxa"/>
            <w:tcBorders>
              <w:top w:val="nil"/>
              <w:left w:val="nil"/>
              <w:right w:val="nil"/>
            </w:tcBorders>
            <w:shd w:val="clear" w:color="auto" w:fill="auto"/>
            <w:vAlign w:val="center"/>
          </w:tcPr>
          <w:p w14:paraId="3B6005F2"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.77 (0.40, 1.48)</w:t>
            </w:r>
          </w:p>
        </w:tc>
        <w:tc>
          <w:tcPr>
            <w:tcW w:w="920" w:type="dxa"/>
            <w:tcBorders>
              <w:top w:val="nil"/>
              <w:left w:val="nil"/>
              <w:right w:val="nil"/>
            </w:tcBorders>
          </w:tcPr>
          <w:p w14:paraId="4F639DCA" w14:textId="77777777" w:rsidR="00EA736A" w:rsidRPr="00341892" w:rsidRDefault="00EA736A" w:rsidP="00EA736A">
            <w:pPr>
              <w:rPr>
                <w:rFonts w:ascii="Times New Roman" w:hAnsi="Times New Roman" w:cs="Times New Roman"/>
                <w:sz w:val="20"/>
                <w:szCs w:val="20"/>
              </w:rPr>
            </w:pPr>
          </w:p>
        </w:tc>
      </w:tr>
      <w:tr w:rsidR="00EA736A" w:rsidRPr="00341892" w14:paraId="514E7D5F" w14:textId="3BA93722" w:rsidTr="00E16CBE">
        <w:trPr>
          <w:trHeight w:val="285"/>
          <w:jc w:val="center"/>
        </w:trPr>
        <w:tc>
          <w:tcPr>
            <w:tcW w:w="0" w:type="auto"/>
            <w:vMerge/>
            <w:tcBorders>
              <w:top w:val="nil"/>
              <w:left w:val="nil"/>
              <w:right w:val="nil"/>
            </w:tcBorders>
          </w:tcPr>
          <w:p w14:paraId="0239413D"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69887AED"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GG</w:t>
            </w:r>
          </w:p>
        </w:tc>
        <w:tc>
          <w:tcPr>
            <w:tcW w:w="0" w:type="auto"/>
            <w:tcBorders>
              <w:top w:val="nil"/>
              <w:left w:val="nil"/>
              <w:right w:val="nil"/>
            </w:tcBorders>
            <w:vAlign w:val="center"/>
          </w:tcPr>
          <w:p w14:paraId="33E0D807" w14:textId="6F4B71DC"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30/237</w:t>
            </w:r>
          </w:p>
        </w:tc>
        <w:tc>
          <w:tcPr>
            <w:tcW w:w="1672" w:type="dxa"/>
            <w:tcBorders>
              <w:top w:val="nil"/>
              <w:left w:val="nil"/>
              <w:right w:val="nil"/>
            </w:tcBorders>
            <w:shd w:val="clear" w:color="auto" w:fill="auto"/>
            <w:vAlign w:val="center"/>
          </w:tcPr>
          <w:p w14:paraId="53CC4DAC"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701" w:type="dxa"/>
            <w:tcBorders>
              <w:top w:val="nil"/>
              <w:left w:val="nil"/>
              <w:right w:val="nil"/>
            </w:tcBorders>
            <w:shd w:val="clear" w:color="auto" w:fill="auto"/>
            <w:vAlign w:val="center"/>
          </w:tcPr>
          <w:p w14:paraId="5FCCA41D"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029" w:type="dxa"/>
            <w:tcBorders>
              <w:top w:val="nil"/>
              <w:left w:val="nil"/>
              <w:right w:val="nil"/>
            </w:tcBorders>
          </w:tcPr>
          <w:p w14:paraId="11605D86" w14:textId="4B6C0579" w:rsidR="00EA736A" w:rsidRPr="00341892" w:rsidRDefault="00C70AA5"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.55</w:t>
            </w:r>
          </w:p>
        </w:tc>
        <w:tc>
          <w:tcPr>
            <w:tcW w:w="0" w:type="auto"/>
            <w:tcBorders>
              <w:top w:val="nil"/>
              <w:left w:val="nil"/>
              <w:right w:val="nil"/>
            </w:tcBorders>
            <w:shd w:val="clear" w:color="auto" w:fill="auto"/>
            <w:vAlign w:val="center"/>
          </w:tcPr>
          <w:p w14:paraId="48C0C433" w14:textId="6A45C340"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vAlign w:val="center"/>
          </w:tcPr>
          <w:p w14:paraId="2633C64D" w14:textId="66BF9FBF"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3</w:t>
            </w:r>
            <w:r w:rsidRPr="00341892">
              <w:rPr>
                <w:rFonts w:ascii="Times New Roman" w:eastAsia="等线" w:hAnsi="Times New Roman" w:cs="Times New Roman"/>
                <w:kern w:val="0"/>
                <w:sz w:val="20"/>
                <w:szCs w:val="20"/>
              </w:rPr>
              <w:t>73/348</w:t>
            </w:r>
          </w:p>
        </w:tc>
        <w:tc>
          <w:tcPr>
            <w:tcW w:w="1695" w:type="dxa"/>
            <w:tcBorders>
              <w:top w:val="nil"/>
              <w:left w:val="nil"/>
              <w:right w:val="nil"/>
            </w:tcBorders>
            <w:shd w:val="clear" w:color="auto" w:fill="auto"/>
            <w:vAlign w:val="center"/>
          </w:tcPr>
          <w:p w14:paraId="2B4B2F6C"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85" w:type="dxa"/>
            <w:tcBorders>
              <w:top w:val="nil"/>
              <w:left w:val="nil"/>
              <w:right w:val="nil"/>
            </w:tcBorders>
            <w:shd w:val="clear" w:color="auto" w:fill="auto"/>
            <w:vAlign w:val="center"/>
          </w:tcPr>
          <w:p w14:paraId="7E670597"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920" w:type="dxa"/>
            <w:tcBorders>
              <w:top w:val="nil"/>
              <w:left w:val="nil"/>
              <w:right w:val="nil"/>
            </w:tcBorders>
          </w:tcPr>
          <w:p w14:paraId="65B4EAA4" w14:textId="7F16764F" w:rsidR="00EA736A" w:rsidRPr="00341892" w:rsidRDefault="00C70AA5"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.84</w:t>
            </w:r>
          </w:p>
        </w:tc>
      </w:tr>
      <w:tr w:rsidR="00EA736A" w:rsidRPr="00341892" w14:paraId="04FD68DF" w14:textId="689A86DE" w:rsidTr="00E16CBE">
        <w:trPr>
          <w:trHeight w:val="285"/>
          <w:jc w:val="center"/>
        </w:trPr>
        <w:tc>
          <w:tcPr>
            <w:tcW w:w="0" w:type="auto"/>
            <w:vMerge/>
            <w:tcBorders>
              <w:top w:val="nil"/>
              <w:left w:val="nil"/>
              <w:right w:val="nil"/>
            </w:tcBorders>
            <w:hideMark/>
          </w:tcPr>
          <w:p w14:paraId="4B2C87BE"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066062E3"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GA+AA</w:t>
            </w:r>
          </w:p>
        </w:tc>
        <w:tc>
          <w:tcPr>
            <w:tcW w:w="0" w:type="auto"/>
            <w:tcBorders>
              <w:top w:val="nil"/>
              <w:left w:val="nil"/>
              <w:right w:val="nil"/>
            </w:tcBorders>
            <w:vAlign w:val="center"/>
          </w:tcPr>
          <w:p w14:paraId="3ABE504B" w14:textId="564EA9DA"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8</w:t>
            </w:r>
            <w:r w:rsidRPr="00341892">
              <w:rPr>
                <w:rFonts w:ascii="Times New Roman" w:hAnsi="Times New Roman" w:cs="Times New Roman"/>
                <w:sz w:val="20"/>
                <w:szCs w:val="20"/>
              </w:rPr>
              <w:t>2/141</w:t>
            </w:r>
          </w:p>
        </w:tc>
        <w:tc>
          <w:tcPr>
            <w:tcW w:w="1672" w:type="dxa"/>
            <w:tcBorders>
              <w:top w:val="nil"/>
              <w:left w:val="nil"/>
              <w:right w:val="nil"/>
            </w:tcBorders>
            <w:shd w:val="clear" w:color="auto" w:fill="auto"/>
            <w:vAlign w:val="center"/>
            <w:hideMark/>
          </w:tcPr>
          <w:p w14:paraId="321B1F12"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1.03 (0.72, 1.46)</w:t>
            </w:r>
          </w:p>
        </w:tc>
        <w:tc>
          <w:tcPr>
            <w:tcW w:w="1701" w:type="dxa"/>
            <w:tcBorders>
              <w:top w:val="nil"/>
              <w:left w:val="nil"/>
              <w:right w:val="nil"/>
            </w:tcBorders>
            <w:shd w:val="clear" w:color="auto" w:fill="auto"/>
            <w:vAlign w:val="center"/>
            <w:hideMark/>
          </w:tcPr>
          <w:p w14:paraId="5583B680"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1.09 (0.74, 1.59)</w:t>
            </w:r>
          </w:p>
        </w:tc>
        <w:tc>
          <w:tcPr>
            <w:tcW w:w="1029" w:type="dxa"/>
            <w:tcBorders>
              <w:top w:val="nil"/>
              <w:left w:val="nil"/>
              <w:right w:val="nil"/>
            </w:tcBorders>
          </w:tcPr>
          <w:p w14:paraId="7E796EA9"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38FD38D9" w14:textId="38F0870A"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vAlign w:val="center"/>
          </w:tcPr>
          <w:p w14:paraId="657AA955" w14:textId="606057DF"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2</w:t>
            </w:r>
            <w:r w:rsidRPr="00341892">
              <w:rPr>
                <w:rFonts w:ascii="Times New Roman" w:eastAsia="等线" w:hAnsi="Times New Roman" w:cs="Times New Roman"/>
                <w:kern w:val="0"/>
                <w:sz w:val="20"/>
                <w:szCs w:val="20"/>
              </w:rPr>
              <w:t>14/196</w:t>
            </w:r>
          </w:p>
        </w:tc>
        <w:tc>
          <w:tcPr>
            <w:tcW w:w="1695" w:type="dxa"/>
            <w:tcBorders>
              <w:top w:val="nil"/>
              <w:left w:val="nil"/>
              <w:right w:val="nil"/>
            </w:tcBorders>
            <w:shd w:val="clear" w:color="auto" w:fill="auto"/>
            <w:vAlign w:val="center"/>
            <w:hideMark/>
          </w:tcPr>
          <w:p w14:paraId="2DBF0D2D"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0.92 (0.71, 1.21)</w:t>
            </w:r>
          </w:p>
        </w:tc>
        <w:tc>
          <w:tcPr>
            <w:tcW w:w="1685" w:type="dxa"/>
            <w:tcBorders>
              <w:top w:val="nil"/>
              <w:left w:val="nil"/>
              <w:right w:val="nil"/>
            </w:tcBorders>
            <w:shd w:val="clear" w:color="auto" w:fill="auto"/>
            <w:vAlign w:val="center"/>
            <w:hideMark/>
          </w:tcPr>
          <w:p w14:paraId="15695563"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0.85 (0.64, 1.13)</w:t>
            </w:r>
          </w:p>
        </w:tc>
        <w:tc>
          <w:tcPr>
            <w:tcW w:w="920" w:type="dxa"/>
            <w:tcBorders>
              <w:top w:val="nil"/>
              <w:left w:val="nil"/>
              <w:right w:val="nil"/>
            </w:tcBorders>
          </w:tcPr>
          <w:p w14:paraId="0B34E511" w14:textId="77777777" w:rsidR="00EA736A" w:rsidRPr="00341892" w:rsidRDefault="00EA736A" w:rsidP="00EA736A">
            <w:pPr>
              <w:rPr>
                <w:rFonts w:ascii="Times New Roman" w:hAnsi="Times New Roman" w:cs="Times New Roman"/>
                <w:sz w:val="20"/>
                <w:szCs w:val="20"/>
              </w:rPr>
            </w:pPr>
          </w:p>
        </w:tc>
      </w:tr>
      <w:tr w:rsidR="00EA736A" w:rsidRPr="00341892" w14:paraId="3293A936" w14:textId="07447EAB" w:rsidTr="00E16CBE">
        <w:trPr>
          <w:trHeight w:val="285"/>
          <w:jc w:val="center"/>
        </w:trPr>
        <w:tc>
          <w:tcPr>
            <w:tcW w:w="0" w:type="auto"/>
            <w:vMerge w:val="restart"/>
            <w:tcBorders>
              <w:top w:val="nil"/>
              <w:left w:val="nil"/>
              <w:right w:val="nil"/>
            </w:tcBorders>
            <w:shd w:val="clear" w:color="auto" w:fill="auto"/>
            <w:noWrap/>
            <w:hideMark/>
          </w:tcPr>
          <w:p w14:paraId="08ACE571"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MTRR</w:t>
            </w:r>
          </w:p>
        </w:tc>
        <w:tc>
          <w:tcPr>
            <w:tcW w:w="0" w:type="auto"/>
            <w:tcBorders>
              <w:top w:val="nil"/>
              <w:left w:val="nil"/>
              <w:right w:val="nil"/>
            </w:tcBorders>
            <w:shd w:val="clear" w:color="auto" w:fill="auto"/>
            <w:vAlign w:val="center"/>
            <w:hideMark/>
          </w:tcPr>
          <w:p w14:paraId="6BEADCE4"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rs16879334</w:t>
            </w:r>
          </w:p>
        </w:tc>
        <w:tc>
          <w:tcPr>
            <w:tcW w:w="0" w:type="auto"/>
            <w:tcBorders>
              <w:top w:val="nil"/>
              <w:left w:val="nil"/>
              <w:right w:val="nil"/>
            </w:tcBorders>
            <w:vAlign w:val="center"/>
          </w:tcPr>
          <w:p w14:paraId="2C29038D" w14:textId="77777777" w:rsidR="00EA736A" w:rsidRPr="00341892" w:rsidRDefault="00EA736A" w:rsidP="00EA736A">
            <w:pPr>
              <w:rPr>
                <w:rFonts w:ascii="Times New Roman" w:hAnsi="Times New Roman" w:cs="Times New Roman"/>
                <w:sz w:val="20"/>
                <w:szCs w:val="20"/>
              </w:rPr>
            </w:pPr>
          </w:p>
        </w:tc>
        <w:tc>
          <w:tcPr>
            <w:tcW w:w="1672" w:type="dxa"/>
            <w:tcBorders>
              <w:top w:val="nil"/>
              <w:left w:val="nil"/>
              <w:right w:val="nil"/>
            </w:tcBorders>
            <w:shd w:val="clear" w:color="auto" w:fill="auto"/>
            <w:vAlign w:val="center"/>
            <w:hideMark/>
          </w:tcPr>
          <w:p w14:paraId="3C7A0147"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 xml:space="preserve">　</w:t>
            </w:r>
          </w:p>
        </w:tc>
        <w:tc>
          <w:tcPr>
            <w:tcW w:w="1701" w:type="dxa"/>
            <w:tcBorders>
              <w:top w:val="nil"/>
              <w:left w:val="nil"/>
              <w:right w:val="nil"/>
            </w:tcBorders>
            <w:shd w:val="clear" w:color="auto" w:fill="auto"/>
            <w:vAlign w:val="center"/>
            <w:hideMark/>
          </w:tcPr>
          <w:p w14:paraId="2F8FDE74"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 xml:space="preserve">　</w:t>
            </w:r>
          </w:p>
        </w:tc>
        <w:tc>
          <w:tcPr>
            <w:tcW w:w="1029" w:type="dxa"/>
            <w:tcBorders>
              <w:top w:val="nil"/>
              <w:left w:val="nil"/>
              <w:right w:val="nil"/>
            </w:tcBorders>
          </w:tcPr>
          <w:p w14:paraId="2B010629"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3D55E3EE" w14:textId="1397360B"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 xml:space="preserve">　</w:t>
            </w:r>
          </w:p>
        </w:tc>
        <w:tc>
          <w:tcPr>
            <w:tcW w:w="0" w:type="auto"/>
            <w:tcBorders>
              <w:top w:val="nil"/>
              <w:left w:val="nil"/>
              <w:right w:val="nil"/>
            </w:tcBorders>
            <w:vAlign w:val="center"/>
          </w:tcPr>
          <w:p w14:paraId="2315E87F" w14:textId="77777777" w:rsidR="00EA736A" w:rsidRPr="00341892" w:rsidRDefault="00EA736A" w:rsidP="00EA736A">
            <w:pPr>
              <w:rPr>
                <w:rFonts w:ascii="Times New Roman" w:hAnsi="Times New Roman" w:cs="Times New Roman"/>
                <w:sz w:val="20"/>
                <w:szCs w:val="20"/>
                <w:highlight w:val="yellow"/>
              </w:rPr>
            </w:pPr>
          </w:p>
        </w:tc>
        <w:tc>
          <w:tcPr>
            <w:tcW w:w="1695" w:type="dxa"/>
            <w:tcBorders>
              <w:top w:val="nil"/>
              <w:left w:val="nil"/>
              <w:right w:val="nil"/>
            </w:tcBorders>
            <w:shd w:val="clear" w:color="auto" w:fill="auto"/>
            <w:vAlign w:val="center"/>
            <w:hideMark/>
          </w:tcPr>
          <w:p w14:paraId="1A850B1C"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 xml:space="preserve">　</w:t>
            </w:r>
          </w:p>
        </w:tc>
        <w:tc>
          <w:tcPr>
            <w:tcW w:w="1685" w:type="dxa"/>
            <w:tcBorders>
              <w:top w:val="nil"/>
              <w:left w:val="nil"/>
              <w:right w:val="nil"/>
            </w:tcBorders>
            <w:shd w:val="clear" w:color="auto" w:fill="auto"/>
            <w:vAlign w:val="center"/>
            <w:hideMark/>
          </w:tcPr>
          <w:p w14:paraId="7D07E2C5"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 xml:space="preserve">　</w:t>
            </w:r>
          </w:p>
        </w:tc>
        <w:tc>
          <w:tcPr>
            <w:tcW w:w="920" w:type="dxa"/>
            <w:tcBorders>
              <w:top w:val="nil"/>
              <w:left w:val="nil"/>
              <w:right w:val="nil"/>
            </w:tcBorders>
          </w:tcPr>
          <w:p w14:paraId="69BC1027" w14:textId="77777777" w:rsidR="00EA736A" w:rsidRPr="00341892" w:rsidRDefault="00EA736A" w:rsidP="00EA736A">
            <w:pPr>
              <w:rPr>
                <w:rFonts w:ascii="Times New Roman" w:hAnsi="Times New Roman" w:cs="Times New Roman"/>
                <w:sz w:val="20"/>
                <w:szCs w:val="20"/>
              </w:rPr>
            </w:pPr>
          </w:p>
        </w:tc>
      </w:tr>
      <w:tr w:rsidR="00EA736A" w:rsidRPr="00341892" w14:paraId="5AF16CF6" w14:textId="6EC4A48C" w:rsidTr="00E16CBE">
        <w:trPr>
          <w:trHeight w:val="285"/>
          <w:jc w:val="center"/>
        </w:trPr>
        <w:tc>
          <w:tcPr>
            <w:tcW w:w="0" w:type="auto"/>
            <w:vMerge/>
            <w:tcBorders>
              <w:top w:val="nil"/>
              <w:left w:val="nil"/>
              <w:right w:val="nil"/>
            </w:tcBorders>
            <w:hideMark/>
          </w:tcPr>
          <w:p w14:paraId="65CF4A04"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5C576DA4"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GG</w:t>
            </w:r>
          </w:p>
        </w:tc>
        <w:tc>
          <w:tcPr>
            <w:tcW w:w="0" w:type="auto"/>
            <w:tcBorders>
              <w:top w:val="nil"/>
              <w:left w:val="nil"/>
              <w:right w:val="nil"/>
            </w:tcBorders>
            <w:vAlign w:val="center"/>
          </w:tcPr>
          <w:p w14:paraId="211625E4" w14:textId="11870542"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36/257</w:t>
            </w:r>
          </w:p>
        </w:tc>
        <w:tc>
          <w:tcPr>
            <w:tcW w:w="1672" w:type="dxa"/>
            <w:tcBorders>
              <w:top w:val="nil"/>
              <w:left w:val="nil"/>
              <w:right w:val="nil"/>
            </w:tcBorders>
            <w:shd w:val="clear" w:color="auto" w:fill="auto"/>
            <w:vAlign w:val="center"/>
            <w:hideMark/>
          </w:tcPr>
          <w:p w14:paraId="69B85239"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701" w:type="dxa"/>
            <w:tcBorders>
              <w:top w:val="nil"/>
              <w:left w:val="nil"/>
              <w:right w:val="nil"/>
            </w:tcBorders>
            <w:shd w:val="clear" w:color="auto" w:fill="auto"/>
            <w:vAlign w:val="center"/>
            <w:hideMark/>
          </w:tcPr>
          <w:p w14:paraId="5F374FF6"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029" w:type="dxa"/>
            <w:tcBorders>
              <w:top w:val="nil"/>
              <w:left w:val="nil"/>
              <w:right w:val="nil"/>
            </w:tcBorders>
          </w:tcPr>
          <w:p w14:paraId="3E7B4273" w14:textId="1B9B66A7" w:rsidR="00EA736A" w:rsidRPr="00341892" w:rsidRDefault="00C23002"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.60</w:t>
            </w:r>
          </w:p>
        </w:tc>
        <w:tc>
          <w:tcPr>
            <w:tcW w:w="0" w:type="auto"/>
            <w:tcBorders>
              <w:top w:val="nil"/>
              <w:left w:val="nil"/>
              <w:right w:val="nil"/>
            </w:tcBorders>
            <w:shd w:val="clear" w:color="auto" w:fill="auto"/>
            <w:vAlign w:val="center"/>
            <w:hideMark/>
          </w:tcPr>
          <w:p w14:paraId="680388DA" w14:textId="6156154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vAlign w:val="center"/>
          </w:tcPr>
          <w:p w14:paraId="6AA5F007" w14:textId="392DE3C4"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4</w:t>
            </w:r>
            <w:r w:rsidRPr="00341892">
              <w:rPr>
                <w:rFonts w:ascii="Times New Roman" w:eastAsia="等线" w:hAnsi="Times New Roman" w:cs="Times New Roman"/>
                <w:kern w:val="0"/>
                <w:sz w:val="20"/>
                <w:szCs w:val="20"/>
              </w:rPr>
              <w:t>15/376</w:t>
            </w:r>
          </w:p>
        </w:tc>
        <w:tc>
          <w:tcPr>
            <w:tcW w:w="1695" w:type="dxa"/>
            <w:tcBorders>
              <w:top w:val="nil"/>
              <w:left w:val="nil"/>
              <w:right w:val="nil"/>
            </w:tcBorders>
            <w:shd w:val="clear" w:color="auto" w:fill="auto"/>
            <w:vAlign w:val="center"/>
            <w:hideMark/>
          </w:tcPr>
          <w:p w14:paraId="7AF63EC4"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85" w:type="dxa"/>
            <w:tcBorders>
              <w:top w:val="nil"/>
              <w:left w:val="nil"/>
              <w:right w:val="nil"/>
            </w:tcBorders>
            <w:shd w:val="clear" w:color="auto" w:fill="auto"/>
            <w:vAlign w:val="center"/>
            <w:hideMark/>
          </w:tcPr>
          <w:p w14:paraId="53D2D991"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920" w:type="dxa"/>
            <w:tcBorders>
              <w:top w:val="nil"/>
              <w:left w:val="nil"/>
              <w:right w:val="nil"/>
            </w:tcBorders>
          </w:tcPr>
          <w:p w14:paraId="08E97CC8" w14:textId="38F1A17C" w:rsidR="00EA736A" w:rsidRPr="00341892" w:rsidRDefault="00C23002"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.49</w:t>
            </w:r>
          </w:p>
        </w:tc>
      </w:tr>
      <w:tr w:rsidR="00EA736A" w:rsidRPr="00341892" w14:paraId="3A460EFF" w14:textId="0064CA1E" w:rsidTr="00E16CBE">
        <w:trPr>
          <w:trHeight w:val="285"/>
          <w:jc w:val="center"/>
        </w:trPr>
        <w:tc>
          <w:tcPr>
            <w:tcW w:w="0" w:type="auto"/>
            <w:vMerge/>
            <w:tcBorders>
              <w:top w:val="nil"/>
              <w:left w:val="nil"/>
              <w:right w:val="nil"/>
            </w:tcBorders>
          </w:tcPr>
          <w:p w14:paraId="7AEDF8AC"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1669E07D"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G</w:t>
            </w:r>
            <w:r w:rsidRPr="00341892">
              <w:rPr>
                <w:rFonts w:ascii="Times New Roman" w:hAnsi="Times New Roman" w:cs="Times New Roman"/>
                <w:sz w:val="20"/>
                <w:szCs w:val="20"/>
              </w:rPr>
              <w:t>C</w:t>
            </w:r>
          </w:p>
        </w:tc>
        <w:tc>
          <w:tcPr>
            <w:tcW w:w="0" w:type="auto"/>
            <w:tcBorders>
              <w:top w:val="nil"/>
              <w:left w:val="nil"/>
              <w:right w:val="nil"/>
            </w:tcBorders>
            <w:vAlign w:val="center"/>
          </w:tcPr>
          <w:p w14:paraId="76D5D494" w14:textId="008CE28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7</w:t>
            </w:r>
            <w:r w:rsidRPr="00341892">
              <w:rPr>
                <w:rFonts w:ascii="Times New Roman" w:hAnsi="Times New Roman" w:cs="Times New Roman"/>
                <w:sz w:val="20"/>
                <w:szCs w:val="20"/>
              </w:rPr>
              <w:t>0/115</w:t>
            </w:r>
          </w:p>
        </w:tc>
        <w:tc>
          <w:tcPr>
            <w:tcW w:w="1672" w:type="dxa"/>
            <w:tcBorders>
              <w:top w:val="nil"/>
              <w:left w:val="nil"/>
              <w:right w:val="nil"/>
            </w:tcBorders>
            <w:shd w:val="clear" w:color="auto" w:fill="auto"/>
            <w:vAlign w:val="center"/>
          </w:tcPr>
          <w:p w14:paraId="04492250"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.15 (0.79, 1.66)</w:t>
            </w:r>
          </w:p>
        </w:tc>
        <w:tc>
          <w:tcPr>
            <w:tcW w:w="1701" w:type="dxa"/>
            <w:tcBorders>
              <w:top w:val="nil"/>
              <w:left w:val="nil"/>
              <w:right w:val="nil"/>
            </w:tcBorders>
            <w:shd w:val="clear" w:color="auto" w:fill="auto"/>
            <w:vAlign w:val="center"/>
          </w:tcPr>
          <w:p w14:paraId="04B603F3"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.05 (0.70, 1.56)</w:t>
            </w:r>
          </w:p>
        </w:tc>
        <w:tc>
          <w:tcPr>
            <w:tcW w:w="1029" w:type="dxa"/>
            <w:tcBorders>
              <w:top w:val="nil"/>
              <w:left w:val="nil"/>
              <w:right w:val="nil"/>
            </w:tcBorders>
          </w:tcPr>
          <w:p w14:paraId="3674EBCF"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55C22D2F" w14:textId="19B100B5"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vAlign w:val="center"/>
          </w:tcPr>
          <w:p w14:paraId="154C4EDA" w14:textId="3087A9E6"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1</w:t>
            </w:r>
            <w:r w:rsidRPr="00341892">
              <w:rPr>
                <w:rFonts w:ascii="Times New Roman" w:eastAsia="等线" w:hAnsi="Times New Roman" w:cs="Times New Roman"/>
                <w:kern w:val="0"/>
                <w:sz w:val="20"/>
                <w:szCs w:val="20"/>
              </w:rPr>
              <w:t>59/152</w:t>
            </w:r>
          </w:p>
        </w:tc>
        <w:tc>
          <w:tcPr>
            <w:tcW w:w="1695" w:type="dxa"/>
            <w:tcBorders>
              <w:top w:val="nil"/>
              <w:left w:val="nil"/>
              <w:right w:val="nil"/>
            </w:tcBorders>
            <w:shd w:val="clear" w:color="auto" w:fill="auto"/>
            <w:vAlign w:val="center"/>
          </w:tcPr>
          <w:p w14:paraId="2B79AE74"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.01 (0.76, 1.34)</w:t>
            </w:r>
          </w:p>
        </w:tc>
        <w:tc>
          <w:tcPr>
            <w:tcW w:w="1685" w:type="dxa"/>
            <w:tcBorders>
              <w:top w:val="nil"/>
              <w:left w:val="nil"/>
              <w:right w:val="nil"/>
            </w:tcBorders>
            <w:shd w:val="clear" w:color="auto" w:fill="auto"/>
            <w:vAlign w:val="center"/>
          </w:tcPr>
          <w:p w14:paraId="762666E3"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.01 (0.75, 1.37)</w:t>
            </w:r>
          </w:p>
        </w:tc>
        <w:tc>
          <w:tcPr>
            <w:tcW w:w="920" w:type="dxa"/>
            <w:tcBorders>
              <w:top w:val="nil"/>
              <w:left w:val="nil"/>
              <w:right w:val="nil"/>
            </w:tcBorders>
          </w:tcPr>
          <w:p w14:paraId="35AAA2FC" w14:textId="77777777" w:rsidR="00EA736A" w:rsidRPr="00341892" w:rsidRDefault="00EA736A" w:rsidP="00EA736A">
            <w:pPr>
              <w:rPr>
                <w:rFonts w:ascii="Times New Roman" w:hAnsi="Times New Roman" w:cs="Times New Roman"/>
                <w:sz w:val="20"/>
                <w:szCs w:val="20"/>
              </w:rPr>
            </w:pPr>
          </w:p>
        </w:tc>
      </w:tr>
      <w:tr w:rsidR="00EA736A" w:rsidRPr="00341892" w14:paraId="5B9993C7" w14:textId="6E3B7F54" w:rsidTr="00E16CBE">
        <w:trPr>
          <w:trHeight w:val="285"/>
          <w:jc w:val="center"/>
        </w:trPr>
        <w:tc>
          <w:tcPr>
            <w:tcW w:w="0" w:type="auto"/>
            <w:vMerge/>
            <w:tcBorders>
              <w:top w:val="nil"/>
              <w:left w:val="nil"/>
              <w:right w:val="nil"/>
            </w:tcBorders>
          </w:tcPr>
          <w:p w14:paraId="2CBA2248"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7BC1EF3B"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C</w:t>
            </w:r>
            <w:r w:rsidRPr="00341892">
              <w:rPr>
                <w:rFonts w:ascii="Times New Roman" w:hAnsi="Times New Roman" w:cs="Times New Roman"/>
                <w:sz w:val="20"/>
                <w:szCs w:val="20"/>
              </w:rPr>
              <w:t>C</w:t>
            </w:r>
          </w:p>
        </w:tc>
        <w:tc>
          <w:tcPr>
            <w:tcW w:w="0" w:type="auto"/>
            <w:tcBorders>
              <w:top w:val="nil"/>
              <w:left w:val="nil"/>
              <w:right w:val="nil"/>
            </w:tcBorders>
            <w:vAlign w:val="center"/>
          </w:tcPr>
          <w:p w14:paraId="5A03AAC9" w14:textId="32B52E19"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5</w:t>
            </w:r>
            <w:r w:rsidRPr="00341892">
              <w:rPr>
                <w:rFonts w:ascii="Times New Roman" w:hAnsi="Times New Roman" w:cs="Times New Roman"/>
                <w:sz w:val="20"/>
                <w:szCs w:val="20"/>
              </w:rPr>
              <w:t>/6</w:t>
            </w:r>
          </w:p>
        </w:tc>
        <w:tc>
          <w:tcPr>
            <w:tcW w:w="1672" w:type="dxa"/>
            <w:tcBorders>
              <w:top w:val="nil"/>
              <w:left w:val="nil"/>
              <w:right w:val="nil"/>
            </w:tcBorders>
            <w:shd w:val="clear" w:color="auto" w:fill="auto"/>
            <w:vAlign w:val="center"/>
          </w:tcPr>
          <w:p w14:paraId="59BBC0B4"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.55 (0.38, 6.27)</w:t>
            </w:r>
          </w:p>
        </w:tc>
        <w:tc>
          <w:tcPr>
            <w:tcW w:w="1701" w:type="dxa"/>
            <w:tcBorders>
              <w:top w:val="nil"/>
              <w:left w:val="nil"/>
              <w:right w:val="nil"/>
            </w:tcBorders>
            <w:shd w:val="clear" w:color="auto" w:fill="auto"/>
            <w:vAlign w:val="center"/>
          </w:tcPr>
          <w:p w14:paraId="12DC9182"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.01 (0.24, 4.34)</w:t>
            </w:r>
          </w:p>
        </w:tc>
        <w:tc>
          <w:tcPr>
            <w:tcW w:w="1029" w:type="dxa"/>
            <w:tcBorders>
              <w:top w:val="nil"/>
              <w:left w:val="nil"/>
              <w:right w:val="nil"/>
            </w:tcBorders>
          </w:tcPr>
          <w:p w14:paraId="61BDA155"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32C6F315" w14:textId="3E8725B0"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vAlign w:val="center"/>
          </w:tcPr>
          <w:p w14:paraId="156831B7" w14:textId="5F8DB245"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1</w:t>
            </w:r>
            <w:r w:rsidRPr="00341892">
              <w:rPr>
                <w:rFonts w:ascii="Times New Roman" w:eastAsia="等线" w:hAnsi="Times New Roman" w:cs="Times New Roman"/>
                <w:kern w:val="0"/>
                <w:sz w:val="20"/>
                <w:szCs w:val="20"/>
              </w:rPr>
              <w:t>1/13</w:t>
            </w:r>
          </w:p>
        </w:tc>
        <w:tc>
          <w:tcPr>
            <w:tcW w:w="1695" w:type="dxa"/>
            <w:tcBorders>
              <w:top w:val="nil"/>
              <w:left w:val="nil"/>
              <w:right w:val="nil"/>
            </w:tcBorders>
            <w:shd w:val="clear" w:color="auto" w:fill="auto"/>
            <w:vAlign w:val="center"/>
          </w:tcPr>
          <w:p w14:paraId="5947FF16"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.83 (0.34, 2.03)</w:t>
            </w:r>
          </w:p>
        </w:tc>
        <w:tc>
          <w:tcPr>
            <w:tcW w:w="1685" w:type="dxa"/>
            <w:tcBorders>
              <w:top w:val="nil"/>
              <w:left w:val="nil"/>
              <w:right w:val="nil"/>
            </w:tcBorders>
            <w:shd w:val="clear" w:color="auto" w:fill="auto"/>
            <w:vAlign w:val="center"/>
          </w:tcPr>
          <w:p w14:paraId="3A11E561"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0.71 (0.27, 1.85)</w:t>
            </w:r>
          </w:p>
        </w:tc>
        <w:tc>
          <w:tcPr>
            <w:tcW w:w="920" w:type="dxa"/>
            <w:tcBorders>
              <w:top w:val="nil"/>
              <w:left w:val="nil"/>
              <w:right w:val="nil"/>
            </w:tcBorders>
          </w:tcPr>
          <w:p w14:paraId="7B90A350" w14:textId="77777777" w:rsidR="00EA736A" w:rsidRPr="00341892" w:rsidRDefault="00EA736A" w:rsidP="00EA736A">
            <w:pPr>
              <w:rPr>
                <w:rFonts w:ascii="Times New Roman" w:hAnsi="Times New Roman" w:cs="Times New Roman"/>
                <w:sz w:val="20"/>
                <w:szCs w:val="20"/>
              </w:rPr>
            </w:pPr>
          </w:p>
        </w:tc>
      </w:tr>
      <w:tr w:rsidR="00EA736A" w:rsidRPr="00341892" w14:paraId="51429F04" w14:textId="76D6202E" w:rsidTr="00E16CBE">
        <w:trPr>
          <w:trHeight w:val="285"/>
          <w:jc w:val="center"/>
        </w:trPr>
        <w:tc>
          <w:tcPr>
            <w:tcW w:w="0" w:type="auto"/>
            <w:vMerge/>
            <w:tcBorders>
              <w:top w:val="nil"/>
              <w:left w:val="nil"/>
              <w:right w:val="nil"/>
            </w:tcBorders>
          </w:tcPr>
          <w:p w14:paraId="2DC71575"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498EED04"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GG</w:t>
            </w:r>
          </w:p>
        </w:tc>
        <w:tc>
          <w:tcPr>
            <w:tcW w:w="0" w:type="auto"/>
            <w:tcBorders>
              <w:top w:val="nil"/>
              <w:left w:val="nil"/>
              <w:right w:val="nil"/>
            </w:tcBorders>
            <w:vAlign w:val="center"/>
          </w:tcPr>
          <w:p w14:paraId="0B277F2F" w14:textId="2DC8B8E0"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36/257</w:t>
            </w:r>
          </w:p>
        </w:tc>
        <w:tc>
          <w:tcPr>
            <w:tcW w:w="1672" w:type="dxa"/>
            <w:tcBorders>
              <w:top w:val="nil"/>
              <w:left w:val="nil"/>
              <w:right w:val="nil"/>
            </w:tcBorders>
            <w:shd w:val="clear" w:color="auto" w:fill="auto"/>
            <w:vAlign w:val="center"/>
          </w:tcPr>
          <w:p w14:paraId="0546E18E"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701" w:type="dxa"/>
            <w:tcBorders>
              <w:top w:val="nil"/>
              <w:left w:val="nil"/>
              <w:right w:val="nil"/>
            </w:tcBorders>
            <w:shd w:val="clear" w:color="auto" w:fill="auto"/>
            <w:vAlign w:val="center"/>
          </w:tcPr>
          <w:p w14:paraId="0B47AFE6"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029" w:type="dxa"/>
            <w:tcBorders>
              <w:top w:val="nil"/>
              <w:left w:val="nil"/>
              <w:right w:val="nil"/>
            </w:tcBorders>
          </w:tcPr>
          <w:p w14:paraId="21A56FE6" w14:textId="70CD9B16" w:rsidR="00EA736A" w:rsidRPr="00341892" w:rsidRDefault="00C70AA5"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.66</w:t>
            </w:r>
          </w:p>
        </w:tc>
        <w:tc>
          <w:tcPr>
            <w:tcW w:w="0" w:type="auto"/>
            <w:tcBorders>
              <w:top w:val="nil"/>
              <w:left w:val="nil"/>
              <w:right w:val="nil"/>
            </w:tcBorders>
            <w:shd w:val="clear" w:color="auto" w:fill="auto"/>
            <w:vAlign w:val="center"/>
          </w:tcPr>
          <w:p w14:paraId="5833BD94" w14:textId="42E33643"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vAlign w:val="center"/>
          </w:tcPr>
          <w:p w14:paraId="53FCCB5A" w14:textId="59FCF97A"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4</w:t>
            </w:r>
            <w:r w:rsidRPr="00341892">
              <w:rPr>
                <w:rFonts w:ascii="Times New Roman" w:eastAsia="等线" w:hAnsi="Times New Roman" w:cs="Times New Roman"/>
                <w:kern w:val="0"/>
                <w:sz w:val="20"/>
                <w:szCs w:val="20"/>
              </w:rPr>
              <w:t>15/376</w:t>
            </w:r>
          </w:p>
        </w:tc>
        <w:tc>
          <w:tcPr>
            <w:tcW w:w="1695" w:type="dxa"/>
            <w:tcBorders>
              <w:top w:val="nil"/>
              <w:left w:val="nil"/>
              <w:right w:val="nil"/>
            </w:tcBorders>
            <w:shd w:val="clear" w:color="auto" w:fill="auto"/>
            <w:vAlign w:val="center"/>
          </w:tcPr>
          <w:p w14:paraId="24122DD0"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85" w:type="dxa"/>
            <w:tcBorders>
              <w:top w:val="nil"/>
              <w:left w:val="nil"/>
              <w:right w:val="nil"/>
            </w:tcBorders>
            <w:shd w:val="clear" w:color="auto" w:fill="auto"/>
            <w:vAlign w:val="center"/>
          </w:tcPr>
          <w:p w14:paraId="6874508A"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920" w:type="dxa"/>
            <w:tcBorders>
              <w:top w:val="nil"/>
              <w:left w:val="nil"/>
              <w:right w:val="nil"/>
            </w:tcBorders>
          </w:tcPr>
          <w:p w14:paraId="0F9D891D" w14:textId="3F96EC66" w:rsidR="00EA736A" w:rsidRPr="00341892" w:rsidRDefault="00C70AA5"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.60</w:t>
            </w:r>
          </w:p>
        </w:tc>
      </w:tr>
      <w:tr w:rsidR="00EA736A" w:rsidRPr="00341892" w14:paraId="06EA896B" w14:textId="29A1CF84" w:rsidTr="00E16CBE">
        <w:trPr>
          <w:trHeight w:val="285"/>
          <w:jc w:val="center"/>
        </w:trPr>
        <w:tc>
          <w:tcPr>
            <w:tcW w:w="0" w:type="auto"/>
            <w:vMerge/>
            <w:tcBorders>
              <w:top w:val="nil"/>
              <w:left w:val="nil"/>
              <w:right w:val="nil"/>
            </w:tcBorders>
            <w:hideMark/>
          </w:tcPr>
          <w:p w14:paraId="03DB30FA"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0AF2961B"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GC+CC</w:t>
            </w:r>
          </w:p>
        </w:tc>
        <w:tc>
          <w:tcPr>
            <w:tcW w:w="0" w:type="auto"/>
            <w:tcBorders>
              <w:top w:val="nil"/>
              <w:left w:val="nil"/>
              <w:right w:val="nil"/>
            </w:tcBorders>
            <w:vAlign w:val="center"/>
          </w:tcPr>
          <w:p w14:paraId="17752E87" w14:textId="1D49AF99"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7</w:t>
            </w:r>
            <w:r w:rsidRPr="00341892">
              <w:rPr>
                <w:rFonts w:ascii="Times New Roman" w:hAnsi="Times New Roman" w:cs="Times New Roman"/>
                <w:sz w:val="20"/>
                <w:szCs w:val="20"/>
              </w:rPr>
              <w:t>5/121</w:t>
            </w:r>
          </w:p>
        </w:tc>
        <w:tc>
          <w:tcPr>
            <w:tcW w:w="1672" w:type="dxa"/>
            <w:tcBorders>
              <w:top w:val="nil"/>
              <w:left w:val="nil"/>
              <w:right w:val="nil"/>
            </w:tcBorders>
            <w:shd w:val="clear" w:color="auto" w:fill="auto"/>
            <w:vAlign w:val="center"/>
            <w:hideMark/>
          </w:tcPr>
          <w:p w14:paraId="0586A4AC"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1.16 (0.81, 1.67)</w:t>
            </w:r>
          </w:p>
        </w:tc>
        <w:tc>
          <w:tcPr>
            <w:tcW w:w="1701" w:type="dxa"/>
            <w:tcBorders>
              <w:top w:val="nil"/>
              <w:left w:val="nil"/>
              <w:right w:val="nil"/>
            </w:tcBorders>
            <w:shd w:val="clear" w:color="auto" w:fill="auto"/>
            <w:vAlign w:val="center"/>
            <w:hideMark/>
          </w:tcPr>
          <w:p w14:paraId="196813BB"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1.03 (0.69, 1.53)</w:t>
            </w:r>
          </w:p>
        </w:tc>
        <w:tc>
          <w:tcPr>
            <w:tcW w:w="1029" w:type="dxa"/>
            <w:tcBorders>
              <w:top w:val="nil"/>
              <w:left w:val="nil"/>
              <w:right w:val="nil"/>
            </w:tcBorders>
          </w:tcPr>
          <w:p w14:paraId="5D18CBAB"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48C9BE15" w14:textId="62C28FF0"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vAlign w:val="center"/>
          </w:tcPr>
          <w:p w14:paraId="7E8DFA9A" w14:textId="58FB9330"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1</w:t>
            </w:r>
            <w:r w:rsidRPr="00341892">
              <w:rPr>
                <w:rFonts w:ascii="Times New Roman" w:eastAsia="等线" w:hAnsi="Times New Roman" w:cs="Times New Roman"/>
                <w:kern w:val="0"/>
                <w:sz w:val="20"/>
                <w:szCs w:val="20"/>
              </w:rPr>
              <w:t>70/165</w:t>
            </w:r>
          </w:p>
        </w:tc>
        <w:tc>
          <w:tcPr>
            <w:tcW w:w="1695" w:type="dxa"/>
            <w:tcBorders>
              <w:top w:val="nil"/>
              <w:left w:val="nil"/>
              <w:right w:val="nil"/>
            </w:tcBorders>
            <w:shd w:val="clear" w:color="auto" w:fill="auto"/>
            <w:vAlign w:val="center"/>
            <w:hideMark/>
          </w:tcPr>
          <w:p w14:paraId="27D3D105"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0.99 (0.75, 1.32)</w:t>
            </w:r>
          </w:p>
        </w:tc>
        <w:tc>
          <w:tcPr>
            <w:tcW w:w="1685" w:type="dxa"/>
            <w:tcBorders>
              <w:top w:val="nil"/>
              <w:left w:val="nil"/>
              <w:right w:val="nil"/>
            </w:tcBorders>
            <w:shd w:val="clear" w:color="auto" w:fill="auto"/>
            <w:vAlign w:val="center"/>
            <w:hideMark/>
          </w:tcPr>
          <w:p w14:paraId="04067606"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0.99 (0.73, 1.33)</w:t>
            </w:r>
          </w:p>
        </w:tc>
        <w:tc>
          <w:tcPr>
            <w:tcW w:w="920" w:type="dxa"/>
            <w:tcBorders>
              <w:top w:val="nil"/>
              <w:left w:val="nil"/>
              <w:right w:val="nil"/>
            </w:tcBorders>
          </w:tcPr>
          <w:p w14:paraId="3FA2B459" w14:textId="77777777" w:rsidR="00EA736A" w:rsidRPr="00341892" w:rsidRDefault="00EA736A" w:rsidP="00EA736A">
            <w:pPr>
              <w:rPr>
                <w:rFonts w:ascii="Times New Roman" w:hAnsi="Times New Roman" w:cs="Times New Roman"/>
                <w:sz w:val="20"/>
                <w:szCs w:val="20"/>
              </w:rPr>
            </w:pPr>
          </w:p>
        </w:tc>
      </w:tr>
      <w:tr w:rsidR="00EA736A" w:rsidRPr="00341892" w14:paraId="46CB970B" w14:textId="5FED996A" w:rsidTr="00E16CBE">
        <w:trPr>
          <w:trHeight w:val="285"/>
          <w:jc w:val="center"/>
        </w:trPr>
        <w:tc>
          <w:tcPr>
            <w:tcW w:w="0" w:type="auto"/>
            <w:vMerge/>
            <w:tcBorders>
              <w:top w:val="nil"/>
              <w:left w:val="nil"/>
              <w:right w:val="nil"/>
            </w:tcBorders>
            <w:hideMark/>
          </w:tcPr>
          <w:p w14:paraId="6EA67B0D"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03CB8FDF"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rs2287780</w:t>
            </w:r>
          </w:p>
        </w:tc>
        <w:tc>
          <w:tcPr>
            <w:tcW w:w="0" w:type="auto"/>
            <w:tcBorders>
              <w:top w:val="nil"/>
              <w:left w:val="nil"/>
              <w:right w:val="nil"/>
            </w:tcBorders>
            <w:vAlign w:val="center"/>
          </w:tcPr>
          <w:p w14:paraId="335B1217" w14:textId="77777777" w:rsidR="00EA736A" w:rsidRPr="00341892" w:rsidRDefault="00EA736A" w:rsidP="00EA736A">
            <w:pPr>
              <w:rPr>
                <w:rFonts w:ascii="Times New Roman" w:hAnsi="Times New Roman" w:cs="Times New Roman"/>
                <w:sz w:val="20"/>
                <w:szCs w:val="20"/>
              </w:rPr>
            </w:pPr>
          </w:p>
        </w:tc>
        <w:tc>
          <w:tcPr>
            <w:tcW w:w="1672" w:type="dxa"/>
            <w:tcBorders>
              <w:top w:val="nil"/>
              <w:left w:val="nil"/>
              <w:right w:val="nil"/>
            </w:tcBorders>
            <w:shd w:val="clear" w:color="auto" w:fill="auto"/>
            <w:vAlign w:val="center"/>
            <w:hideMark/>
          </w:tcPr>
          <w:p w14:paraId="47D1B90C" w14:textId="77777777" w:rsidR="00EA736A" w:rsidRPr="00341892" w:rsidRDefault="00EA736A" w:rsidP="00EA736A">
            <w:pPr>
              <w:rPr>
                <w:rFonts w:ascii="Times New Roman" w:hAnsi="Times New Roman" w:cs="Times New Roman"/>
                <w:sz w:val="20"/>
                <w:szCs w:val="20"/>
              </w:rPr>
            </w:pPr>
          </w:p>
        </w:tc>
        <w:tc>
          <w:tcPr>
            <w:tcW w:w="1701" w:type="dxa"/>
            <w:tcBorders>
              <w:top w:val="nil"/>
              <w:left w:val="nil"/>
              <w:right w:val="nil"/>
            </w:tcBorders>
            <w:shd w:val="clear" w:color="auto" w:fill="auto"/>
            <w:vAlign w:val="center"/>
            <w:hideMark/>
          </w:tcPr>
          <w:p w14:paraId="53B4E025" w14:textId="77777777" w:rsidR="00EA736A" w:rsidRPr="00341892" w:rsidRDefault="00EA736A" w:rsidP="00EA736A">
            <w:pPr>
              <w:rPr>
                <w:rFonts w:ascii="Times New Roman" w:hAnsi="Times New Roman" w:cs="Times New Roman"/>
                <w:sz w:val="20"/>
                <w:szCs w:val="20"/>
              </w:rPr>
            </w:pPr>
          </w:p>
        </w:tc>
        <w:tc>
          <w:tcPr>
            <w:tcW w:w="1029" w:type="dxa"/>
            <w:tcBorders>
              <w:top w:val="nil"/>
              <w:left w:val="nil"/>
              <w:right w:val="nil"/>
            </w:tcBorders>
          </w:tcPr>
          <w:p w14:paraId="0B46D239"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5D07BCAA" w14:textId="1B4A450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vAlign w:val="center"/>
          </w:tcPr>
          <w:p w14:paraId="0CDD9BB4" w14:textId="77777777" w:rsidR="00EA736A" w:rsidRPr="00341892" w:rsidRDefault="00EA736A" w:rsidP="00EA736A">
            <w:pPr>
              <w:rPr>
                <w:rFonts w:ascii="Times New Roman" w:hAnsi="Times New Roman" w:cs="Times New Roman"/>
                <w:sz w:val="20"/>
                <w:szCs w:val="20"/>
                <w:highlight w:val="yellow"/>
              </w:rPr>
            </w:pPr>
          </w:p>
        </w:tc>
        <w:tc>
          <w:tcPr>
            <w:tcW w:w="1695" w:type="dxa"/>
            <w:tcBorders>
              <w:top w:val="nil"/>
              <w:left w:val="nil"/>
              <w:right w:val="nil"/>
            </w:tcBorders>
            <w:shd w:val="clear" w:color="auto" w:fill="auto"/>
            <w:vAlign w:val="center"/>
            <w:hideMark/>
          </w:tcPr>
          <w:p w14:paraId="2CAB08FB" w14:textId="77777777" w:rsidR="00EA736A" w:rsidRPr="00341892" w:rsidRDefault="00EA736A" w:rsidP="00EA736A">
            <w:pPr>
              <w:rPr>
                <w:rFonts w:ascii="Times New Roman" w:hAnsi="Times New Roman" w:cs="Times New Roman"/>
                <w:sz w:val="20"/>
                <w:szCs w:val="20"/>
              </w:rPr>
            </w:pPr>
          </w:p>
        </w:tc>
        <w:tc>
          <w:tcPr>
            <w:tcW w:w="1685" w:type="dxa"/>
            <w:tcBorders>
              <w:top w:val="nil"/>
              <w:left w:val="nil"/>
              <w:right w:val="nil"/>
            </w:tcBorders>
            <w:shd w:val="clear" w:color="auto" w:fill="auto"/>
            <w:vAlign w:val="center"/>
            <w:hideMark/>
          </w:tcPr>
          <w:p w14:paraId="38844EB0" w14:textId="77777777" w:rsidR="00EA736A" w:rsidRPr="00341892" w:rsidRDefault="00EA736A" w:rsidP="00EA736A">
            <w:pPr>
              <w:rPr>
                <w:rFonts w:ascii="Times New Roman" w:hAnsi="Times New Roman" w:cs="Times New Roman"/>
                <w:sz w:val="20"/>
                <w:szCs w:val="20"/>
              </w:rPr>
            </w:pPr>
          </w:p>
        </w:tc>
        <w:tc>
          <w:tcPr>
            <w:tcW w:w="920" w:type="dxa"/>
            <w:tcBorders>
              <w:top w:val="nil"/>
              <w:left w:val="nil"/>
              <w:right w:val="nil"/>
            </w:tcBorders>
          </w:tcPr>
          <w:p w14:paraId="3923649B" w14:textId="77777777" w:rsidR="00EA736A" w:rsidRPr="00341892" w:rsidRDefault="00EA736A" w:rsidP="00EA736A">
            <w:pPr>
              <w:rPr>
                <w:rFonts w:ascii="Times New Roman" w:hAnsi="Times New Roman" w:cs="Times New Roman"/>
                <w:sz w:val="20"/>
                <w:szCs w:val="20"/>
              </w:rPr>
            </w:pPr>
          </w:p>
        </w:tc>
      </w:tr>
      <w:tr w:rsidR="00EA736A" w:rsidRPr="00341892" w14:paraId="1937E20E" w14:textId="1DD753C5" w:rsidTr="00E16CBE">
        <w:trPr>
          <w:trHeight w:val="285"/>
          <w:jc w:val="center"/>
        </w:trPr>
        <w:tc>
          <w:tcPr>
            <w:tcW w:w="0" w:type="auto"/>
            <w:vMerge/>
            <w:tcBorders>
              <w:top w:val="nil"/>
              <w:left w:val="nil"/>
              <w:right w:val="nil"/>
            </w:tcBorders>
          </w:tcPr>
          <w:p w14:paraId="0B6E6A6C"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25F57A84"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T</w:t>
            </w:r>
            <w:r w:rsidRPr="00341892">
              <w:rPr>
                <w:rFonts w:ascii="Times New Roman" w:hAnsi="Times New Roman" w:cs="Times New Roman"/>
                <w:sz w:val="20"/>
                <w:szCs w:val="20"/>
              </w:rPr>
              <w:t>T</w:t>
            </w:r>
          </w:p>
        </w:tc>
        <w:tc>
          <w:tcPr>
            <w:tcW w:w="0" w:type="auto"/>
            <w:tcBorders>
              <w:top w:val="nil"/>
              <w:left w:val="nil"/>
              <w:right w:val="nil"/>
            </w:tcBorders>
            <w:vAlign w:val="center"/>
          </w:tcPr>
          <w:p w14:paraId="5569E627" w14:textId="44E97DCC"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36/258</w:t>
            </w:r>
          </w:p>
        </w:tc>
        <w:tc>
          <w:tcPr>
            <w:tcW w:w="1672" w:type="dxa"/>
            <w:tcBorders>
              <w:top w:val="nil"/>
              <w:left w:val="nil"/>
              <w:right w:val="nil"/>
            </w:tcBorders>
            <w:shd w:val="clear" w:color="auto" w:fill="auto"/>
            <w:vAlign w:val="center"/>
          </w:tcPr>
          <w:p w14:paraId="5AAF5BF4"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701" w:type="dxa"/>
            <w:tcBorders>
              <w:top w:val="nil"/>
              <w:left w:val="nil"/>
              <w:right w:val="nil"/>
            </w:tcBorders>
            <w:shd w:val="clear" w:color="auto" w:fill="auto"/>
            <w:vAlign w:val="center"/>
          </w:tcPr>
          <w:p w14:paraId="14678E2A"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029" w:type="dxa"/>
            <w:tcBorders>
              <w:top w:val="nil"/>
              <w:left w:val="nil"/>
              <w:right w:val="nil"/>
            </w:tcBorders>
          </w:tcPr>
          <w:p w14:paraId="68E0F90C" w14:textId="3297B2E4" w:rsidR="00EA736A" w:rsidRPr="00341892" w:rsidRDefault="00C23002"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.57</w:t>
            </w:r>
          </w:p>
        </w:tc>
        <w:tc>
          <w:tcPr>
            <w:tcW w:w="0" w:type="auto"/>
            <w:tcBorders>
              <w:top w:val="nil"/>
              <w:left w:val="nil"/>
              <w:right w:val="nil"/>
            </w:tcBorders>
            <w:shd w:val="clear" w:color="auto" w:fill="auto"/>
            <w:vAlign w:val="center"/>
          </w:tcPr>
          <w:p w14:paraId="63C591A9" w14:textId="36FB7C6B"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vAlign w:val="center"/>
          </w:tcPr>
          <w:p w14:paraId="2D71E746" w14:textId="1111610D"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4</w:t>
            </w:r>
            <w:r w:rsidRPr="00341892">
              <w:rPr>
                <w:rFonts w:ascii="Times New Roman" w:eastAsia="等线" w:hAnsi="Times New Roman" w:cs="Times New Roman"/>
                <w:kern w:val="0"/>
                <w:sz w:val="20"/>
                <w:szCs w:val="20"/>
              </w:rPr>
              <w:t>16/377</w:t>
            </w:r>
          </w:p>
        </w:tc>
        <w:tc>
          <w:tcPr>
            <w:tcW w:w="1695" w:type="dxa"/>
            <w:tcBorders>
              <w:top w:val="nil"/>
              <w:left w:val="nil"/>
              <w:right w:val="nil"/>
            </w:tcBorders>
            <w:shd w:val="clear" w:color="auto" w:fill="auto"/>
            <w:vAlign w:val="center"/>
          </w:tcPr>
          <w:p w14:paraId="05C22AF8"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85" w:type="dxa"/>
            <w:tcBorders>
              <w:top w:val="nil"/>
              <w:left w:val="nil"/>
              <w:right w:val="nil"/>
            </w:tcBorders>
            <w:shd w:val="clear" w:color="auto" w:fill="auto"/>
            <w:vAlign w:val="center"/>
          </w:tcPr>
          <w:p w14:paraId="04F72AF6"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920" w:type="dxa"/>
            <w:tcBorders>
              <w:top w:val="nil"/>
              <w:left w:val="nil"/>
              <w:right w:val="nil"/>
            </w:tcBorders>
          </w:tcPr>
          <w:p w14:paraId="68B56EA7" w14:textId="624535D7" w:rsidR="00EA736A" w:rsidRPr="00341892" w:rsidRDefault="00C23002"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.42</w:t>
            </w:r>
          </w:p>
        </w:tc>
      </w:tr>
      <w:tr w:rsidR="00EA736A" w:rsidRPr="00341892" w14:paraId="7710BEDB" w14:textId="1362DE74" w:rsidTr="00E16CBE">
        <w:trPr>
          <w:trHeight w:val="285"/>
          <w:jc w:val="center"/>
        </w:trPr>
        <w:tc>
          <w:tcPr>
            <w:tcW w:w="0" w:type="auto"/>
            <w:vMerge/>
            <w:tcBorders>
              <w:top w:val="nil"/>
              <w:left w:val="nil"/>
              <w:right w:val="nil"/>
            </w:tcBorders>
          </w:tcPr>
          <w:p w14:paraId="0FE7FFE4"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52508845"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T</w:t>
            </w:r>
            <w:r w:rsidRPr="00341892">
              <w:rPr>
                <w:rFonts w:ascii="Times New Roman" w:hAnsi="Times New Roman" w:cs="Times New Roman"/>
                <w:sz w:val="20"/>
                <w:szCs w:val="20"/>
              </w:rPr>
              <w:t>C</w:t>
            </w:r>
          </w:p>
        </w:tc>
        <w:tc>
          <w:tcPr>
            <w:tcW w:w="0" w:type="auto"/>
            <w:tcBorders>
              <w:top w:val="nil"/>
              <w:left w:val="nil"/>
              <w:right w:val="nil"/>
            </w:tcBorders>
            <w:vAlign w:val="center"/>
          </w:tcPr>
          <w:p w14:paraId="7688B2FA" w14:textId="62F0BF78"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7</w:t>
            </w:r>
            <w:r w:rsidRPr="00341892">
              <w:rPr>
                <w:rFonts w:ascii="Times New Roman" w:hAnsi="Times New Roman" w:cs="Times New Roman"/>
                <w:sz w:val="20"/>
                <w:szCs w:val="20"/>
              </w:rPr>
              <w:t>0/115</w:t>
            </w:r>
          </w:p>
        </w:tc>
        <w:tc>
          <w:tcPr>
            <w:tcW w:w="1672" w:type="dxa"/>
            <w:tcBorders>
              <w:top w:val="nil"/>
              <w:left w:val="nil"/>
              <w:right w:val="nil"/>
            </w:tcBorders>
            <w:shd w:val="clear" w:color="auto" w:fill="auto"/>
            <w:vAlign w:val="center"/>
          </w:tcPr>
          <w:p w14:paraId="754720F2"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.15 (0.80, 1.67)</w:t>
            </w:r>
          </w:p>
        </w:tc>
        <w:tc>
          <w:tcPr>
            <w:tcW w:w="1701" w:type="dxa"/>
            <w:tcBorders>
              <w:top w:val="nil"/>
              <w:left w:val="nil"/>
              <w:right w:val="nil"/>
            </w:tcBorders>
            <w:shd w:val="clear" w:color="auto" w:fill="auto"/>
            <w:vAlign w:val="center"/>
          </w:tcPr>
          <w:p w14:paraId="44C7D521"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.06 (0.71, 1.58)</w:t>
            </w:r>
          </w:p>
        </w:tc>
        <w:tc>
          <w:tcPr>
            <w:tcW w:w="1029" w:type="dxa"/>
            <w:tcBorders>
              <w:top w:val="nil"/>
              <w:left w:val="nil"/>
              <w:right w:val="nil"/>
            </w:tcBorders>
          </w:tcPr>
          <w:p w14:paraId="586B6CAF"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41483E83" w14:textId="19BF3BF2"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vAlign w:val="center"/>
          </w:tcPr>
          <w:p w14:paraId="0B92F42C" w14:textId="62C4DF00"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1</w:t>
            </w:r>
            <w:r w:rsidRPr="00341892">
              <w:rPr>
                <w:rFonts w:ascii="Times New Roman" w:eastAsia="等线" w:hAnsi="Times New Roman" w:cs="Times New Roman"/>
                <w:kern w:val="0"/>
                <w:sz w:val="20"/>
                <w:szCs w:val="20"/>
              </w:rPr>
              <w:t>61/154</w:t>
            </w:r>
          </w:p>
        </w:tc>
        <w:tc>
          <w:tcPr>
            <w:tcW w:w="1695" w:type="dxa"/>
            <w:tcBorders>
              <w:top w:val="nil"/>
              <w:left w:val="nil"/>
              <w:right w:val="nil"/>
            </w:tcBorders>
            <w:shd w:val="clear" w:color="auto" w:fill="auto"/>
            <w:vAlign w:val="center"/>
          </w:tcPr>
          <w:p w14:paraId="1FADE187"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.01 (0.76, 1.34)</w:t>
            </w:r>
          </w:p>
        </w:tc>
        <w:tc>
          <w:tcPr>
            <w:tcW w:w="1685" w:type="dxa"/>
            <w:tcBorders>
              <w:top w:val="nil"/>
              <w:left w:val="nil"/>
              <w:right w:val="nil"/>
            </w:tcBorders>
            <w:shd w:val="clear" w:color="auto" w:fill="auto"/>
            <w:vAlign w:val="center"/>
          </w:tcPr>
          <w:p w14:paraId="6CB1AB97"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.01(0.75, 1.38)</w:t>
            </w:r>
          </w:p>
        </w:tc>
        <w:tc>
          <w:tcPr>
            <w:tcW w:w="920" w:type="dxa"/>
            <w:tcBorders>
              <w:top w:val="nil"/>
              <w:left w:val="nil"/>
              <w:right w:val="nil"/>
            </w:tcBorders>
          </w:tcPr>
          <w:p w14:paraId="52FCBD30" w14:textId="77777777" w:rsidR="00EA736A" w:rsidRPr="00341892" w:rsidRDefault="00EA736A" w:rsidP="00EA736A">
            <w:pPr>
              <w:rPr>
                <w:rFonts w:ascii="Times New Roman" w:hAnsi="Times New Roman" w:cs="Times New Roman"/>
                <w:sz w:val="20"/>
                <w:szCs w:val="20"/>
              </w:rPr>
            </w:pPr>
          </w:p>
        </w:tc>
      </w:tr>
      <w:tr w:rsidR="00EA736A" w:rsidRPr="00341892" w14:paraId="6C21B311" w14:textId="44F2CB5B" w:rsidTr="00E16CBE">
        <w:trPr>
          <w:trHeight w:val="285"/>
          <w:jc w:val="center"/>
        </w:trPr>
        <w:tc>
          <w:tcPr>
            <w:tcW w:w="0" w:type="auto"/>
            <w:vMerge/>
            <w:tcBorders>
              <w:top w:val="nil"/>
              <w:left w:val="nil"/>
              <w:right w:val="nil"/>
            </w:tcBorders>
          </w:tcPr>
          <w:p w14:paraId="5876D344"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6193AD58"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C</w:t>
            </w:r>
            <w:r w:rsidRPr="00341892">
              <w:rPr>
                <w:rFonts w:ascii="Times New Roman" w:hAnsi="Times New Roman" w:cs="Times New Roman"/>
                <w:sz w:val="20"/>
                <w:szCs w:val="20"/>
              </w:rPr>
              <w:t>C</w:t>
            </w:r>
          </w:p>
        </w:tc>
        <w:tc>
          <w:tcPr>
            <w:tcW w:w="0" w:type="auto"/>
            <w:tcBorders>
              <w:top w:val="nil"/>
              <w:left w:val="nil"/>
              <w:right w:val="nil"/>
            </w:tcBorders>
            <w:vAlign w:val="center"/>
          </w:tcPr>
          <w:p w14:paraId="796DFA68" w14:textId="2C07608F"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5</w:t>
            </w:r>
            <w:r w:rsidRPr="00341892">
              <w:rPr>
                <w:rFonts w:ascii="Times New Roman" w:hAnsi="Times New Roman" w:cs="Times New Roman"/>
                <w:sz w:val="20"/>
                <w:szCs w:val="20"/>
              </w:rPr>
              <w:t>/6</w:t>
            </w:r>
          </w:p>
        </w:tc>
        <w:tc>
          <w:tcPr>
            <w:tcW w:w="1672" w:type="dxa"/>
            <w:tcBorders>
              <w:top w:val="nil"/>
              <w:left w:val="nil"/>
              <w:right w:val="nil"/>
            </w:tcBorders>
            <w:shd w:val="clear" w:color="auto" w:fill="auto"/>
            <w:vAlign w:val="center"/>
          </w:tcPr>
          <w:p w14:paraId="0B2C6823"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.55 (0.38. 6.30)</w:t>
            </w:r>
          </w:p>
        </w:tc>
        <w:tc>
          <w:tcPr>
            <w:tcW w:w="1701" w:type="dxa"/>
            <w:tcBorders>
              <w:top w:val="nil"/>
              <w:left w:val="nil"/>
              <w:right w:val="nil"/>
            </w:tcBorders>
            <w:shd w:val="clear" w:color="auto" w:fill="auto"/>
            <w:vAlign w:val="center"/>
          </w:tcPr>
          <w:p w14:paraId="41A3C009"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.02 (0.24, 4.38)</w:t>
            </w:r>
          </w:p>
        </w:tc>
        <w:tc>
          <w:tcPr>
            <w:tcW w:w="1029" w:type="dxa"/>
            <w:tcBorders>
              <w:top w:val="nil"/>
              <w:left w:val="nil"/>
              <w:right w:val="nil"/>
            </w:tcBorders>
          </w:tcPr>
          <w:p w14:paraId="14768435"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420AF163" w14:textId="2C355123"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vAlign w:val="center"/>
          </w:tcPr>
          <w:p w14:paraId="38DB2DD2" w14:textId="35ABF471"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1</w:t>
            </w:r>
            <w:r w:rsidRPr="00341892">
              <w:rPr>
                <w:rFonts w:ascii="Times New Roman" w:eastAsia="等线" w:hAnsi="Times New Roman" w:cs="Times New Roman"/>
                <w:kern w:val="0"/>
                <w:sz w:val="20"/>
                <w:szCs w:val="20"/>
              </w:rPr>
              <w:t>1/14</w:t>
            </w:r>
          </w:p>
        </w:tc>
        <w:tc>
          <w:tcPr>
            <w:tcW w:w="1695" w:type="dxa"/>
            <w:tcBorders>
              <w:top w:val="nil"/>
              <w:left w:val="nil"/>
              <w:right w:val="nil"/>
            </w:tcBorders>
            <w:shd w:val="clear" w:color="auto" w:fill="auto"/>
            <w:vAlign w:val="center"/>
          </w:tcPr>
          <w:p w14:paraId="4B79965F"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.76 (0.32, 1.83)</w:t>
            </w:r>
          </w:p>
        </w:tc>
        <w:tc>
          <w:tcPr>
            <w:tcW w:w="1685" w:type="dxa"/>
            <w:tcBorders>
              <w:top w:val="nil"/>
              <w:left w:val="nil"/>
              <w:right w:val="nil"/>
            </w:tcBorders>
            <w:shd w:val="clear" w:color="auto" w:fill="auto"/>
            <w:vAlign w:val="center"/>
          </w:tcPr>
          <w:p w14:paraId="128AA67D"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.65 (0.25, 1.65)</w:t>
            </w:r>
          </w:p>
        </w:tc>
        <w:tc>
          <w:tcPr>
            <w:tcW w:w="920" w:type="dxa"/>
            <w:tcBorders>
              <w:top w:val="nil"/>
              <w:left w:val="nil"/>
              <w:right w:val="nil"/>
            </w:tcBorders>
          </w:tcPr>
          <w:p w14:paraId="317031A2" w14:textId="77777777" w:rsidR="00EA736A" w:rsidRPr="00341892" w:rsidRDefault="00EA736A" w:rsidP="00EA736A">
            <w:pPr>
              <w:rPr>
                <w:rFonts w:ascii="Times New Roman" w:hAnsi="Times New Roman" w:cs="Times New Roman"/>
                <w:sz w:val="20"/>
                <w:szCs w:val="20"/>
              </w:rPr>
            </w:pPr>
          </w:p>
        </w:tc>
      </w:tr>
      <w:tr w:rsidR="00EA736A" w:rsidRPr="00341892" w14:paraId="7A09D9D7" w14:textId="382CE9F2" w:rsidTr="00E16CBE">
        <w:trPr>
          <w:trHeight w:val="285"/>
          <w:jc w:val="center"/>
        </w:trPr>
        <w:tc>
          <w:tcPr>
            <w:tcW w:w="0" w:type="auto"/>
            <w:vMerge/>
            <w:tcBorders>
              <w:top w:val="nil"/>
              <w:left w:val="nil"/>
              <w:right w:val="nil"/>
            </w:tcBorders>
            <w:hideMark/>
          </w:tcPr>
          <w:p w14:paraId="63DF9314"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131A4281"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TT</w:t>
            </w:r>
          </w:p>
        </w:tc>
        <w:tc>
          <w:tcPr>
            <w:tcW w:w="0" w:type="auto"/>
            <w:tcBorders>
              <w:top w:val="nil"/>
              <w:left w:val="nil"/>
              <w:right w:val="nil"/>
            </w:tcBorders>
            <w:vAlign w:val="center"/>
          </w:tcPr>
          <w:p w14:paraId="71761957" w14:textId="506F591E"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36/258</w:t>
            </w:r>
          </w:p>
        </w:tc>
        <w:tc>
          <w:tcPr>
            <w:tcW w:w="1672" w:type="dxa"/>
            <w:tcBorders>
              <w:top w:val="nil"/>
              <w:left w:val="nil"/>
              <w:right w:val="nil"/>
            </w:tcBorders>
            <w:shd w:val="clear" w:color="auto" w:fill="auto"/>
            <w:vAlign w:val="center"/>
            <w:hideMark/>
          </w:tcPr>
          <w:p w14:paraId="5AB70D93"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701" w:type="dxa"/>
            <w:tcBorders>
              <w:top w:val="nil"/>
              <w:left w:val="nil"/>
              <w:right w:val="nil"/>
            </w:tcBorders>
            <w:shd w:val="clear" w:color="auto" w:fill="auto"/>
            <w:vAlign w:val="center"/>
            <w:hideMark/>
          </w:tcPr>
          <w:p w14:paraId="3B909AB1"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029" w:type="dxa"/>
            <w:tcBorders>
              <w:top w:val="nil"/>
              <w:left w:val="nil"/>
              <w:right w:val="nil"/>
            </w:tcBorders>
          </w:tcPr>
          <w:p w14:paraId="117BCD56" w14:textId="40CCA591" w:rsidR="00EA736A" w:rsidRPr="00341892" w:rsidRDefault="00C70AA5"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.63</w:t>
            </w:r>
          </w:p>
        </w:tc>
        <w:tc>
          <w:tcPr>
            <w:tcW w:w="0" w:type="auto"/>
            <w:tcBorders>
              <w:top w:val="nil"/>
              <w:left w:val="nil"/>
              <w:right w:val="nil"/>
            </w:tcBorders>
            <w:shd w:val="clear" w:color="auto" w:fill="auto"/>
            <w:vAlign w:val="center"/>
            <w:hideMark/>
          </w:tcPr>
          <w:p w14:paraId="358B4D6C" w14:textId="21BAAC96"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vAlign w:val="center"/>
          </w:tcPr>
          <w:p w14:paraId="3C25E8E6" w14:textId="20CD6D0B"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4</w:t>
            </w:r>
            <w:r w:rsidRPr="00341892">
              <w:rPr>
                <w:rFonts w:ascii="Times New Roman" w:eastAsia="等线" w:hAnsi="Times New Roman" w:cs="Times New Roman"/>
                <w:kern w:val="0"/>
                <w:sz w:val="20"/>
                <w:szCs w:val="20"/>
              </w:rPr>
              <w:t>16/377</w:t>
            </w:r>
          </w:p>
        </w:tc>
        <w:tc>
          <w:tcPr>
            <w:tcW w:w="1695" w:type="dxa"/>
            <w:tcBorders>
              <w:top w:val="nil"/>
              <w:left w:val="nil"/>
              <w:right w:val="nil"/>
            </w:tcBorders>
            <w:shd w:val="clear" w:color="auto" w:fill="auto"/>
            <w:vAlign w:val="center"/>
            <w:hideMark/>
          </w:tcPr>
          <w:p w14:paraId="15649008"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85" w:type="dxa"/>
            <w:tcBorders>
              <w:top w:val="nil"/>
              <w:left w:val="nil"/>
              <w:right w:val="nil"/>
            </w:tcBorders>
            <w:shd w:val="clear" w:color="auto" w:fill="auto"/>
            <w:vAlign w:val="center"/>
            <w:hideMark/>
          </w:tcPr>
          <w:p w14:paraId="4DF63987"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920" w:type="dxa"/>
            <w:tcBorders>
              <w:top w:val="nil"/>
              <w:left w:val="nil"/>
              <w:right w:val="nil"/>
            </w:tcBorders>
          </w:tcPr>
          <w:p w14:paraId="2E17B771" w14:textId="2248BCC9" w:rsidR="00EA736A" w:rsidRPr="00341892" w:rsidRDefault="00C70AA5"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.57</w:t>
            </w:r>
          </w:p>
        </w:tc>
      </w:tr>
      <w:tr w:rsidR="00EA736A" w:rsidRPr="00341892" w14:paraId="3A592AC7" w14:textId="5EE52B50" w:rsidTr="00E16CBE">
        <w:trPr>
          <w:trHeight w:val="285"/>
          <w:jc w:val="center"/>
        </w:trPr>
        <w:tc>
          <w:tcPr>
            <w:tcW w:w="0" w:type="auto"/>
            <w:vMerge/>
            <w:tcBorders>
              <w:top w:val="nil"/>
              <w:left w:val="nil"/>
              <w:right w:val="nil"/>
            </w:tcBorders>
            <w:hideMark/>
          </w:tcPr>
          <w:p w14:paraId="66F6F93A"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2BC4041B"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TC+CC</w:t>
            </w:r>
          </w:p>
        </w:tc>
        <w:tc>
          <w:tcPr>
            <w:tcW w:w="0" w:type="auto"/>
            <w:tcBorders>
              <w:top w:val="nil"/>
              <w:left w:val="nil"/>
              <w:right w:val="nil"/>
            </w:tcBorders>
            <w:vAlign w:val="center"/>
          </w:tcPr>
          <w:p w14:paraId="19DE5814" w14:textId="602F3628"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7</w:t>
            </w:r>
            <w:r w:rsidRPr="00341892">
              <w:rPr>
                <w:rFonts w:ascii="Times New Roman" w:hAnsi="Times New Roman" w:cs="Times New Roman"/>
                <w:sz w:val="20"/>
                <w:szCs w:val="20"/>
              </w:rPr>
              <w:t>5/121</w:t>
            </w:r>
          </w:p>
        </w:tc>
        <w:tc>
          <w:tcPr>
            <w:tcW w:w="1672" w:type="dxa"/>
            <w:tcBorders>
              <w:top w:val="nil"/>
              <w:left w:val="nil"/>
              <w:right w:val="nil"/>
            </w:tcBorders>
            <w:shd w:val="clear" w:color="auto" w:fill="auto"/>
            <w:vAlign w:val="center"/>
            <w:hideMark/>
          </w:tcPr>
          <w:p w14:paraId="01E5A9B2"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1.17 (0.81, 1.68)</w:t>
            </w:r>
          </w:p>
        </w:tc>
        <w:tc>
          <w:tcPr>
            <w:tcW w:w="1701" w:type="dxa"/>
            <w:tcBorders>
              <w:top w:val="nil"/>
              <w:left w:val="nil"/>
              <w:right w:val="nil"/>
            </w:tcBorders>
            <w:shd w:val="clear" w:color="auto" w:fill="auto"/>
            <w:vAlign w:val="center"/>
            <w:hideMark/>
          </w:tcPr>
          <w:p w14:paraId="62ABCE81"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1.03 (0.70, 1.54)</w:t>
            </w:r>
          </w:p>
        </w:tc>
        <w:tc>
          <w:tcPr>
            <w:tcW w:w="1029" w:type="dxa"/>
            <w:tcBorders>
              <w:top w:val="nil"/>
              <w:left w:val="nil"/>
              <w:right w:val="nil"/>
            </w:tcBorders>
          </w:tcPr>
          <w:p w14:paraId="564454FC"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741E1795" w14:textId="558123B9"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vAlign w:val="center"/>
          </w:tcPr>
          <w:p w14:paraId="417BB57A" w14:textId="03DCF83F"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1</w:t>
            </w:r>
            <w:r w:rsidRPr="00341892">
              <w:rPr>
                <w:rFonts w:ascii="Times New Roman" w:eastAsia="等线" w:hAnsi="Times New Roman" w:cs="Times New Roman"/>
                <w:kern w:val="0"/>
                <w:sz w:val="20"/>
                <w:szCs w:val="20"/>
              </w:rPr>
              <w:t>72/168</w:t>
            </w:r>
          </w:p>
        </w:tc>
        <w:tc>
          <w:tcPr>
            <w:tcW w:w="1695" w:type="dxa"/>
            <w:tcBorders>
              <w:top w:val="nil"/>
              <w:left w:val="nil"/>
              <w:right w:val="nil"/>
            </w:tcBorders>
            <w:shd w:val="clear" w:color="auto" w:fill="auto"/>
            <w:vAlign w:val="center"/>
            <w:hideMark/>
          </w:tcPr>
          <w:p w14:paraId="41EDD705"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0.99 (0.75, 1.31)</w:t>
            </w:r>
          </w:p>
        </w:tc>
        <w:tc>
          <w:tcPr>
            <w:tcW w:w="1685" w:type="dxa"/>
            <w:tcBorders>
              <w:top w:val="nil"/>
              <w:left w:val="nil"/>
              <w:right w:val="nil"/>
            </w:tcBorders>
            <w:shd w:val="clear" w:color="auto" w:fill="auto"/>
            <w:vAlign w:val="center"/>
            <w:hideMark/>
          </w:tcPr>
          <w:p w14:paraId="5C5EC284"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0.98 (0.73, 1.33)</w:t>
            </w:r>
          </w:p>
        </w:tc>
        <w:tc>
          <w:tcPr>
            <w:tcW w:w="920" w:type="dxa"/>
            <w:tcBorders>
              <w:top w:val="nil"/>
              <w:left w:val="nil"/>
              <w:right w:val="nil"/>
            </w:tcBorders>
          </w:tcPr>
          <w:p w14:paraId="18BB7DEC" w14:textId="77777777" w:rsidR="00EA736A" w:rsidRPr="00341892" w:rsidRDefault="00EA736A" w:rsidP="00EA736A">
            <w:pPr>
              <w:rPr>
                <w:rFonts w:ascii="Times New Roman" w:hAnsi="Times New Roman" w:cs="Times New Roman"/>
                <w:sz w:val="20"/>
                <w:szCs w:val="20"/>
              </w:rPr>
            </w:pPr>
          </w:p>
        </w:tc>
      </w:tr>
      <w:tr w:rsidR="00EA736A" w:rsidRPr="00341892" w14:paraId="1E36EB54" w14:textId="6BDA82C0" w:rsidTr="00E16CBE">
        <w:trPr>
          <w:trHeight w:val="285"/>
          <w:jc w:val="center"/>
        </w:trPr>
        <w:tc>
          <w:tcPr>
            <w:tcW w:w="0" w:type="auto"/>
            <w:vMerge w:val="restart"/>
            <w:tcBorders>
              <w:top w:val="nil"/>
              <w:left w:val="nil"/>
              <w:right w:val="nil"/>
            </w:tcBorders>
            <w:shd w:val="clear" w:color="auto" w:fill="auto"/>
            <w:noWrap/>
            <w:hideMark/>
          </w:tcPr>
          <w:p w14:paraId="09CAF28E"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MAT2B</w:t>
            </w:r>
          </w:p>
        </w:tc>
        <w:tc>
          <w:tcPr>
            <w:tcW w:w="0" w:type="auto"/>
            <w:tcBorders>
              <w:top w:val="nil"/>
              <w:left w:val="nil"/>
              <w:right w:val="nil"/>
            </w:tcBorders>
            <w:shd w:val="clear" w:color="auto" w:fill="auto"/>
            <w:vAlign w:val="center"/>
            <w:hideMark/>
          </w:tcPr>
          <w:p w14:paraId="49C7F865"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rs4869087</w:t>
            </w:r>
          </w:p>
        </w:tc>
        <w:tc>
          <w:tcPr>
            <w:tcW w:w="0" w:type="auto"/>
            <w:tcBorders>
              <w:top w:val="nil"/>
              <w:left w:val="nil"/>
              <w:right w:val="nil"/>
            </w:tcBorders>
            <w:vAlign w:val="center"/>
          </w:tcPr>
          <w:p w14:paraId="1791071F" w14:textId="77777777" w:rsidR="00EA736A" w:rsidRPr="00341892" w:rsidRDefault="00EA736A" w:rsidP="00EA736A">
            <w:pPr>
              <w:rPr>
                <w:rFonts w:ascii="Times New Roman" w:hAnsi="Times New Roman" w:cs="Times New Roman"/>
                <w:sz w:val="20"/>
                <w:szCs w:val="20"/>
              </w:rPr>
            </w:pPr>
          </w:p>
        </w:tc>
        <w:tc>
          <w:tcPr>
            <w:tcW w:w="1672" w:type="dxa"/>
            <w:tcBorders>
              <w:top w:val="nil"/>
              <w:left w:val="nil"/>
              <w:right w:val="nil"/>
            </w:tcBorders>
            <w:shd w:val="clear" w:color="auto" w:fill="auto"/>
            <w:vAlign w:val="center"/>
            <w:hideMark/>
          </w:tcPr>
          <w:p w14:paraId="31CAEE3B"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 xml:space="preserve">　</w:t>
            </w:r>
          </w:p>
        </w:tc>
        <w:tc>
          <w:tcPr>
            <w:tcW w:w="1701" w:type="dxa"/>
            <w:tcBorders>
              <w:top w:val="nil"/>
              <w:left w:val="nil"/>
              <w:right w:val="nil"/>
            </w:tcBorders>
            <w:shd w:val="clear" w:color="auto" w:fill="auto"/>
            <w:vAlign w:val="center"/>
            <w:hideMark/>
          </w:tcPr>
          <w:p w14:paraId="5122093A"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 xml:space="preserve">　</w:t>
            </w:r>
          </w:p>
        </w:tc>
        <w:tc>
          <w:tcPr>
            <w:tcW w:w="1029" w:type="dxa"/>
            <w:tcBorders>
              <w:top w:val="nil"/>
              <w:left w:val="nil"/>
              <w:right w:val="nil"/>
            </w:tcBorders>
          </w:tcPr>
          <w:p w14:paraId="5B39F055"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21C8CDF7" w14:textId="167D2D2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 xml:space="preserve">　</w:t>
            </w:r>
          </w:p>
        </w:tc>
        <w:tc>
          <w:tcPr>
            <w:tcW w:w="0" w:type="auto"/>
            <w:tcBorders>
              <w:top w:val="nil"/>
              <w:left w:val="nil"/>
              <w:right w:val="nil"/>
            </w:tcBorders>
            <w:vAlign w:val="center"/>
          </w:tcPr>
          <w:p w14:paraId="2F9232AE" w14:textId="77777777" w:rsidR="00EA736A" w:rsidRPr="00341892" w:rsidRDefault="00EA736A" w:rsidP="00EA736A">
            <w:pPr>
              <w:rPr>
                <w:rFonts w:ascii="Times New Roman" w:hAnsi="Times New Roman" w:cs="Times New Roman"/>
                <w:sz w:val="20"/>
                <w:szCs w:val="20"/>
                <w:highlight w:val="yellow"/>
              </w:rPr>
            </w:pPr>
          </w:p>
        </w:tc>
        <w:tc>
          <w:tcPr>
            <w:tcW w:w="1695" w:type="dxa"/>
            <w:tcBorders>
              <w:top w:val="nil"/>
              <w:left w:val="nil"/>
              <w:right w:val="nil"/>
            </w:tcBorders>
            <w:shd w:val="clear" w:color="auto" w:fill="auto"/>
            <w:vAlign w:val="center"/>
            <w:hideMark/>
          </w:tcPr>
          <w:p w14:paraId="16AF0EA9"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 xml:space="preserve">　</w:t>
            </w:r>
          </w:p>
        </w:tc>
        <w:tc>
          <w:tcPr>
            <w:tcW w:w="1685" w:type="dxa"/>
            <w:tcBorders>
              <w:top w:val="nil"/>
              <w:left w:val="nil"/>
              <w:right w:val="nil"/>
            </w:tcBorders>
            <w:shd w:val="clear" w:color="auto" w:fill="auto"/>
            <w:vAlign w:val="center"/>
            <w:hideMark/>
          </w:tcPr>
          <w:p w14:paraId="54D22DE1"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 xml:space="preserve">　</w:t>
            </w:r>
          </w:p>
        </w:tc>
        <w:tc>
          <w:tcPr>
            <w:tcW w:w="920" w:type="dxa"/>
            <w:tcBorders>
              <w:top w:val="nil"/>
              <w:left w:val="nil"/>
              <w:right w:val="nil"/>
            </w:tcBorders>
          </w:tcPr>
          <w:p w14:paraId="38D6EC8C" w14:textId="77777777" w:rsidR="00EA736A" w:rsidRPr="00341892" w:rsidRDefault="00EA736A" w:rsidP="00EA736A">
            <w:pPr>
              <w:rPr>
                <w:rFonts w:ascii="Times New Roman" w:hAnsi="Times New Roman" w:cs="Times New Roman"/>
                <w:sz w:val="20"/>
                <w:szCs w:val="20"/>
              </w:rPr>
            </w:pPr>
          </w:p>
        </w:tc>
      </w:tr>
      <w:tr w:rsidR="00EA736A" w:rsidRPr="00341892" w14:paraId="3C267409" w14:textId="283D86CF" w:rsidTr="00E16CBE">
        <w:trPr>
          <w:trHeight w:val="285"/>
          <w:jc w:val="center"/>
        </w:trPr>
        <w:tc>
          <w:tcPr>
            <w:tcW w:w="0" w:type="auto"/>
            <w:vMerge/>
            <w:tcBorders>
              <w:top w:val="nil"/>
              <w:left w:val="nil"/>
              <w:right w:val="nil"/>
            </w:tcBorders>
            <w:hideMark/>
          </w:tcPr>
          <w:p w14:paraId="3BEEC025"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514E21FC"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CC</w:t>
            </w:r>
          </w:p>
        </w:tc>
        <w:tc>
          <w:tcPr>
            <w:tcW w:w="0" w:type="auto"/>
            <w:tcBorders>
              <w:top w:val="nil"/>
              <w:left w:val="nil"/>
              <w:right w:val="nil"/>
            </w:tcBorders>
            <w:vAlign w:val="center"/>
          </w:tcPr>
          <w:p w14:paraId="3D7A9285" w14:textId="63327920"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61/301</w:t>
            </w:r>
          </w:p>
        </w:tc>
        <w:tc>
          <w:tcPr>
            <w:tcW w:w="1672" w:type="dxa"/>
            <w:tcBorders>
              <w:top w:val="nil"/>
              <w:left w:val="nil"/>
              <w:right w:val="nil"/>
            </w:tcBorders>
            <w:shd w:val="clear" w:color="auto" w:fill="auto"/>
            <w:vAlign w:val="center"/>
            <w:hideMark/>
          </w:tcPr>
          <w:p w14:paraId="2253C738"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701" w:type="dxa"/>
            <w:tcBorders>
              <w:top w:val="nil"/>
              <w:left w:val="nil"/>
              <w:right w:val="nil"/>
            </w:tcBorders>
            <w:shd w:val="clear" w:color="auto" w:fill="auto"/>
            <w:vAlign w:val="center"/>
            <w:hideMark/>
          </w:tcPr>
          <w:p w14:paraId="030E6D17"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029" w:type="dxa"/>
            <w:tcBorders>
              <w:top w:val="nil"/>
              <w:left w:val="nil"/>
              <w:right w:val="nil"/>
            </w:tcBorders>
          </w:tcPr>
          <w:p w14:paraId="371A6A5E" w14:textId="1F459CB0" w:rsidR="00EA736A" w:rsidRPr="00341892" w:rsidRDefault="00C23002"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.17</w:t>
            </w:r>
          </w:p>
        </w:tc>
        <w:tc>
          <w:tcPr>
            <w:tcW w:w="0" w:type="auto"/>
            <w:tcBorders>
              <w:top w:val="nil"/>
              <w:left w:val="nil"/>
              <w:right w:val="nil"/>
            </w:tcBorders>
            <w:shd w:val="clear" w:color="auto" w:fill="auto"/>
            <w:vAlign w:val="center"/>
            <w:hideMark/>
          </w:tcPr>
          <w:p w14:paraId="5B7BB23E" w14:textId="58C5CB70"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vAlign w:val="center"/>
          </w:tcPr>
          <w:p w14:paraId="3371D8C8" w14:textId="6098FACE"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4</w:t>
            </w:r>
            <w:r w:rsidRPr="00341892">
              <w:rPr>
                <w:rFonts w:ascii="Times New Roman" w:eastAsia="等线" w:hAnsi="Times New Roman" w:cs="Times New Roman"/>
                <w:kern w:val="0"/>
                <w:sz w:val="20"/>
                <w:szCs w:val="20"/>
              </w:rPr>
              <w:t>46/417</w:t>
            </w:r>
          </w:p>
        </w:tc>
        <w:tc>
          <w:tcPr>
            <w:tcW w:w="1695" w:type="dxa"/>
            <w:tcBorders>
              <w:top w:val="nil"/>
              <w:left w:val="nil"/>
              <w:right w:val="nil"/>
            </w:tcBorders>
            <w:shd w:val="clear" w:color="auto" w:fill="auto"/>
            <w:vAlign w:val="center"/>
            <w:hideMark/>
          </w:tcPr>
          <w:p w14:paraId="31963C7C"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85" w:type="dxa"/>
            <w:tcBorders>
              <w:top w:val="nil"/>
              <w:left w:val="nil"/>
              <w:right w:val="nil"/>
            </w:tcBorders>
            <w:shd w:val="clear" w:color="auto" w:fill="auto"/>
            <w:vAlign w:val="center"/>
            <w:hideMark/>
          </w:tcPr>
          <w:p w14:paraId="6B9B33FD"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920" w:type="dxa"/>
            <w:tcBorders>
              <w:top w:val="nil"/>
              <w:left w:val="nil"/>
              <w:right w:val="nil"/>
            </w:tcBorders>
          </w:tcPr>
          <w:p w14:paraId="5B6985C5" w14:textId="64DAAF9E" w:rsidR="00EA736A" w:rsidRPr="00341892" w:rsidRDefault="00C23002"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.68</w:t>
            </w:r>
          </w:p>
        </w:tc>
      </w:tr>
      <w:tr w:rsidR="00EA736A" w:rsidRPr="00341892" w14:paraId="18CEC8D1" w14:textId="7A3DB6D9" w:rsidTr="00E16CBE">
        <w:trPr>
          <w:trHeight w:val="285"/>
          <w:jc w:val="center"/>
        </w:trPr>
        <w:tc>
          <w:tcPr>
            <w:tcW w:w="0" w:type="auto"/>
            <w:vMerge/>
            <w:tcBorders>
              <w:top w:val="nil"/>
              <w:left w:val="nil"/>
              <w:right w:val="nil"/>
            </w:tcBorders>
          </w:tcPr>
          <w:p w14:paraId="2A3E5251"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33E8A71F"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C</w:t>
            </w:r>
            <w:r w:rsidRPr="00341892">
              <w:rPr>
                <w:rFonts w:ascii="Times New Roman" w:hAnsi="Times New Roman" w:cs="Times New Roman"/>
                <w:sz w:val="20"/>
                <w:szCs w:val="20"/>
              </w:rPr>
              <w:t>A</w:t>
            </w:r>
          </w:p>
        </w:tc>
        <w:tc>
          <w:tcPr>
            <w:tcW w:w="0" w:type="auto"/>
            <w:tcBorders>
              <w:top w:val="nil"/>
              <w:left w:val="nil"/>
              <w:right w:val="nil"/>
            </w:tcBorders>
            <w:vAlign w:val="center"/>
          </w:tcPr>
          <w:p w14:paraId="7F6024DA" w14:textId="1996FD94"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4</w:t>
            </w:r>
            <w:r w:rsidRPr="00341892">
              <w:rPr>
                <w:rFonts w:ascii="Times New Roman" w:hAnsi="Times New Roman" w:cs="Times New Roman"/>
                <w:sz w:val="20"/>
                <w:szCs w:val="20"/>
              </w:rPr>
              <w:t>8/70</w:t>
            </w:r>
          </w:p>
        </w:tc>
        <w:tc>
          <w:tcPr>
            <w:tcW w:w="1672" w:type="dxa"/>
            <w:tcBorders>
              <w:top w:val="nil"/>
              <w:left w:val="nil"/>
              <w:right w:val="nil"/>
            </w:tcBorders>
            <w:shd w:val="clear" w:color="auto" w:fill="auto"/>
            <w:vAlign w:val="center"/>
          </w:tcPr>
          <w:p w14:paraId="2672C22C"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.17 (0.77, 1.79)</w:t>
            </w:r>
          </w:p>
        </w:tc>
        <w:tc>
          <w:tcPr>
            <w:tcW w:w="1701" w:type="dxa"/>
            <w:tcBorders>
              <w:top w:val="nil"/>
              <w:left w:val="nil"/>
              <w:right w:val="nil"/>
            </w:tcBorders>
            <w:shd w:val="clear" w:color="auto" w:fill="auto"/>
            <w:vAlign w:val="center"/>
          </w:tcPr>
          <w:p w14:paraId="1B8FD8F2"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.32 (0.84, 2.10)</w:t>
            </w:r>
          </w:p>
        </w:tc>
        <w:tc>
          <w:tcPr>
            <w:tcW w:w="1029" w:type="dxa"/>
            <w:tcBorders>
              <w:top w:val="nil"/>
              <w:left w:val="nil"/>
              <w:right w:val="nil"/>
            </w:tcBorders>
          </w:tcPr>
          <w:p w14:paraId="4EB999F8"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78826FE9" w14:textId="0B6F7A75"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vAlign w:val="center"/>
          </w:tcPr>
          <w:p w14:paraId="3F0C4018" w14:textId="67DAAC8A"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1</w:t>
            </w:r>
            <w:r w:rsidRPr="00341892">
              <w:rPr>
                <w:rFonts w:ascii="Times New Roman" w:eastAsia="等线" w:hAnsi="Times New Roman" w:cs="Times New Roman"/>
                <w:kern w:val="0"/>
                <w:sz w:val="20"/>
                <w:szCs w:val="20"/>
              </w:rPr>
              <w:t>29/119</w:t>
            </w:r>
          </w:p>
        </w:tc>
        <w:tc>
          <w:tcPr>
            <w:tcW w:w="1695" w:type="dxa"/>
            <w:tcBorders>
              <w:top w:val="nil"/>
              <w:left w:val="nil"/>
              <w:right w:val="nil"/>
            </w:tcBorders>
            <w:shd w:val="clear" w:color="auto" w:fill="auto"/>
            <w:vAlign w:val="center"/>
          </w:tcPr>
          <w:p w14:paraId="5403BBB3"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.03 (0.75, 1.41)</w:t>
            </w:r>
          </w:p>
        </w:tc>
        <w:tc>
          <w:tcPr>
            <w:tcW w:w="1685" w:type="dxa"/>
            <w:tcBorders>
              <w:top w:val="nil"/>
              <w:left w:val="nil"/>
              <w:right w:val="nil"/>
            </w:tcBorders>
            <w:shd w:val="clear" w:color="auto" w:fill="auto"/>
            <w:vAlign w:val="center"/>
          </w:tcPr>
          <w:p w14:paraId="2E4499D8"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.97 (0.70, 1.35)</w:t>
            </w:r>
          </w:p>
        </w:tc>
        <w:tc>
          <w:tcPr>
            <w:tcW w:w="920" w:type="dxa"/>
            <w:tcBorders>
              <w:top w:val="nil"/>
              <w:left w:val="nil"/>
              <w:right w:val="nil"/>
            </w:tcBorders>
          </w:tcPr>
          <w:p w14:paraId="2C9C8C55" w14:textId="77777777" w:rsidR="00EA736A" w:rsidRPr="00341892" w:rsidRDefault="00EA736A" w:rsidP="00EA736A">
            <w:pPr>
              <w:rPr>
                <w:rFonts w:ascii="Times New Roman" w:hAnsi="Times New Roman" w:cs="Times New Roman"/>
                <w:sz w:val="20"/>
                <w:szCs w:val="20"/>
              </w:rPr>
            </w:pPr>
          </w:p>
        </w:tc>
      </w:tr>
      <w:tr w:rsidR="00EA736A" w:rsidRPr="00341892" w14:paraId="063980BF" w14:textId="0CC06921" w:rsidTr="00E16CBE">
        <w:trPr>
          <w:trHeight w:val="285"/>
          <w:jc w:val="center"/>
        </w:trPr>
        <w:tc>
          <w:tcPr>
            <w:tcW w:w="0" w:type="auto"/>
            <w:vMerge/>
            <w:tcBorders>
              <w:top w:val="nil"/>
              <w:left w:val="nil"/>
              <w:right w:val="nil"/>
            </w:tcBorders>
          </w:tcPr>
          <w:p w14:paraId="4FFAA921"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5E374176"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A</w:t>
            </w:r>
            <w:r w:rsidRPr="00341892">
              <w:rPr>
                <w:rFonts w:ascii="Times New Roman" w:hAnsi="Times New Roman" w:cs="Times New Roman"/>
                <w:sz w:val="20"/>
                <w:szCs w:val="20"/>
              </w:rPr>
              <w:t>A</w:t>
            </w:r>
          </w:p>
        </w:tc>
        <w:tc>
          <w:tcPr>
            <w:tcW w:w="0" w:type="auto"/>
            <w:tcBorders>
              <w:top w:val="nil"/>
              <w:left w:val="nil"/>
              <w:right w:val="nil"/>
            </w:tcBorders>
            <w:vAlign w:val="center"/>
          </w:tcPr>
          <w:p w14:paraId="08D729FB" w14:textId="5CBE1679"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3</w:t>
            </w:r>
            <w:r w:rsidRPr="00341892">
              <w:rPr>
                <w:rFonts w:ascii="Times New Roman" w:hAnsi="Times New Roman" w:cs="Times New Roman"/>
                <w:sz w:val="20"/>
                <w:szCs w:val="20"/>
              </w:rPr>
              <w:t>/6</w:t>
            </w:r>
          </w:p>
        </w:tc>
        <w:tc>
          <w:tcPr>
            <w:tcW w:w="1672" w:type="dxa"/>
            <w:tcBorders>
              <w:top w:val="nil"/>
              <w:left w:val="nil"/>
              <w:right w:val="nil"/>
            </w:tcBorders>
            <w:shd w:val="clear" w:color="auto" w:fill="auto"/>
            <w:vAlign w:val="center"/>
          </w:tcPr>
          <w:p w14:paraId="41723B0E"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.52 (0.30, 7.59)</w:t>
            </w:r>
          </w:p>
        </w:tc>
        <w:tc>
          <w:tcPr>
            <w:tcW w:w="1701" w:type="dxa"/>
            <w:tcBorders>
              <w:top w:val="nil"/>
              <w:left w:val="nil"/>
              <w:right w:val="nil"/>
            </w:tcBorders>
            <w:shd w:val="clear" w:color="auto" w:fill="auto"/>
            <w:vAlign w:val="center"/>
          </w:tcPr>
          <w:p w14:paraId="56505CC1"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2</w:t>
            </w:r>
            <w:r w:rsidRPr="00341892">
              <w:rPr>
                <w:rFonts w:ascii="Times New Roman" w:hAnsi="Times New Roman" w:cs="Times New Roman"/>
                <w:sz w:val="20"/>
                <w:szCs w:val="20"/>
              </w:rPr>
              <w:t>.32 (0.42, 12.66)</w:t>
            </w:r>
          </w:p>
        </w:tc>
        <w:tc>
          <w:tcPr>
            <w:tcW w:w="1029" w:type="dxa"/>
            <w:tcBorders>
              <w:top w:val="nil"/>
              <w:left w:val="nil"/>
              <w:right w:val="nil"/>
            </w:tcBorders>
          </w:tcPr>
          <w:p w14:paraId="649E8474"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64033BB1" w14:textId="4154932A"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vAlign w:val="center"/>
          </w:tcPr>
          <w:p w14:paraId="6B15DE7F" w14:textId="4B1A2610"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1</w:t>
            </w:r>
            <w:r w:rsidRPr="00341892">
              <w:rPr>
                <w:rFonts w:ascii="Times New Roman" w:eastAsia="等线" w:hAnsi="Times New Roman" w:cs="Times New Roman"/>
                <w:kern w:val="0"/>
                <w:sz w:val="20"/>
                <w:szCs w:val="20"/>
              </w:rPr>
              <w:t>2/9</w:t>
            </w:r>
          </w:p>
        </w:tc>
        <w:tc>
          <w:tcPr>
            <w:tcW w:w="1695" w:type="dxa"/>
            <w:tcBorders>
              <w:top w:val="nil"/>
              <w:left w:val="nil"/>
              <w:right w:val="nil"/>
            </w:tcBorders>
            <w:shd w:val="clear" w:color="auto" w:fill="auto"/>
            <w:vAlign w:val="center"/>
          </w:tcPr>
          <w:p w14:paraId="4105AF3D"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.78 (0.69, 4.58)</w:t>
            </w:r>
          </w:p>
        </w:tc>
        <w:tc>
          <w:tcPr>
            <w:tcW w:w="1685" w:type="dxa"/>
            <w:tcBorders>
              <w:top w:val="nil"/>
              <w:left w:val="nil"/>
              <w:right w:val="nil"/>
            </w:tcBorders>
            <w:shd w:val="clear" w:color="auto" w:fill="auto"/>
            <w:vAlign w:val="center"/>
          </w:tcPr>
          <w:p w14:paraId="12208FCE"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2</w:t>
            </w:r>
            <w:r w:rsidRPr="00341892">
              <w:rPr>
                <w:rFonts w:ascii="Times New Roman" w:hAnsi="Times New Roman" w:cs="Times New Roman"/>
                <w:sz w:val="20"/>
                <w:szCs w:val="20"/>
              </w:rPr>
              <w:t>.00 (0.74, 5.39)</w:t>
            </w:r>
          </w:p>
        </w:tc>
        <w:tc>
          <w:tcPr>
            <w:tcW w:w="920" w:type="dxa"/>
            <w:tcBorders>
              <w:top w:val="nil"/>
              <w:left w:val="nil"/>
              <w:right w:val="nil"/>
            </w:tcBorders>
          </w:tcPr>
          <w:p w14:paraId="4C8DDF12" w14:textId="77777777" w:rsidR="00EA736A" w:rsidRPr="00341892" w:rsidRDefault="00EA736A" w:rsidP="00EA736A">
            <w:pPr>
              <w:rPr>
                <w:rFonts w:ascii="Times New Roman" w:hAnsi="Times New Roman" w:cs="Times New Roman"/>
                <w:sz w:val="20"/>
                <w:szCs w:val="20"/>
              </w:rPr>
            </w:pPr>
          </w:p>
        </w:tc>
      </w:tr>
      <w:tr w:rsidR="00EA736A" w:rsidRPr="00341892" w14:paraId="7F1E736D" w14:textId="79B38556" w:rsidTr="00E16CBE">
        <w:trPr>
          <w:trHeight w:val="285"/>
          <w:jc w:val="center"/>
        </w:trPr>
        <w:tc>
          <w:tcPr>
            <w:tcW w:w="0" w:type="auto"/>
            <w:vMerge/>
            <w:tcBorders>
              <w:top w:val="nil"/>
              <w:left w:val="nil"/>
              <w:right w:val="nil"/>
            </w:tcBorders>
          </w:tcPr>
          <w:p w14:paraId="670CC79F"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70530D5A"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CC</w:t>
            </w:r>
          </w:p>
        </w:tc>
        <w:tc>
          <w:tcPr>
            <w:tcW w:w="0" w:type="auto"/>
            <w:tcBorders>
              <w:top w:val="nil"/>
              <w:left w:val="nil"/>
              <w:right w:val="nil"/>
            </w:tcBorders>
            <w:vAlign w:val="center"/>
          </w:tcPr>
          <w:p w14:paraId="3D3439CB" w14:textId="2F5E418B"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61/301</w:t>
            </w:r>
          </w:p>
        </w:tc>
        <w:tc>
          <w:tcPr>
            <w:tcW w:w="1672" w:type="dxa"/>
            <w:tcBorders>
              <w:top w:val="nil"/>
              <w:left w:val="nil"/>
              <w:right w:val="nil"/>
            </w:tcBorders>
            <w:shd w:val="clear" w:color="auto" w:fill="auto"/>
            <w:vAlign w:val="center"/>
          </w:tcPr>
          <w:p w14:paraId="179A0394"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701" w:type="dxa"/>
            <w:tcBorders>
              <w:top w:val="nil"/>
              <w:left w:val="nil"/>
              <w:right w:val="nil"/>
            </w:tcBorders>
            <w:shd w:val="clear" w:color="auto" w:fill="auto"/>
            <w:vAlign w:val="center"/>
          </w:tcPr>
          <w:p w14:paraId="0A880EA6"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029" w:type="dxa"/>
            <w:tcBorders>
              <w:top w:val="nil"/>
              <w:left w:val="nil"/>
              <w:right w:val="nil"/>
            </w:tcBorders>
          </w:tcPr>
          <w:p w14:paraId="7757D0A7" w14:textId="3DC0210E" w:rsidR="00EA736A" w:rsidRPr="00341892" w:rsidRDefault="00C70AA5"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.10</w:t>
            </w:r>
          </w:p>
        </w:tc>
        <w:tc>
          <w:tcPr>
            <w:tcW w:w="0" w:type="auto"/>
            <w:tcBorders>
              <w:top w:val="nil"/>
              <w:left w:val="nil"/>
              <w:right w:val="nil"/>
            </w:tcBorders>
            <w:shd w:val="clear" w:color="auto" w:fill="auto"/>
            <w:vAlign w:val="center"/>
          </w:tcPr>
          <w:p w14:paraId="20A6AD87" w14:textId="304C39F2"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vAlign w:val="center"/>
          </w:tcPr>
          <w:p w14:paraId="355BE8DD" w14:textId="45331E49"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4</w:t>
            </w:r>
            <w:r w:rsidRPr="00341892">
              <w:rPr>
                <w:rFonts w:ascii="Times New Roman" w:eastAsia="等线" w:hAnsi="Times New Roman" w:cs="Times New Roman"/>
                <w:kern w:val="0"/>
                <w:sz w:val="20"/>
                <w:szCs w:val="20"/>
              </w:rPr>
              <w:t>46/417</w:t>
            </w:r>
          </w:p>
        </w:tc>
        <w:tc>
          <w:tcPr>
            <w:tcW w:w="1695" w:type="dxa"/>
            <w:tcBorders>
              <w:top w:val="nil"/>
              <w:left w:val="nil"/>
              <w:right w:val="nil"/>
            </w:tcBorders>
            <w:shd w:val="clear" w:color="auto" w:fill="auto"/>
            <w:vAlign w:val="center"/>
          </w:tcPr>
          <w:p w14:paraId="22013171"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85" w:type="dxa"/>
            <w:tcBorders>
              <w:top w:val="nil"/>
              <w:left w:val="nil"/>
              <w:right w:val="nil"/>
            </w:tcBorders>
            <w:shd w:val="clear" w:color="auto" w:fill="auto"/>
            <w:vAlign w:val="center"/>
          </w:tcPr>
          <w:p w14:paraId="22D276A6"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920" w:type="dxa"/>
            <w:tcBorders>
              <w:top w:val="nil"/>
              <w:left w:val="nil"/>
              <w:right w:val="nil"/>
            </w:tcBorders>
          </w:tcPr>
          <w:p w14:paraId="770F1F3D" w14:textId="67521E8B" w:rsidR="00EA736A" w:rsidRPr="00341892" w:rsidRDefault="00C70AA5"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.86</w:t>
            </w:r>
          </w:p>
        </w:tc>
      </w:tr>
      <w:tr w:rsidR="00EA736A" w:rsidRPr="00341892" w14:paraId="4B4A7401" w14:textId="1A2E4FB0" w:rsidTr="00E16CBE">
        <w:trPr>
          <w:trHeight w:val="285"/>
          <w:jc w:val="center"/>
        </w:trPr>
        <w:tc>
          <w:tcPr>
            <w:tcW w:w="0" w:type="auto"/>
            <w:vMerge/>
            <w:tcBorders>
              <w:top w:val="nil"/>
              <w:left w:val="nil"/>
              <w:right w:val="nil"/>
            </w:tcBorders>
            <w:hideMark/>
          </w:tcPr>
          <w:p w14:paraId="4E3F147B"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6501A47F"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CA+AA</w:t>
            </w:r>
          </w:p>
        </w:tc>
        <w:tc>
          <w:tcPr>
            <w:tcW w:w="0" w:type="auto"/>
            <w:tcBorders>
              <w:top w:val="nil"/>
              <w:left w:val="nil"/>
              <w:right w:val="nil"/>
            </w:tcBorders>
            <w:vAlign w:val="center"/>
          </w:tcPr>
          <w:p w14:paraId="0B1098F9" w14:textId="6756FBA2"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5</w:t>
            </w:r>
            <w:r w:rsidRPr="00341892">
              <w:rPr>
                <w:rFonts w:ascii="Times New Roman" w:hAnsi="Times New Roman" w:cs="Times New Roman"/>
                <w:sz w:val="20"/>
                <w:szCs w:val="20"/>
              </w:rPr>
              <w:t>1/76</w:t>
            </w:r>
          </w:p>
        </w:tc>
        <w:tc>
          <w:tcPr>
            <w:tcW w:w="1672" w:type="dxa"/>
            <w:tcBorders>
              <w:top w:val="nil"/>
              <w:left w:val="nil"/>
              <w:right w:val="nil"/>
            </w:tcBorders>
            <w:shd w:val="clear" w:color="auto" w:fill="auto"/>
            <w:vAlign w:val="center"/>
            <w:hideMark/>
          </w:tcPr>
          <w:p w14:paraId="16C92D1A"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1.19 (0.79, 1.80)</w:t>
            </w:r>
          </w:p>
        </w:tc>
        <w:tc>
          <w:tcPr>
            <w:tcW w:w="1701" w:type="dxa"/>
            <w:tcBorders>
              <w:top w:val="nil"/>
              <w:left w:val="nil"/>
              <w:right w:val="nil"/>
            </w:tcBorders>
            <w:shd w:val="clear" w:color="auto" w:fill="auto"/>
            <w:vAlign w:val="center"/>
            <w:hideMark/>
          </w:tcPr>
          <w:p w14:paraId="3ED3EB1A"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1.43 (0.90, 2.26)</w:t>
            </w:r>
          </w:p>
        </w:tc>
        <w:tc>
          <w:tcPr>
            <w:tcW w:w="1029" w:type="dxa"/>
            <w:tcBorders>
              <w:top w:val="nil"/>
              <w:left w:val="nil"/>
              <w:right w:val="nil"/>
            </w:tcBorders>
          </w:tcPr>
          <w:p w14:paraId="53ACEE9F"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hideMark/>
          </w:tcPr>
          <w:p w14:paraId="62EF282C" w14:textId="7EEC8B6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vAlign w:val="center"/>
          </w:tcPr>
          <w:p w14:paraId="0BE51720" w14:textId="551DB4A1"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1</w:t>
            </w:r>
            <w:r w:rsidRPr="00341892">
              <w:rPr>
                <w:rFonts w:ascii="Times New Roman" w:eastAsia="等线" w:hAnsi="Times New Roman" w:cs="Times New Roman"/>
                <w:kern w:val="0"/>
                <w:sz w:val="20"/>
                <w:szCs w:val="20"/>
              </w:rPr>
              <w:t>41/128</w:t>
            </w:r>
          </w:p>
        </w:tc>
        <w:tc>
          <w:tcPr>
            <w:tcW w:w="1695" w:type="dxa"/>
            <w:tcBorders>
              <w:top w:val="nil"/>
              <w:left w:val="nil"/>
              <w:right w:val="nil"/>
            </w:tcBorders>
            <w:shd w:val="clear" w:color="auto" w:fill="auto"/>
            <w:vAlign w:val="center"/>
            <w:hideMark/>
          </w:tcPr>
          <w:p w14:paraId="6EB4D2C1"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1.08 (0.80, 1.47)</w:t>
            </w:r>
          </w:p>
        </w:tc>
        <w:tc>
          <w:tcPr>
            <w:tcW w:w="1685" w:type="dxa"/>
            <w:tcBorders>
              <w:top w:val="nil"/>
              <w:left w:val="nil"/>
              <w:right w:val="nil"/>
            </w:tcBorders>
            <w:shd w:val="clear" w:color="auto" w:fill="auto"/>
            <w:vAlign w:val="center"/>
            <w:hideMark/>
          </w:tcPr>
          <w:p w14:paraId="2A0635CB"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1.03 (0.75, 1.42)</w:t>
            </w:r>
          </w:p>
        </w:tc>
        <w:tc>
          <w:tcPr>
            <w:tcW w:w="920" w:type="dxa"/>
            <w:tcBorders>
              <w:top w:val="nil"/>
              <w:left w:val="nil"/>
              <w:right w:val="nil"/>
            </w:tcBorders>
          </w:tcPr>
          <w:p w14:paraId="7DB3D565" w14:textId="77777777" w:rsidR="00EA736A" w:rsidRPr="00341892" w:rsidRDefault="00EA736A" w:rsidP="00EA736A">
            <w:pPr>
              <w:rPr>
                <w:rFonts w:ascii="Times New Roman" w:hAnsi="Times New Roman" w:cs="Times New Roman"/>
                <w:sz w:val="20"/>
                <w:szCs w:val="20"/>
              </w:rPr>
            </w:pPr>
          </w:p>
        </w:tc>
      </w:tr>
      <w:tr w:rsidR="00EA736A" w:rsidRPr="00341892" w14:paraId="3A3DD68F" w14:textId="770E8850" w:rsidTr="00E16CBE">
        <w:trPr>
          <w:trHeight w:val="285"/>
          <w:jc w:val="center"/>
        </w:trPr>
        <w:tc>
          <w:tcPr>
            <w:tcW w:w="0" w:type="auto"/>
            <w:vMerge w:val="restart"/>
            <w:tcBorders>
              <w:top w:val="nil"/>
              <w:left w:val="nil"/>
              <w:right w:val="nil"/>
            </w:tcBorders>
          </w:tcPr>
          <w:p w14:paraId="02511A3E"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CDO1</w:t>
            </w:r>
          </w:p>
        </w:tc>
        <w:tc>
          <w:tcPr>
            <w:tcW w:w="0" w:type="auto"/>
            <w:tcBorders>
              <w:top w:val="nil"/>
              <w:left w:val="nil"/>
              <w:bottom w:val="nil"/>
              <w:right w:val="nil"/>
            </w:tcBorders>
            <w:shd w:val="clear" w:color="auto" w:fill="auto"/>
            <w:vAlign w:val="center"/>
          </w:tcPr>
          <w:p w14:paraId="7C6861C2"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rs34869</w:t>
            </w:r>
          </w:p>
        </w:tc>
        <w:tc>
          <w:tcPr>
            <w:tcW w:w="0" w:type="auto"/>
            <w:tcBorders>
              <w:top w:val="nil"/>
              <w:left w:val="nil"/>
              <w:bottom w:val="nil"/>
              <w:right w:val="nil"/>
            </w:tcBorders>
            <w:vAlign w:val="center"/>
          </w:tcPr>
          <w:p w14:paraId="4B7B5A3F" w14:textId="77777777" w:rsidR="00EA736A" w:rsidRPr="00341892" w:rsidRDefault="00EA736A" w:rsidP="00EA736A">
            <w:pPr>
              <w:rPr>
                <w:rFonts w:ascii="Times New Roman" w:hAnsi="Times New Roman" w:cs="Times New Roman"/>
                <w:sz w:val="20"/>
                <w:szCs w:val="20"/>
              </w:rPr>
            </w:pPr>
          </w:p>
        </w:tc>
        <w:tc>
          <w:tcPr>
            <w:tcW w:w="1672" w:type="dxa"/>
            <w:tcBorders>
              <w:top w:val="nil"/>
              <w:left w:val="nil"/>
              <w:bottom w:val="nil"/>
              <w:right w:val="nil"/>
            </w:tcBorders>
            <w:shd w:val="clear" w:color="auto" w:fill="auto"/>
            <w:vAlign w:val="center"/>
          </w:tcPr>
          <w:p w14:paraId="5641FCBA" w14:textId="77777777" w:rsidR="00EA736A" w:rsidRPr="00341892" w:rsidRDefault="00EA736A" w:rsidP="00EA736A">
            <w:pPr>
              <w:rPr>
                <w:rFonts w:ascii="Times New Roman" w:hAnsi="Times New Roman" w:cs="Times New Roman"/>
                <w:sz w:val="20"/>
                <w:szCs w:val="20"/>
              </w:rPr>
            </w:pPr>
          </w:p>
        </w:tc>
        <w:tc>
          <w:tcPr>
            <w:tcW w:w="1701" w:type="dxa"/>
            <w:tcBorders>
              <w:top w:val="nil"/>
              <w:left w:val="nil"/>
              <w:bottom w:val="nil"/>
              <w:right w:val="nil"/>
            </w:tcBorders>
            <w:shd w:val="clear" w:color="auto" w:fill="auto"/>
            <w:vAlign w:val="center"/>
          </w:tcPr>
          <w:p w14:paraId="3C893D3E" w14:textId="77777777" w:rsidR="00EA736A" w:rsidRPr="00341892" w:rsidRDefault="00EA736A" w:rsidP="00EA736A">
            <w:pPr>
              <w:rPr>
                <w:rFonts w:ascii="Times New Roman" w:hAnsi="Times New Roman" w:cs="Times New Roman"/>
                <w:sz w:val="20"/>
                <w:szCs w:val="20"/>
              </w:rPr>
            </w:pPr>
          </w:p>
        </w:tc>
        <w:tc>
          <w:tcPr>
            <w:tcW w:w="1029" w:type="dxa"/>
            <w:tcBorders>
              <w:top w:val="nil"/>
              <w:left w:val="nil"/>
              <w:bottom w:val="nil"/>
              <w:right w:val="nil"/>
            </w:tcBorders>
          </w:tcPr>
          <w:p w14:paraId="586B2A95" w14:textId="77777777" w:rsidR="00EA736A" w:rsidRPr="00341892" w:rsidRDefault="00EA736A" w:rsidP="00EA736A">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tcPr>
          <w:p w14:paraId="77FF4CE9" w14:textId="2C4B1B83" w:rsidR="00EA736A" w:rsidRPr="00341892" w:rsidRDefault="00EA736A" w:rsidP="00EA736A">
            <w:pPr>
              <w:rPr>
                <w:rFonts w:ascii="Times New Roman" w:hAnsi="Times New Roman" w:cs="Times New Roman"/>
                <w:sz w:val="20"/>
                <w:szCs w:val="20"/>
              </w:rPr>
            </w:pPr>
          </w:p>
        </w:tc>
        <w:tc>
          <w:tcPr>
            <w:tcW w:w="0" w:type="auto"/>
            <w:tcBorders>
              <w:top w:val="nil"/>
              <w:left w:val="nil"/>
              <w:bottom w:val="nil"/>
              <w:right w:val="nil"/>
            </w:tcBorders>
            <w:vAlign w:val="center"/>
          </w:tcPr>
          <w:p w14:paraId="18367B3C" w14:textId="77777777" w:rsidR="00EA736A" w:rsidRPr="00341892" w:rsidRDefault="00EA736A" w:rsidP="00EA736A">
            <w:pPr>
              <w:rPr>
                <w:rFonts w:ascii="Times New Roman" w:hAnsi="Times New Roman" w:cs="Times New Roman"/>
                <w:sz w:val="20"/>
                <w:szCs w:val="20"/>
                <w:highlight w:val="yellow"/>
              </w:rPr>
            </w:pPr>
          </w:p>
        </w:tc>
        <w:tc>
          <w:tcPr>
            <w:tcW w:w="1695" w:type="dxa"/>
            <w:tcBorders>
              <w:top w:val="nil"/>
              <w:left w:val="nil"/>
              <w:bottom w:val="nil"/>
              <w:right w:val="nil"/>
            </w:tcBorders>
            <w:shd w:val="clear" w:color="auto" w:fill="auto"/>
            <w:vAlign w:val="center"/>
          </w:tcPr>
          <w:p w14:paraId="7D22788C" w14:textId="77777777" w:rsidR="00EA736A" w:rsidRPr="00341892" w:rsidRDefault="00EA736A" w:rsidP="00EA736A">
            <w:pPr>
              <w:rPr>
                <w:rFonts w:ascii="Times New Roman" w:hAnsi="Times New Roman" w:cs="Times New Roman"/>
                <w:sz w:val="20"/>
                <w:szCs w:val="20"/>
              </w:rPr>
            </w:pPr>
          </w:p>
        </w:tc>
        <w:tc>
          <w:tcPr>
            <w:tcW w:w="1685" w:type="dxa"/>
            <w:tcBorders>
              <w:top w:val="nil"/>
              <w:left w:val="nil"/>
              <w:bottom w:val="nil"/>
              <w:right w:val="nil"/>
            </w:tcBorders>
            <w:shd w:val="clear" w:color="auto" w:fill="auto"/>
            <w:vAlign w:val="center"/>
          </w:tcPr>
          <w:p w14:paraId="2E778534" w14:textId="77777777" w:rsidR="00EA736A" w:rsidRPr="00341892" w:rsidRDefault="00EA736A" w:rsidP="00EA736A">
            <w:pPr>
              <w:rPr>
                <w:rFonts w:ascii="Times New Roman" w:hAnsi="Times New Roman" w:cs="Times New Roman"/>
                <w:sz w:val="20"/>
                <w:szCs w:val="20"/>
              </w:rPr>
            </w:pPr>
          </w:p>
        </w:tc>
        <w:tc>
          <w:tcPr>
            <w:tcW w:w="920" w:type="dxa"/>
            <w:tcBorders>
              <w:top w:val="nil"/>
              <w:left w:val="nil"/>
              <w:bottom w:val="nil"/>
              <w:right w:val="nil"/>
            </w:tcBorders>
          </w:tcPr>
          <w:p w14:paraId="03905263" w14:textId="77777777" w:rsidR="00EA736A" w:rsidRPr="00341892" w:rsidRDefault="00EA736A" w:rsidP="00EA736A">
            <w:pPr>
              <w:rPr>
                <w:rFonts w:ascii="Times New Roman" w:hAnsi="Times New Roman" w:cs="Times New Roman"/>
                <w:sz w:val="20"/>
                <w:szCs w:val="20"/>
              </w:rPr>
            </w:pPr>
          </w:p>
        </w:tc>
      </w:tr>
      <w:tr w:rsidR="00EA736A" w:rsidRPr="00341892" w14:paraId="42957746" w14:textId="52B5540A" w:rsidTr="00E16CBE">
        <w:trPr>
          <w:trHeight w:val="285"/>
          <w:jc w:val="center"/>
        </w:trPr>
        <w:tc>
          <w:tcPr>
            <w:tcW w:w="0" w:type="auto"/>
            <w:vMerge/>
            <w:tcBorders>
              <w:left w:val="nil"/>
              <w:right w:val="nil"/>
            </w:tcBorders>
          </w:tcPr>
          <w:p w14:paraId="715D0E67" w14:textId="77777777" w:rsidR="00EA736A" w:rsidRPr="00341892" w:rsidRDefault="00EA736A" w:rsidP="00EA736A">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tcPr>
          <w:p w14:paraId="19FE792F"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GG</w:t>
            </w:r>
          </w:p>
        </w:tc>
        <w:tc>
          <w:tcPr>
            <w:tcW w:w="0" w:type="auto"/>
            <w:tcBorders>
              <w:top w:val="nil"/>
              <w:left w:val="nil"/>
              <w:bottom w:val="nil"/>
              <w:right w:val="nil"/>
            </w:tcBorders>
            <w:vAlign w:val="center"/>
          </w:tcPr>
          <w:p w14:paraId="527BCBFA" w14:textId="48E634AB"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9</w:t>
            </w:r>
            <w:r w:rsidRPr="00341892">
              <w:rPr>
                <w:rFonts w:ascii="Times New Roman" w:hAnsi="Times New Roman" w:cs="Times New Roman"/>
                <w:sz w:val="20"/>
                <w:szCs w:val="20"/>
              </w:rPr>
              <w:t>5/165</w:t>
            </w:r>
          </w:p>
        </w:tc>
        <w:tc>
          <w:tcPr>
            <w:tcW w:w="1672" w:type="dxa"/>
            <w:tcBorders>
              <w:top w:val="nil"/>
              <w:left w:val="nil"/>
              <w:bottom w:val="nil"/>
              <w:right w:val="nil"/>
            </w:tcBorders>
            <w:shd w:val="clear" w:color="auto" w:fill="auto"/>
            <w:vAlign w:val="center"/>
          </w:tcPr>
          <w:p w14:paraId="724D0FBB"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701" w:type="dxa"/>
            <w:tcBorders>
              <w:top w:val="nil"/>
              <w:left w:val="nil"/>
              <w:bottom w:val="nil"/>
              <w:right w:val="nil"/>
            </w:tcBorders>
            <w:shd w:val="clear" w:color="auto" w:fill="auto"/>
            <w:vAlign w:val="center"/>
          </w:tcPr>
          <w:p w14:paraId="116177F1"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029" w:type="dxa"/>
            <w:tcBorders>
              <w:top w:val="nil"/>
              <w:left w:val="nil"/>
              <w:bottom w:val="nil"/>
              <w:right w:val="nil"/>
            </w:tcBorders>
          </w:tcPr>
          <w:p w14:paraId="133167B6" w14:textId="04C45BF6" w:rsidR="00EA736A" w:rsidRPr="00341892" w:rsidRDefault="00C23002"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.86</w:t>
            </w:r>
          </w:p>
        </w:tc>
        <w:tc>
          <w:tcPr>
            <w:tcW w:w="0" w:type="auto"/>
            <w:tcBorders>
              <w:top w:val="nil"/>
              <w:left w:val="nil"/>
              <w:bottom w:val="nil"/>
              <w:right w:val="nil"/>
            </w:tcBorders>
            <w:shd w:val="clear" w:color="auto" w:fill="auto"/>
            <w:vAlign w:val="center"/>
          </w:tcPr>
          <w:p w14:paraId="63430787" w14:textId="224D8699" w:rsidR="00EA736A" w:rsidRPr="00341892" w:rsidRDefault="00EA736A" w:rsidP="00EA736A">
            <w:pPr>
              <w:rPr>
                <w:rFonts w:ascii="Times New Roman" w:hAnsi="Times New Roman" w:cs="Times New Roman"/>
                <w:sz w:val="20"/>
                <w:szCs w:val="20"/>
              </w:rPr>
            </w:pPr>
          </w:p>
        </w:tc>
        <w:tc>
          <w:tcPr>
            <w:tcW w:w="0" w:type="auto"/>
            <w:tcBorders>
              <w:top w:val="nil"/>
              <w:left w:val="nil"/>
              <w:bottom w:val="nil"/>
              <w:right w:val="nil"/>
            </w:tcBorders>
            <w:vAlign w:val="center"/>
          </w:tcPr>
          <w:p w14:paraId="1D84C1FA" w14:textId="19FA3CAE"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2</w:t>
            </w:r>
            <w:r w:rsidRPr="00341892">
              <w:rPr>
                <w:rFonts w:ascii="Times New Roman" w:eastAsia="等线" w:hAnsi="Times New Roman" w:cs="Times New Roman"/>
                <w:kern w:val="0"/>
                <w:sz w:val="20"/>
                <w:szCs w:val="20"/>
              </w:rPr>
              <w:t>61/237</w:t>
            </w:r>
          </w:p>
        </w:tc>
        <w:tc>
          <w:tcPr>
            <w:tcW w:w="1695" w:type="dxa"/>
            <w:tcBorders>
              <w:top w:val="nil"/>
              <w:left w:val="nil"/>
              <w:bottom w:val="nil"/>
              <w:right w:val="nil"/>
            </w:tcBorders>
            <w:shd w:val="clear" w:color="auto" w:fill="auto"/>
            <w:vAlign w:val="center"/>
          </w:tcPr>
          <w:p w14:paraId="091257EF"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85" w:type="dxa"/>
            <w:tcBorders>
              <w:top w:val="nil"/>
              <w:left w:val="nil"/>
              <w:bottom w:val="nil"/>
              <w:right w:val="nil"/>
            </w:tcBorders>
            <w:shd w:val="clear" w:color="auto" w:fill="auto"/>
            <w:vAlign w:val="center"/>
          </w:tcPr>
          <w:p w14:paraId="1FC42393"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920" w:type="dxa"/>
            <w:tcBorders>
              <w:top w:val="nil"/>
              <w:left w:val="nil"/>
              <w:bottom w:val="nil"/>
              <w:right w:val="nil"/>
            </w:tcBorders>
          </w:tcPr>
          <w:p w14:paraId="1165E6B1" w14:textId="15B23670" w:rsidR="00EA736A" w:rsidRPr="00341892" w:rsidRDefault="00C23002"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.60</w:t>
            </w:r>
          </w:p>
        </w:tc>
      </w:tr>
      <w:tr w:rsidR="00EA736A" w:rsidRPr="00341892" w14:paraId="4D20487D" w14:textId="0D4FCCBA" w:rsidTr="00E16CBE">
        <w:trPr>
          <w:trHeight w:val="285"/>
          <w:jc w:val="center"/>
        </w:trPr>
        <w:tc>
          <w:tcPr>
            <w:tcW w:w="0" w:type="auto"/>
            <w:vMerge/>
            <w:tcBorders>
              <w:left w:val="nil"/>
              <w:right w:val="nil"/>
            </w:tcBorders>
          </w:tcPr>
          <w:p w14:paraId="7B0D8D18" w14:textId="77777777" w:rsidR="00EA736A" w:rsidRPr="00341892" w:rsidRDefault="00EA736A" w:rsidP="00EA736A">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tcPr>
          <w:p w14:paraId="51EADBA9"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GC</w:t>
            </w:r>
          </w:p>
        </w:tc>
        <w:tc>
          <w:tcPr>
            <w:tcW w:w="0" w:type="auto"/>
            <w:tcBorders>
              <w:top w:val="nil"/>
              <w:left w:val="nil"/>
              <w:bottom w:val="nil"/>
              <w:right w:val="nil"/>
            </w:tcBorders>
            <w:vAlign w:val="center"/>
          </w:tcPr>
          <w:p w14:paraId="39F9CBAB" w14:textId="5BEB42AB"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8</w:t>
            </w:r>
            <w:r w:rsidRPr="00341892">
              <w:rPr>
                <w:rFonts w:ascii="Times New Roman" w:hAnsi="Times New Roman" w:cs="Times New Roman"/>
                <w:sz w:val="20"/>
                <w:szCs w:val="20"/>
              </w:rPr>
              <w:t>9/164</w:t>
            </w:r>
          </w:p>
        </w:tc>
        <w:tc>
          <w:tcPr>
            <w:tcW w:w="1672" w:type="dxa"/>
            <w:tcBorders>
              <w:top w:val="nil"/>
              <w:left w:val="nil"/>
              <w:bottom w:val="nil"/>
              <w:right w:val="nil"/>
            </w:tcBorders>
            <w:shd w:val="clear" w:color="auto" w:fill="auto"/>
            <w:vAlign w:val="center"/>
          </w:tcPr>
          <w:p w14:paraId="3F0740D4"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0.95 (0.66, 1.38)</w:t>
            </w:r>
          </w:p>
        </w:tc>
        <w:tc>
          <w:tcPr>
            <w:tcW w:w="1701" w:type="dxa"/>
            <w:tcBorders>
              <w:top w:val="nil"/>
              <w:left w:val="nil"/>
              <w:bottom w:val="nil"/>
              <w:right w:val="nil"/>
            </w:tcBorders>
            <w:shd w:val="clear" w:color="auto" w:fill="auto"/>
            <w:vAlign w:val="center"/>
          </w:tcPr>
          <w:p w14:paraId="144ED976"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1.01 (0.68, 1.52)</w:t>
            </w:r>
          </w:p>
        </w:tc>
        <w:tc>
          <w:tcPr>
            <w:tcW w:w="1029" w:type="dxa"/>
            <w:tcBorders>
              <w:top w:val="nil"/>
              <w:left w:val="nil"/>
              <w:bottom w:val="nil"/>
              <w:right w:val="nil"/>
            </w:tcBorders>
          </w:tcPr>
          <w:p w14:paraId="4E98C8AE" w14:textId="77777777" w:rsidR="00EA736A" w:rsidRPr="00341892" w:rsidRDefault="00EA736A" w:rsidP="00EA736A">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tcPr>
          <w:p w14:paraId="2FF9528B" w14:textId="69647992" w:rsidR="00EA736A" w:rsidRPr="00341892" w:rsidRDefault="00EA736A" w:rsidP="00EA736A">
            <w:pPr>
              <w:rPr>
                <w:rFonts w:ascii="Times New Roman" w:hAnsi="Times New Roman" w:cs="Times New Roman"/>
                <w:sz w:val="20"/>
                <w:szCs w:val="20"/>
              </w:rPr>
            </w:pPr>
          </w:p>
        </w:tc>
        <w:tc>
          <w:tcPr>
            <w:tcW w:w="0" w:type="auto"/>
            <w:tcBorders>
              <w:top w:val="nil"/>
              <w:left w:val="nil"/>
              <w:bottom w:val="nil"/>
              <w:right w:val="nil"/>
            </w:tcBorders>
            <w:vAlign w:val="center"/>
          </w:tcPr>
          <w:p w14:paraId="0AE06DB3" w14:textId="2FF690D1"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2</w:t>
            </w:r>
            <w:r w:rsidRPr="00341892">
              <w:rPr>
                <w:rFonts w:ascii="Times New Roman" w:eastAsia="等线" w:hAnsi="Times New Roman" w:cs="Times New Roman"/>
                <w:kern w:val="0"/>
                <w:sz w:val="20"/>
                <w:szCs w:val="20"/>
              </w:rPr>
              <w:t>53/263</w:t>
            </w:r>
          </w:p>
        </w:tc>
        <w:tc>
          <w:tcPr>
            <w:tcW w:w="1695" w:type="dxa"/>
            <w:tcBorders>
              <w:top w:val="nil"/>
              <w:left w:val="nil"/>
              <w:bottom w:val="nil"/>
              <w:right w:val="nil"/>
            </w:tcBorders>
            <w:shd w:val="clear" w:color="auto" w:fill="auto"/>
            <w:vAlign w:val="center"/>
          </w:tcPr>
          <w:p w14:paraId="5EDD1F47"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0.74 (0.56, 0.97)</w:t>
            </w:r>
          </w:p>
        </w:tc>
        <w:tc>
          <w:tcPr>
            <w:tcW w:w="1685" w:type="dxa"/>
            <w:tcBorders>
              <w:top w:val="nil"/>
              <w:left w:val="nil"/>
              <w:bottom w:val="nil"/>
              <w:right w:val="nil"/>
            </w:tcBorders>
            <w:shd w:val="clear" w:color="auto" w:fill="auto"/>
            <w:vAlign w:val="center"/>
          </w:tcPr>
          <w:p w14:paraId="6405C9EC"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0.71 (0.53, 0.95)</w:t>
            </w:r>
          </w:p>
        </w:tc>
        <w:tc>
          <w:tcPr>
            <w:tcW w:w="920" w:type="dxa"/>
            <w:tcBorders>
              <w:top w:val="nil"/>
              <w:left w:val="nil"/>
              <w:bottom w:val="nil"/>
              <w:right w:val="nil"/>
            </w:tcBorders>
          </w:tcPr>
          <w:p w14:paraId="496DA66E" w14:textId="77777777" w:rsidR="00EA736A" w:rsidRPr="00341892" w:rsidRDefault="00EA736A" w:rsidP="00EA736A">
            <w:pPr>
              <w:rPr>
                <w:rFonts w:ascii="Times New Roman" w:hAnsi="Times New Roman" w:cs="Times New Roman"/>
                <w:sz w:val="20"/>
                <w:szCs w:val="20"/>
              </w:rPr>
            </w:pPr>
          </w:p>
        </w:tc>
      </w:tr>
      <w:tr w:rsidR="00EA736A" w:rsidRPr="00341892" w14:paraId="6BCE5DFF" w14:textId="0E969FE8" w:rsidTr="00E16CBE">
        <w:trPr>
          <w:trHeight w:val="285"/>
          <w:jc w:val="center"/>
        </w:trPr>
        <w:tc>
          <w:tcPr>
            <w:tcW w:w="0" w:type="auto"/>
            <w:vMerge/>
            <w:tcBorders>
              <w:left w:val="nil"/>
              <w:right w:val="nil"/>
            </w:tcBorders>
          </w:tcPr>
          <w:p w14:paraId="6A89B082"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3F4567E8"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CC</w:t>
            </w:r>
          </w:p>
        </w:tc>
        <w:tc>
          <w:tcPr>
            <w:tcW w:w="0" w:type="auto"/>
            <w:tcBorders>
              <w:top w:val="nil"/>
              <w:left w:val="nil"/>
              <w:right w:val="nil"/>
            </w:tcBorders>
            <w:vAlign w:val="center"/>
          </w:tcPr>
          <w:p w14:paraId="64B012B6" w14:textId="34D67010"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2</w:t>
            </w:r>
            <w:r w:rsidRPr="00341892">
              <w:rPr>
                <w:rFonts w:ascii="Times New Roman" w:hAnsi="Times New Roman" w:cs="Times New Roman"/>
                <w:sz w:val="20"/>
                <w:szCs w:val="20"/>
              </w:rPr>
              <w:t>5/52</w:t>
            </w:r>
          </w:p>
        </w:tc>
        <w:tc>
          <w:tcPr>
            <w:tcW w:w="1672" w:type="dxa"/>
            <w:tcBorders>
              <w:top w:val="nil"/>
              <w:left w:val="nil"/>
              <w:right w:val="nil"/>
            </w:tcBorders>
            <w:shd w:val="clear" w:color="auto" w:fill="auto"/>
            <w:vAlign w:val="center"/>
          </w:tcPr>
          <w:p w14:paraId="51CAAB61"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0.98 (0.58, 1.66)</w:t>
            </w:r>
          </w:p>
        </w:tc>
        <w:tc>
          <w:tcPr>
            <w:tcW w:w="1701" w:type="dxa"/>
            <w:tcBorders>
              <w:top w:val="nil"/>
              <w:left w:val="nil"/>
              <w:right w:val="nil"/>
            </w:tcBorders>
            <w:shd w:val="clear" w:color="auto" w:fill="auto"/>
            <w:vAlign w:val="center"/>
          </w:tcPr>
          <w:p w14:paraId="671D8B37"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(0.57, 1.76)</w:t>
            </w:r>
          </w:p>
        </w:tc>
        <w:tc>
          <w:tcPr>
            <w:tcW w:w="1029" w:type="dxa"/>
            <w:tcBorders>
              <w:top w:val="nil"/>
              <w:left w:val="nil"/>
              <w:right w:val="nil"/>
            </w:tcBorders>
          </w:tcPr>
          <w:p w14:paraId="7879AB57"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7372BB28" w14:textId="5657919A"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vAlign w:val="center"/>
          </w:tcPr>
          <w:p w14:paraId="1382E93E" w14:textId="211E5ED8"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7</w:t>
            </w:r>
            <w:r w:rsidRPr="00341892">
              <w:rPr>
                <w:rFonts w:ascii="Times New Roman" w:eastAsia="等线" w:hAnsi="Times New Roman" w:cs="Times New Roman"/>
                <w:kern w:val="0"/>
                <w:sz w:val="20"/>
                <w:szCs w:val="20"/>
              </w:rPr>
              <w:t>5/47</w:t>
            </w:r>
          </w:p>
        </w:tc>
        <w:tc>
          <w:tcPr>
            <w:tcW w:w="1695" w:type="dxa"/>
            <w:tcBorders>
              <w:top w:val="nil"/>
              <w:left w:val="nil"/>
              <w:right w:val="nil"/>
            </w:tcBorders>
            <w:shd w:val="clear" w:color="auto" w:fill="auto"/>
            <w:vAlign w:val="center"/>
          </w:tcPr>
          <w:p w14:paraId="203A9ECE"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1.53 (0.97, 2.41)</w:t>
            </w:r>
          </w:p>
        </w:tc>
        <w:tc>
          <w:tcPr>
            <w:tcW w:w="1685" w:type="dxa"/>
            <w:tcBorders>
              <w:top w:val="nil"/>
              <w:left w:val="nil"/>
              <w:right w:val="nil"/>
            </w:tcBorders>
            <w:shd w:val="clear" w:color="auto" w:fill="auto"/>
            <w:vAlign w:val="center"/>
          </w:tcPr>
          <w:p w14:paraId="03EB0FEB"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1.53 (0.94, 2.48)</w:t>
            </w:r>
          </w:p>
        </w:tc>
        <w:tc>
          <w:tcPr>
            <w:tcW w:w="920" w:type="dxa"/>
            <w:tcBorders>
              <w:top w:val="nil"/>
              <w:left w:val="nil"/>
              <w:right w:val="nil"/>
            </w:tcBorders>
          </w:tcPr>
          <w:p w14:paraId="438147DF" w14:textId="77777777" w:rsidR="00EA736A" w:rsidRPr="00341892" w:rsidRDefault="00EA736A" w:rsidP="00EA736A">
            <w:pPr>
              <w:rPr>
                <w:rFonts w:ascii="Times New Roman" w:hAnsi="Times New Roman" w:cs="Times New Roman"/>
                <w:sz w:val="20"/>
                <w:szCs w:val="20"/>
              </w:rPr>
            </w:pPr>
          </w:p>
        </w:tc>
      </w:tr>
      <w:tr w:rsidR="00EA736A" w:rsidRPr="00341892" w14:paraId="13C4F651" w14:textId="51AEFF84" w:rsidTr="00E16CBE">
        <w:trPr>
          <w:trHeight w:val="285"/>
          <w:jc w:val="center"/>
        </w:trPr>
        <w:tc>
          <w:tcPr>
            <w:tcW w:w="0" w:type="auto"/>
            <w:tcBorders>
              <w:left w:val="nil"/>
              <w:right w:val="nil"/>
            </w:tcBorders>
          </w:tcPr>
          <w:p w14:paraId="66F8DF3E"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74994508"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G</w:t>
            </w:r>
            <w:r w:rsidRPr="00341892">
              <w:rPr>
                <w:rFonts w:ascii="Times New Roman" w:hAnsi="Times New Roman" w:cs="Times New Roman"/>
                <w:sz w:val="20"/>
                <w:szCs w:val="20"/>
              </w:rPr>
              <w:t>G</w:t>
            </w:r>
          </w:p>
        </w:tc>
        <w:tc>
          <w:tcPr>
            <w:tcW w:w="0" w:type="auto"/>
            <w:tcBorders>
              <w:top w:val="nil"/>
              <w:left w:val="nil"/>
              <w:right w:val="nil"/>
            </w:tcBorders>
            <w:vAlign w:val="center"/>
          </w:tcPr>
          <w:p w14:paraId="36FA393F" w14:textId="65EA4FAC"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9</w:t>
            </w:r>
            <w:r w:rsidRPr="00341892">
              <w:rPr>
                <w:rFonts w:ascii="Times New Roman" w:hAnsi="Times New Roman" w:cs="Times New Roman"/>
                <w:sz w:val="20"/>
                <w:szCs w:val="20"/>
              </w:rPr>
              <w:t>5/165</w:t>
            </w:r>
          </w:p>
        </w:tc>
        <w:tc>
          <w:tcPr>
            <w:tcW w:w="1672" w:type="dxa"/>
            <w:tcBorders>
              <w:top w:val="nil"/>
              <w:left w:val="nil"/>
              <w:right w:val="nil"/>
            </w:tcBorders>
            <w:shd w:val="clear" w:color="auto" w:fill="auto"/>
            <w:vAlign w:val="center"/>
          </w:tcPr>
          <w:p w14:paraId="3872EABF"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701" w:type="dxa"/>
            <w:tcBorders>
              <w:top w:val="nil"/>
              <w:left w:val="nil"/>
              <w:right w:val="nil"/>
            </w:tcBorders>
            <w:shd w:val="clear" w:color="auto" w:fill="auto"/>
            <w:vAlign w:val="center"/>
          </w:tcPr>
          <w:p w14:paraId="2BA47874"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029" w:type="dxa"/>
            <w:tcBorders>
              <w:top w:val="nil"/>
              <w:left w:val="nil"/>
              <w:right w:val="nil"/>
            </w:tcBorders>
          </w:tcPr>
          <w:p w14:paraId="5055E39A" w14:textId="5BD2C596" w:rsidR="00EA736A" w:rsidRPr="00341892" w:rsidRDefault="00C70AA5"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.93</w:t>
            </w:r>
          </w:p>
        </w:tc>
        <w:tc>
          <w:tcPr>
            <w:tcW w:w="0" w:type="auto"/>
            <w:tcBorders>
              <w:top w:val="nil"/>
              <w:left w:val="nil"/>
              <w:right w:val="nil"/>
            </w:tcBorders>
            <w:shd w:val="clear" w:color="auto" w:fill="auto"/>
            <w:vAlign w:val="center"/>
          </w:tcPr>
          <w:p w14:paraId="5FADD687" w14:textId="6EAF261C"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vAlign w:val="center"/>
          </w:tcPr>
          <w:p w14:paraId="2B0BD176" w14:textId="252951CC"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2</w:t>
            </w:r>
            <w:r w:rsidRPr="00341892">
              <w:rPr>
                <w:rFonts w:ascii="Times New Roman" w:eastAsia="等线" w:hAnsi="Times New Roman" w:cs="Times New Roman"/>
                <w:kern w:val="0"/>
                <w:sz w:val="20"/>
                <w:szCs w:val="20"/>
              </w:rPr>
              <w:t>61/237</w:t>
            </w:r>
          </w:p>
        </w:tc>
        <w:tc>
          <w:tcPr>
            <w:tcW w:w="1695" w:type="dxa"/>
            <w:tcBorders>
              <w:top w:val="nil"/>
              <w:left w:val="nil"/>
              <w:right w:val="nil"/>
            </w:tcBorders>
            <w:shd w:val="clear" w:color="auto" w:fill="auto"/>
            <w:vAlign w:val="center"/>
          </w:tcPr>
          <w:p w14:paraId="7F6F5C3A"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85" w:type="dxa"/>
            <w:tcBorders>
              <w:top w:val="nil"/>
              <w:left w:val="nil"/>
              <w:right w:val="nil"/>
            </w:tcBorders>
            <w:shd w:val="clear" w:color="auto" w:fill="auto"/>
            <w:vAlign w:val="center"/>
          </w:tcPr>
          <w:p w14:paraId="6E321E65"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920" w:type="dxa"/>
            <w:tcBorders>
              <w:top w:val="nil"/>
              <w:left w:val="nil"/>
              <w:right w:val="nil"/>
            </w:tcBorders>
          </w:tcPr>
          <w:p w14:paraId="418D4C0F" w14:textId="0AD260BC" w:rsidR="00EA736A" w:rsidRPr="00341892" w:rsidRDefault="00C70AA5"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.73</w:t>
            </w:r>
          </w:p>
        </w:tc>
      </w:tr>
      <w:tr w:rsidR="00EA736A" w:rsidRPr="00341892" w14:paraId="2B93831F" w14:textId="64ABC4DF" w:rsidTr="00E16CBE">
        <w:trPr>
          <w:trHeight w:val="285"/>
          <w:jc w:val="center"/>
        </w:trPr>
        <w:tc>
          <w:tcPr>
            <w:tcW w:w="0" w:type="auto"/>
            <w:tcBorders>
              <w:left w:val="nil"/>
              <w:right w:val="nil"/>
            </w:tcBorders>
          </w:tcPr>
          <w:p w14:paraId="062A2B04"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1AC0E4AA"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G</w:t>
            </w:r>
            <w:r w:rsidRPr="00341892">
              <w:rPr>
                <w:rFonts w:ascii="Times New Roman" w:hAnsi="Times New Roman" w:cs="Times New Roman"/>
                <w:sz w:val="20"/>
                <w:szCs w:val="20"/>
              </w:rPr>
              <w:t>C+GG</w:t>
            </w:r>
          </w:p>
        </w:tc>
        <w:tc>
          <w:tcPr>
            <w:tcW w:w="0" w:type="auto"/>
            <w:tcBorders>
              <w:top w:val="nil"/>
              <w:left w:val="nil"/>
              <w:right w:val="nil"/>
            </w:tcBorders>
            <w:vAlign w:val="center"/>
          </w:tcPr>
          <w:p w14:paraId="751107AD" w14:textId="7EAA3B6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14/216</w:t>
            </w:r>
          </w:p>
        </w:tc>
        <w:tc>
          <w:tcPr>
            <w:tcW w:w="1672" w:type="dxa"/>
            <w:tcBorders>
              <w:top w:val="nil"/>
              <w:left w:val="nil"/>
              <w:right w:val="nil"/>
            </w:tcBorders>
            <w:shd w:val="clear" w:color="auto" w:fill="auto"/>
            <w:vAlign w:val="center"/>
          </w:tcPr>
          <w:p w14:paraId="29606159"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.96 (0.68, 1.36)</w:t>
            </w:r>
          </w:p>
        </w:tc>
        <w:tc>
          <w:tcPr>
            <w:tcW w:w="1701" w:type="dxa"/>
            <w:tcBorders>
              <w:top w:val="nil"/>
              <w:left w:val="nil"/>
              <w:right w:val="nil"/>
            </w:tcBorders>
            <w:shd w:val="clear" w:color="auto" w:fill="auto"/>
            <w:vAlign w:val="center"/>
          </w:tcPr>
          <w:p w14:paraId="71836394"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.02 (0.71, 1.48)</w:t>
            </w:r>
          </w:p>
        </w:tc>
        <w:tc>
          <w:tcPr>
            <w:tcW w:w="1029" w:type="dxa"/>
            <w:tcBorders>
              <w:top w:val="nil"/>
              <w:left w:val="nil"/>
              <w:right w:val="nil"/>
            </w:tcBorders>
          </w:tcPr>
          <w:p w14:paraId="25A5C21B" w14:textId="77777777"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shd w:val="clear" w:color="auto" w:fill="auto"/>
            <w:vAlign w:val="center"/>
          </w:tcPr>
          <w:p w14:paraId="58901335" w14:textId="0A096649" w:rsidR="00EA736A" w:rsidRPr="00341892" w:rsidRDefault="00EA736A" w:rsidP="00EA736A">
            <w:pPr>
              <w:rPr>
                <w:rFonts w:ascii="Times New Roman" w:hAnsi="Times New Roman" w:cs="Times New Roman"/>
                <w:sz w:val="20"/>
                <w:szCs w:val="20"/>
              </w:rPr>
            </w:pPr>
          </w:p>
        </w:tc>
        <w:tc>
          <w:tcPr>
            <w:tcW w:w="0" w:type="auto"/>
            <w:tcBorders>
              <w:top w:val="nil"/>
              <w:left w:val="nil"/>
              <w:right w:val="nil"/>
            </w:tcBorders>
            <w:vAlign w:val="center"/>
          </w:tcPr>
          <w:p w14:paraId="2A3DCE91" w14:textId="3D33C3F8"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3</w:t>
            </w:r>
            <w:r w:rsidRPr="00341892">
              <w:rPr>
                <w:rFonts w:ascii="Times New Roman" w:eastAsia="等线" w:hAnsi="Times New Roman" w:cs="Times New Roman"/>
                <w:kern w:val="0"/>
                <w:sz w:val="20"/>
                <w:szCs w:val="20"/>
              </w:rPr>
              <w:t>28/310</w:t>
            </w:r>
          </w:p>
        </w:tc>
        <w:tc>
          <w:tcPr>
            <w:tcW w:w="1695" w:type="dxa"/>
            <w:tcBorders>
              <w:top w:val="nil"/>
              <w:left w:val="nil"/>
              <w:right w:val="nil"/>
            </w:tcBorders>
            <w:shd w:val="clear" w:color="auto" w:fill="auto"/>
            <w:vAlign w:val="center"/>
          </w:tcPr>
          <w:p w14:paraId="202A6340"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.84 (0.65, 1.09)</w:t>
            </w:r>
          </w:p>
        </w:tc>
        <w:tc>
          <w:tcPr>
            <w:tcW w:w="1685" w:type="dxa"/>
            <w:tcBorders>
              <w:top w:val="nil"/>
              <w:left w:val="nil"/>
              <w:right w:val="nil"/>
            </w:tcBorders>
            <w:shd w:val="clear" w:color="auto" w:fill="auto"/>
            <w:vAlign w:val="center"/>
          </w:tcPr>
          <w:p w14:paraId="152E482C"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.82 (0.62, 1.07)</w:t>
            </w:r>
          </w:p>
        </w:tc>
        <w:tc>
          <w:tcPr>
            <w:tcW w:w="920" w:type="dxa"/>
            <w:tcBorders>
              <w:top w:val="nil"/>
              <w:left w:val="nil"/>
              <w:right w:val="nil"/>
            </w:tcBorders>
          </w:tcPr>
          <w:p w14:paraId="2CAC8EA8" w14:textId="77777777" w:rsidR="00EA736A" w:rsidRPr="00341892" w:rsidRDefault="00EA736A" w:rsidP="00EA736A">
            <w:pPr>
              <w:rPr>
                <w:rFonts w:ascii="Times New Roman" w:hAnsi="Times New Roman" w:cs="Times New Roman"/>
                <w:sz w:val="20"/>
                <w:szCs w:val="20"/>
              </w:rPr>
            </w:pPr>
          </w:p>
        </w:tc>
      </w:tr>
      <w:tr w:rsidR="00EA736A" w:rsidRPr="00341892" w14:paraId="1BB25285" w14:textId="72E98F3B" w:rsidTr="00E16CBE">
        <w:trPr>
          <w:trHeight w:val="285"/>
          <w:jc w:val="center"/>
        </w:trPr>
        <w:tc>
          <w:tcPr>
            <w:tcW w:w="0" w:type="auto"/>
            <w:vMerge w:val="restart"/>
            <w:tcBorders>
              <w:top w:val="nil"/>
              <w:left w:val="nil"/>
              <w:bottom w:val="nil"/>
              <w:right w:val="nil"/>
            </w:tcBorders>
            <w:shd w:val="clear" w:color="auto" w:fill="auto"/>
            <w:noWrap/>
            <w:hideMark/>
          </w:tcPr>
          <w:p w14:paraId="551A0C82"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FOLR1</w:t>
            </w:r>
          </w:p>
        </w:tc>
        <w:tc>
          <w:tcPr>
            <w:tcW w:w="0" w:type="auto"/>
            <w:tcBorders>
              <w:top w:val="nil"/>
              <w:left w:val="nil"/>
              <w:bottom w:val="nil"/>
              <w:right w:val="nil"/>
            </w:tcBorders>
            <w:shd w:val="clear" w:color="auto" w:fill="auto"/>
            <w:vAlign w:val="center"/>
            <w:hideMark/>
          </w:tcPr>
          <w:p w14:paraId="635EC5AB" w14:textId="77777777" w:rsidR="00EA736A" w:rsidRPr="00341892" w:rsidRDefault="00EA736A" w:rsidP="00EA736A">
            <w:pPr>
              <w:rPr>
                <w:rFonts w:ascii="Times New Roman" w:hAnsi="Times New Roman" w:cs="Times New Roman"/>
                <w:sz w:val="20"/>
                <w:szCs w:val="20"/>
              </w:rPr>
            </w:pPr>
            <w:bookmarkStart w:id="51" w:name="OLE_LINK1"/>
            <w:bookmarkStart w:id="52" w:name="OLE_LINK2"/>
            <w:r w:rsidRPr="00341892">
              <w:rPr>
                <w:rFonts w:ascii="Times New Roman" w:hAnsi="Times New Roman" w:cs="Times New Roman"/>
                <w:sz w:val="20"/>
                <w:szCs w:val="20"/>
              </w:rPr>
              <w:t>rs10501409</w:t>
            </w:r>
            <w:bookmarkEnd w:id="51"/>
            <w:bookmarkEnd w:id="52"/>
          </w:p>
        </w:tc>
        <w:tc>
          <w:tcPr>
            <w:tcW w:w="0" w:type="auto"/>
            <w:tcBorders>
              <w:top w:val="nil"/>
              <w:left w:val="nil"/>
              <w:bottom w:val="nil"/>
              <w:right w:val="nil"/>
            </w:tcBorders>
            <w:vAlign w:val="center"/>
          </w:tcPr>
          <w:p w14:paraId="45D22748" w14:textId="77777777" w:rsidR="00EA736A" w:rsidRPr="00341892" w:rsidRDefault="00EA736A" w:rsidP="00EA736A">
            <w:pPr>
              <w:rPr>
                <w:rFonts w:ascii="Times New Roman" w:hAnsi="Times New Roman" w:cs="Times New Roman"/>
                <w:sz w:val="20"/>
                <w:szCs w:val="20"/>
              </w:rPr>
            </w:pPr>
          </w:p>
        </w:tc>
        <w:tc>
          <w:tcPr>
            <w:tcW w:w="1672" w:type="dxa"/>
            <w:tcBorders>
              <w:top w:val="nil"/>
              <w:left w:val="nil"/>
              <w:bottom w:val="nil"/>
              <w:right w:val="nil"/>
            </w:tcBorders>
            <w:shd w:val="clear" w:color="auto" w:fill="auto"/>
            <w:vAlign w:val="center"/>
            <w:hideMark/>
          </w:tcPr>
          <w:p w14:paraId="2A39E028" w14:textId="77777777" w:rsidR="00EA736A" w:rsidRPr="00341892" w:rsidRDefault="00EA736A" w:rsidP="00EA736A">
            <w:pPr>
              <w:rPr>
                <w:rFonts w:ascii="Times New Roman" w:hAnsi="Times New Roman" w:cs="Times New Roman"/>
                <w:sz w:val="20"/>
                <w:szCs w:val="20"/>
              </w:rPr>
            </w:pPr>
          </w:p>
        </w:tc>
        <w:tc>
          <w:tcPr>
            <w:tcW w:w="1701" w:type="dxa"/>
            <w:tcBorders>
              <w:top w:val="nil"/>
              <w:left w:val="nil"/>
              <w:bottom w:val="nil"/>
              <w:right w:val="nil"/>
            </w:tcBorders>
            <w:shd w:val="clear" w:color="auto" w:fill="auto"/>
            <w:vAlign w:val="center"/>
            <w:hideMark/>
          </w:tcPr>
          <w:p w14:paraId="095920B2" w14:textId="77777777" w:rsidR="00EA736A" w:rsidRPr="00341892" w:rsidRDefault="00EA736A" w:rsidP="00EA736A">
            <w:pPr>
              <w:rPr>
                <w:rFonts w:ascii="Times New Roman" w:hAnsi="Times New Roman" w:cs="Times New Roman"/>
                <w:sz w:val="20"/>
                <w:szCs w:val="20"/>
              </w:rPr>
            </w:pPr>
          </w:p>
        </w:tc>
        <w:tc>
          <w:tcPr>
            <w:tcW w:w="1029" w:type="dxa"/>
            <w:tcBorders>
              <w:top w:val="nil"/>
              <w:left w:val="nil"/>
              <w:bottom w:val="nil"/>
              <w:right w:val="nil"/>
            </w:tcBorders>
          </w:tcPr>
          <w:p w14:paraId="1EBA7F95" w14:textId="77777777" w:rsidR="00EA736A" w:rsidRPr="00341892" w:rsidRDefault="00EA736A" w:rsidP="00EA736A">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hideMark/>
          </w:tcPr>
          <w:p w14:paraId="3B480F0D" w14:textId="63145980" w:rsidR="00EA736A" w:rsidRPr="00341892" w:rsidRDefault="00EA736A" w:rsidP="00EA736A">
            <w:pPr>
              <w:rPr>
                <w:rFonts w:ascii="Times New Roman" w:hAnsi="Times New Roman" w:cs="Times New Roman"/>
                <w:sz w:val="20"/>
                <w:szCs w:val="20"/>
              </w:rPr>
            </w:pPr>
          </w:p>
        </w:tc>
        <w:tc>
          <w:tcPr>
            <w:tcW w:w="0" w:type="auto"/>
            <w:tcBorders>
              <w:top w:val="nil"/>
              <w:left w:val="nil"/>
              <w:bottom w:val="nil"/>
              <w:right w:val="nil"/>
            </w:tcBorders>
            <w:vAlign w:val="center"/>
          </w:tcPr>
          <w:p w14:paraId="56763D03" w14:textId="77777777" w:rsidR="00EA736A" w:rsidRPr="00341892" w:rsidRDefault="00EA736A" w:rsidP="00EA736A">
            <w:pPr>
              <w:rPr>
                <w:rFonts w:ascii="Times New Roman" w:hAnsi="Times New Roman" w:cs="Times New Roman"/>
                <w:sz w:val="20"/>
                <w:szCs w:val="20"/>
                <w:highlight w:val="yellow"/>
              </w:rPr>
            </w:pPr>
          </w:p>
        </w:tc>
        <w:tc>
          <w:tcPr>
            <w:tcW w:w="1695" w:type="dxa"/>
            <w:tcBorders>
              <w:top w:val="nil"/>
              <w:left w:val="nil"/>
              <w:bottom w:val="nil"/>
              <w:right w:val="nil"/>
            </w:tcBorders>
            <w:shd w:val="clear" w:color="auto" w:fill="auto"/>
            <w:vAlign w:val="center"/>
            <w:hideMark/>
          </w:tcPr>
          <w:p w14:paraId="110F8D62" w14:textId="77777777" w:rsidR="00EA736A" w:rsidRPr="00341892" w:rsidRDefault="00EA736A" w:rsidP="00EA736A">
            <w:pPr>
              <w:rPr>
                <w:rFonts w:ascii="Times New Roman" w:hAnsi="Times New Roman" w:cs="Times New Roman"/>
                <w:sz w:val="20"/>
                <w:szCs w:val="20"/>
              </w:rPr>
            </w:pPr>
          </w:p>
        </w:tc>
        <w:tc>
          <w:tcPr>
            <w:tcW w:w="1685" w:type="dxa"/>
            <w:tcBorders>
              <w:top w:val="nil"/>
              <w:left w:val="nil"/>
              <w:bottom w:val="nil"/>
              <w:right w:val="nil"/>
            </w:tcBorders>
            <w:shd w:val="clear" w:color="auto" w:fill="auto"/>
            <w:vAlign w:val="center"/>
            <w:hideMark/>
          </w:tcPr>
          <w:p w14:paraId="1CAFB4A8" w14:textId="77777777" w:rsidR="00EA736A" w:rsidRPr="00341892" w:rsidRDefault="00EA736A" w:rsidP="00EA736A">
            <w:pPr>
              <w:rPr>
                <w:rFonts w:ascii="Times New Roman" w:hAnsi="Times New Roman" w:cs="Times New Roman"/>
                <w:sz w:val="20"/>
                <w:szCs w:val="20"/>
              </w:rPr>
            </w:pPr>
          </w:p>
        </w:tc>
        <w:tc>
          <w:tcPr>
            <w:tcW w:w="920" w:type="dxa"/>
            <w:tcBorders>
              <w:top w:val="nil"/>
              <w:left w:val="nil"/>
              <w:bottom w:val="nil"/>
              <w:right w:val="nil"/>
            </w:tcBorders>
          </w:tcPr>
          <w:p w14:paraId="0528C03A" w14:textId="77777777" w:rsidR="00EA736A" w:rsidRPr="00341892" w:rsidRDefault="00EA736A" w:rsidP="00EA736A">
            <w:pPr>
              <w:rPr>
                <w:rFonts w:ascii="Times New Roman" w:hAnsi="Times New Roman" w:cs="Times New Roman"/>
                <w:sz w:val="20"/>
                <w:szCs w:val="20"/>
              </w:rPr>
            </w:pPr>
          </w:p>
        </w:tc>
      </w:tr>
      <w:tr w:rsidR="00EA736A" w:rsidRPr="00341892" w14:paraId="2D7ACE4F" w14:textId="076312DE" w:rsidTr="00E16CBE">
        <w:trPr>
          <w:trHeight w:val="285"/>
          <w:jc w:val="center"/>
        </w:trPr>
        <w:tc>
          <w:tcPr>
            <w:tcW w:w="0" w:type="auto"/>
            <w:vMerge/>
            <w:tcBorders>
              <w:top w:val="nil"/>
              <w:left w:val="nil"/>
              <w:bottom w:val="nil"/>
              <w:right w:val="nil"/>
            </w:tcBorders>
            <w:hideMark/>
          </w:tcPr>
          <w:p w14:paraId="231488B7" w14:textId="77777777" w:rsidR="00EA736A" w:rsidRPr="00341892" w:rsidRDefault="00EA736A" w:rsidP="00EA736A">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hideMark/>
          </w:tcPr>
          <w:p w14:paraId="65CDAA7F"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TT</w:t>
            </w:r>
          </w:p>
        </w:tc>
        <w:tc>
          <w:tcPr>
            <w:tcW w:w="0" w:type="auto"/>
            <w:tcBorders>
              <w:top w:val="nil"/>
              <w:left w:val="nil"/>
              <w:bottom w:val="nil"/>
              <w:right w:val="nil"/>
            </w:tcBorders>
            <w:vAlign w:val="center"/>
          </w:tcPr>
          <w:p w14:paraId="1E12B80F" w14:textId="1B91D193"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13/193</w:t>
            </w:r>
          </w:p>
        </w:tc>
        <w:tc>
          <w:tcPr>
            <w:tcW w:w="1672" w:type="dxa"/>
            <w:tcBorders>
              <w:top w:val="nil"/>
              <w:left w:val="nil"/>
              <w:bottom w:val="nil"/>
              <w:right w:val="nil"/>
            </w:tcBorders>
            <w:shd w:val="clear" w:color="auto" w:fill="auto"/>
            <w:vAlign w:val="center"/>
            <w:hideMark/>
          </w:tcPr>
          <w:p w14:paraId="4F2BDCD5"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701" w:type="dxa"/>
            <w:tcBorders>
              <w:top w:val="nil"/>
              <w:left w:val="nil"/>
              <w:bottom w:val="nil"/>
              <w:right w:val="nil"/>
            </w:tcBorders>
            <w:shd w:val="clear" w:color="auto" w:fill="auto"/>
            <w:vAlign w:val="center"/>
            <w:hideMark/>
          </w:tcPr>
          <w:p w14:paraId="60C3B8DC"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029" w:type="dxa"/>
            <w:tcBorders>
              <w:top w:val="nil"/>
              <w:left w:val="nil"/>
              <w:bottom w:val="nil"/>
              <w:right w:val="nil"/>
            </w:tcBorders>
          </w:tcPr>
          <w:p w14:paraId="3FAD1937" w14:textId="2886A5EE" w:rsidR="00EA736A" w:rsidRPr="00341892" w:rsidRDefault="00C23002"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.80</w:t>
            </w:r>
          </w:p>
        </w:tc>
        <w:tc>
          <w:tcPr>
            <w:tcW w:w="0" w:type="auto"/>
            <w:tcBorders>
              <w:top w:val="nil"/>
              <w:left w:val="nil"/>
              <w:bottom w:val="nil"/>
              <w:right w:val="nil"/>
            </w:tcBorders>
            <w:shd w:val="clear" w:color="auto" w:fill="auto"/>
            <w:vAlign w:val="center"/>
            <w:hideMark/>
          </w:tcPr>
          <w:p w14:paraId="4F97B5D3" w14:textId="73BD492C" w:rsidR="00EA736A" w:rsidRPr="00341892" w:rsidRDefault="00EA736A" w:rsidP="00EA736A">
            <w:pPr>
              <w:rPr>
                <w:rFonts w:ascii="Times New Roman" w:hAnsi="Times New Roman" w:cs="Times New Roman"/>
                <w:sz w:val="20"/>
                <w:szCs w:val="20"/>
              </w:rPr>
            </w:pPr>
          </w:p>
        </w:tc>
        <w:tc>
          <w:tcPr>
            <w:tcW w:w="0" w:type="auto"/>
            <w:tcBorders>
              <w:top w:val="nil"/>
              <w:left w:val="nil"/>
              <w:bottom w:val="nil"/>
              <w:right w:val="nil"/>
            </w:tcBorders>
            <w:vAlign w:val="center"/>
          </w:tcPr>
          <w:p w14:paraId="0A273AB2" w14:textId="35ACB15B"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3</w:t>
            </w:r>
            <w:r w:rsidRPr="00341892">
              <w:rPr>
                <w:rFonts w:ascii="Times New Roman" w:eastAsia="等线" w:hAnsi="Times New Roman" w:cs="Times New Roman"/>
                <w:kern w:val="0"/>
                <w:sz w:val="20"/>
                <w:szCs w:val="20"/>
              </w:rPr>
              <w:t>01/293</w:t>
            </w:r>
          </w:p>
        </w:tc>
        <w:tc>
          <w:tcPr>
            <w:tcW w:w="1695" w:type="dxa"/>
            <w:tcBorders>
              <w:top w:val="nil"/>
              <w:left w:val="nil"/>
              <w:bottom w:val="nil"/>
              <w:right w:val="nil"/>
            </w:tcBorders>
            <w:shd w:val="clear" w:color="auto" w:fill="auto"/>
            <w:vAlign w:val="center"/>
            <w:hideMark/>
          </w:tcPr>
          <w:p w14:paraId="1E036661"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85" w:type="dxa"/>
            <w:tcBorders>
              <w:top w:val="nil"/>
              <w:left w:val="nil"/>
              <w:bottom w:val="nil"/>
              <w:right w:val="nil"/>
            </w:tcBorders>
            <w:shd w:val="clear" w:color="auto" w:fill="auto"/>
            <w:vAlign w:val="center"/>
            <w:hideMark/>
          </w:tcPr>
          <w:p w14:paraId="037B550F"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920" w:type="dxa"/>
            <w:tcBorders>
              <w:top w:val="nil"/>
              <w:left w:val="nil"/>
              <w:bottom w:val="nil"/>
              <w:right w:val="nil"/>
            </w:tcBorders>
          </w:tcPr>
          <w:p w14:paraId="7ED77F0C" w14:textId="745590E8" w:rsidR="00EA736A" w:rsidRPr="00341892" w:rsidRDefault="00C23002"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.70</w:t>
            </w:r>
          </w:p>
        </w:tc>
      </w:tr>
      <w:tr w:rsidR="00EA736A" w:rsidRPr="00341892" w14:paraId="577CA16E" w14:textId="2C31FC9A" w:rsidTr="00E16CBE">
        <w:trPr>
          <w:trHeight w:val="285"/>
          <w:jc w:val="center"/>
        </w:trPr>
        <w:tc>
          <w:tcPr>
            <w:tcW w:w="0" w:type="auto"/>
            <w:vMerge/>
            <w:tcBorders>
              <w:top w:val="nil"/>
              <w:left w:val="nil"/>
              <w:bottom w:val="nil"/>
              <w:right w:val="nil"/>
            </w:tcBorders>
            <w:hideMark/>
          </w:tcPr>
          <w:p w14:paraId="5B496678" w14:textId="77777777" w:rsidR="00EA736A" w:rsidRPr="00341892" w:rsidRDefault="00EA736A" w:rsidP="00EA736A">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hideMark/>
          </w:tcPr>
          <w:p w14:paraId="29ECE528"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TG</w:t>
            </w:r>
          </w:p>
        </w:tc>
        <w:tc>
          <w:tcPr>
            <w:tcW w:w="0" w:type="auto"/>
            <w:tcBorders>
              <w:top w:val="nil"/>
              <w:left w:val="nil"/>
              <w:bottom w:val="nil"/>
              <w:right w:val="nil"/>
            </w:tcBorders>
            <w:vAlign w:val="center"/>
          </w:tcPr>
          <w:p w14:paraId="00200807" w14:textId="057D2052"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7</w:t>
            </w:r>
            <w:r w:rsidRPr="00341892">
              <w:rPr>
                <w:rFonts w:ascii="Times New Roman" w:hAnsi="Times New Roman" w:cs="Times New Roman"/>
                <w:sz w:val="20"/>
                <w:szCs w:val="20"/>
              </w:rPr>
              <w:t>5/163</w:t>
            </w:r>
          </w:p>
        </w:tc>
        <w:tc>
          <w:tcPr>
            <w:tcW w:w="1672" w:type="dxa"/>
            <w:tcBorders>
              <w:top w:val="nil"/>
              <w:left w:val="nil"/>
              <w:bottom w:val="nil"/>
              <w:right w:val="nil"/>
            </w:tcBorders>
            <w:shd w:val="clear" w:color="auto" w:fill="auto"/>
            <w:vAlign w:val="center"/>
            <w:hideMark/>
          </w:tcPr>
          <w:p w14:paraId="67E09582"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0.90 (0.63, 1.29)</w:t>
            </w:r>
          </w:p>
        </w:tc>
        <w:tc>
          <w:tcPr>
            <w:tcW w:w="1701" w:type="dxa"/>
            <w:tcBorders>
              <w:top w:val="nil"/>
              <w:left w:val="nil"/>
              <w:bottom w:val="nil"/>
              <w:right w:val="nil"/>
            </w:tcBorders>
            <w:shd w:val="clear" w:color="auto" w:fill="auto"/>
            <w:vAlign w:val="center"/>
            <w:hideMark/>
          </w:tcPr>
          <w:p w14:paraId="2DD4996F"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0.90 (0.61, 1.33)</w:t>
            </w:r>
          </w:p>
        </w:tc>
        <w:tc>
          <w:tcPr>
            <w:tcW w:w="1029" w:type="dxa"/>
            <w:tcBorders>
              <w:top w:val="nil"/>
              <w:left w:val="nil"/>
              <w:bottom w:val="nil"/>
              <w:right w:val="nil"/>
            </w:tcBorders>
          </w:tcPr>
          <w:p w14:paraId="058EBB1A" w14:textId="77777777" w:rsidR="00EA736A" w:rsidRPr="00341892" w:rsidRDefault="00EA736A" w:rsidP="00EA736A">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hideMark/>
          </w:tcPr>
          <w:p w14:paraId="500F0D31" w14:textId="6EAD331C" w:rsidR="00EA736A" w:rsidRPr="00341892" w:rsidRDefault="00EA736A" w:rsidP="00EA736A">
            <w:pPr>
              <w:rPr>
                <w:rFonts w:ascii="Times New Roman" w:hAnsi="Times New Roman" w:cs="Times New Roman"/>
                <w:sz w:val="20"/>
                <w:szCs w:val="20"/>
              </w:rPr>
            </w:pPr>
          </w:p>
        </w:tc>
        <w:tc>
          <w:tcPr>
            <w:tcW w:w="0" w:type="auto"/>
            <w:tcBorders>
              <w:top w:val="nil"/>
              <w:left w:val="nil"/>
              <w:bottom w:val="nil"/>
              <w:right w:val="nil"/>
            </w:tcBorders>
            <w:vAlign w:val="center"/>
          </w:tcPr>
          <w:p w14:paraId="6C79F0C8" w14:textId="3D1CC28E"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2</w:t>
            </w:r>
            <w:r w:rsidRPr="00341892">
              <w:rPr>
                <w:rFonts w:ascii="Times New Roman" w:eastAsia="等线" w:hAnsi="Times New Roman" w:cs="Times New Roman"/>
                <w:kern w:val="0"/>
                <w:sz w:val="20"/>
                <w:szCs w:val="20"/>
              </w:rPr>
              <w:t>50/213</w:t>
            </w:r>
          </w:p>
        </w:tc>
        <w:tc>
          <w:tcPr>
            <w:tcW w:w="1695" w:type="dxa"/>
            <w:tcBorders>
              <w:top w:val="nil"/>
              <w:left w:val="nil"/>
              <w:bottom w:val="nil"/>
              <w:right w:val="nil"/>
            </w:tcBorders>
            <w:shd w:val="clear" w:color="auto" w:fill="auto"/>
            <w:vAlign w:val="center"/>
            <w:hideMark/>
          </w:tcPr>
          <w:p w14:paraId="1D171CA6"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1.12 (0.86, 1.47)</w:t>
            </w:r>
          </w:p>
        </w:tc>
        <w:tc>
          <w:tcPr>
            <w:tcW w:w="1685" w:type="dxa"/>
            <w:tcBorders>
              <w:top w:val="nil"/>
              <w:left w:val="nil"/>
              <w:bottom w:val="nil"/>
              <w:right w:val="nil"/>
            </w:tcBorders>
            <w:shd w:val="clear" w:color="auto" w:fill="auto"/>
            <w:vAlign w:val="center"/>
            <w:hideMark/>
          </w:tcPr>
          <w:p w14:paraId="1AB2C6AD"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1.14 (0.86, 1.52)</w:t>
            </w:r>
          </w:p>
        </w:tc>
        <w:tc>
          <w:tcPr>
            <w:tcW w:w="920" w:type="dxa"/>
            <w:tcBorders>
              <w:top w:val="nil"/>
              <w:left w:val="nil"/>
              <w:bottom w:val="nil"/>
              <w:right w:val="nil"/>
            </w:tcBorders>
          </w:tcPr>
          <w:p w14:paraId="14B4628F" w14:textId="77777777" w:rsidR="00EA736A" w:rsidRPr="00341892" w:rsidRDefault="00EA736A" w:rsidP="00EA736A">
            <w:pPr>
              <w:rPr>
                <w:rFonts w:ascii="Times New Roman" w:hAnsi="Times New Roman" w:cs="Times New Roman"/>
                <w:sz w:val="20"/>
                <w:szCs w:val="20"/>
              </w:rPr>
            </w:pPr>
          </w:p>
        </w:tc>
      </w:tr>
      <w:tr w:rsidR="00EA736A" w:rsidRPr="00341892" w14:paraId="557C4360" w14:textId="6735CDC8" w:rsidTr="00E16CBE">
        <w:trPr>
          <w:trHeight w:val="285"/>
          <w:jc w:val="center"/>
        </w:trPr>
        <w:tc>
          <w:tcPr>
            <w:tcW w:w="0" w:type="auto"/>
            <w:vMerge/>
            <w:tcBorders>
              <w:top w:val="nil"/>
              <w:left w:val="nil"/>
              <w:bottom w:val="nil"/>
              <w:right w:val="nil"/>
            </w:tcBorders>
            <w:hideMark/>
          </w:tcPr>
          <w:p w14:paraId="6349D6D8" w14:textId="77777777" w:rsidR="00EA736A" w:rsidRPr="00341892" w:rsidRDefault="00EA736A" w:rsidP="00EA736A">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hideMark/>
          </w:tcPr>
          <w:p w14:paraId="22C40D2A"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GG</w:t>
            </w:r>
          </w:p>
        </w:tc>
        <w:tc>
          <w:tcPr>
            <w:tcW w:w="0" w:type="auto"/>
            <w:tcBorders>
              <w:top w:val="nil"/>
              <w:left w:val="nil"/>
              <w:bottom w:val="nil"/>
              <w:right w:val="nil"/>
            </w:tcBorders>
            <w:vAlign w:val="center"/>
          </w:tcPr>
          <w:p w14:paraId="5639BEED" w14:textId="4A3DCAFB"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2</w:t>
            </w:r>
            <w:r w:rsidRPr="00341892">
              <w:rPr>
                <w:rFonts w:ascii="Times New Roman" w:hAnsi="Times New Roman" w:cs="Times New Roman"/>
                <w:sz w:val="20"/>
                <w:szCs w:val="20"/>
              </w:rPr>
              <w:t>3/22</w:t>
            </w:r>
          </w:p>
        </w:tc>
        <w:tc>
          <w:tcPr>
            <w:tcW w:w="1672" w:type="dxa"/>
            <w:tcBorders>
              <w:top w:val="nil"/>
              <w:left w:val="nil"/>
              <w:bottom w:val="nil"/>
              <w:right w:val="nil"/>
            </w:tcBorders>
            <w:shd w:val="clear" w:color="auto" w:fill="auto"/>
            <w:vAlign w:val="center"/>
            <w:hideMark/>
          </w:tcPr>
          <w:p w14:paraId="005E6C8F"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1.53 (0.79, 2.95)</w:t>
            </w:r>
          </w:p>
        </w:tc>
        <w:tc>
          <w:tcPr>
            <w:tcW w:w="1701" w:type="dxa"/>
            <w:tcBorders>
              <w:top w:val="nil"/>
              <w:left w:val="nil"/>
              <w:bottom w:val="nil"/>
              <w:right w:val="nil"/>
            </w:tcBorders>
            <w:shd w:val="clear" w:color="auto" w:fill="auto"/>
            <w:vAlign w:val="center"/>
            <w:hideMark/>
          </w:tcPr>
          <w:p w14:paraId="417750FD"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1.31 (0.64, 2.68)</w:t>
            </w:r>
          </w:p>
        </w:tc>
        <w:tc>
          <w:tcPr>
            <w:tcW w:w="1029" w:type="dxa"/>
            <w:tcBorders>
              <w:top w:val="nil"/>
              <w:left w:val="nil"/>
              <w:bottom w:val="nil"/>
              <w:right w:val="nil"/>
            </w:tcBorders>
          </w:tcPr>
          <w:p w14:paraId="28B93C7A" w14:textId="77777777" w:rsidR="00EA736A" w:rsidRPr="00341892" w:rsidRDefault="00EA736A" w:rsidP="00EA736A">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hideMark/>
          </w:tcPr>
          <w:p w14:paraId="196AC5BE" w14:textId="4FAC86B9" w:rsidR="00EA736A" w:rsidRPr="00341892" w:rsidRDefault="00EA736A" w:rsidP="00EA736A">
            <w:pPr>
              <w:rPr>
                <w:rFonts w:ascii="Times New Roman" w:hAnsi="Times New Roman" w:cs="Times New Roman"/>
                <w:sz w:val="20"/>
                <w:szCs w:val="20"/>
              </w:rPr>
            </w:pPr>
          </w:p>
        </w:tc>
        <w:tc>
          <w:tcPr>
            <w:tcW w:w="0" w:type="auto"/>
            <w:tcBorders>
              <w:top w:val="nil"/>
              <w:left w:val="nil"/>
              <w:bottom w:val="nil"/>
              <w:right w:val="nil"/>
            </w:tcBorders>
            <w:vAlign w:val="center"/>
          </w:tcPr>
          <w:p w14:paraId="3030C4FE" w14:textId="13609AE7"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3</w:t>
            </w:r>
            <w:r w:rsidRPr="00341892">
              <w:rPr>
                <w:rFonts w:ascii="Times New Roman" w:eastAsia="等线" w:hAnsi="Times New Roman" w:cs="Times New Roman"/>
                <w:kern w:val="0"/>
                <w:sz w:val="20"/>
                <w:szCs w:val="20"/>
              </w:rPr>
              <w:t>6/37</w:t>
            </w:r>
          </w:p>
        </w:tc>
        <w:tc>
          <w:tcPr>
            <w:tcW w:w="1695" w:type="dxa"/>
            <w:tcBorders>
              <w:top w:val="nil"/>
              <w:left w:val="nil"/>
              <w:bottom w:val="nil"/>
              <w:right w:val="nil"/>
            </w:tcBorders>
            <w:shd w:val="clear" w:color="auto" w:fill="auto"/>
            <w:vAlign w:val="center"/>
            <w:hideMark/>
          </w:tcPr>
          <w:p w14:paraId="5A021C3D"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1.03 (0.60, 1.79)</w:t>
            </w:r>
          </w:p>
        </w:tc>
        <w:tc>
          <w:tcPr>
            <w:tcW w:w="1685" w:type="dxa"/>
            <w:tcBorders>
              <w:top w:val="nil"/>
              <w:left w:val="nil"/>
              <w:bottom w:val="nil"/>
              <w:right w:val="nil"/>
            </w:tcBorders>
            <w:shd w:val="clear" w:color="auto" w:fill="auto"/>
            <w:vAlign w:val="center"/>
            <w:hideMark/>
          </w:tcPr>
          <w:p w14:paraId="1E023371"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0.97 (0.54, 1.74)</w:t>
            </w:r>
          </w:p>
        </w:tc>
        <w:tc>
          <w:tcPr>
            <w:tcW w:w="920" w:type="dxa"/>
            <w:tcBorders>
              <w:top w:val="nil"/>
              <w:left w:val="nil"/>
              <w:bottom w:val="nil"/>
              <w:right w:val="nil"/>
            </w:tcBorders>
          </w:tcPr>
          <w:p w14:paraId="16245696" w14:textId="77777777" w:rsidR="00EA736A" w:rsidRPr="00341892" w:rsidRDefault="00EA736A" w:rsidP="00EA736A">
            <w:pPr>
              <w:rPr>
                <w:rFonts w:ascii="Times New Roman" w:hAnsi="Times New Roman" w:cs="Times New Roman"/>
                <w:sz w:val="20"/>
                <w:szCs w:val="20"/>
              </w:rPr>
            </w:pPr>
          </w:p>
        </w:tc>
      </w:tr>
      <w:tr w:rsidR="00EA736A" w:rsidRPr="00341892" w14:paraId="3838B19C" w14:textId="0B1A85AC" w:rsidTr="00E16CBE">
        <w:trPr>
          <w:trHeight w:val="285"/>
          <w:jc w:val="center"/>
        </w:trPr>
        <w:tc>
          <w:tcPr>
            <w:tcW w:w="0" w:type="auto"/>
            <w:tcBorders>
              <w:top w:val="nil"/>
              <w:left w:val="nil"/>
              <w:bottom w:val="nil"/>
              <w:right w:val="nil"/>
            </w:tcBorders>
          </w:tcPr>
          <w:p w14:paraId="1B31A51A" w14:textId="77777777" w:rsidR="00EA736A" w:rsidRPr="00341892" w:rsidRDefault="00EA736A" w:rsidP="00EA736A">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tcPr>
          <w:p w14:paraId="5A978726"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T</w:t>
            </w:r>
            <w:r w:rsidRPr="00341892">
              <w:rPr>
                <w:rFonts w:ascii="Times New Roman" w:hAnsi="Times New Roman" w:cs="Times New Roman"/>
                <w:sz w:val="20"/>
                <w:szCs w:val="20"/>
              </w:rPr>
              <w:t>T</w:t>
            </w:r>
          </w:p>
        </w:tc>
        <w:tc>
          <w:tcPr>
            <w:tcW w:w="0" w:type="auto"/>
            <w:tcBorders>
              <w:top w:val="nil"/>
              <w:left w:val="nil"/>
              <w:bottom w:val="nil"/>
              <w:right w:val="nil"/>
            </w:tcBorders>
            <w:vAlign w:val="center"/>
          </w:tcPr>
          <w:p w14:paraId="02289932" w14:textId="707D4A6A"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13/193</w:t>
            </w:r>
          </w:p>
        </w:tc>
        <w:tc>
          <w:tcPr>
            <w:tcW w:w="1672" w:type="dxa"/>
            <w:tcBorders>
              <w:top w:val="nil"/>
              <w:left w:val="nil"/>
              <w:bottom w:val="nil"/>
              <w:right w:val="nil"/>
            </w:tcBorders>
            <w:shd w:val="clear" w:color="auto" w:fill="auto"/>
            <w:vAlign w:val="center"/>
          </w:tcPr>
          <w:p w14:paraId="6A89C537"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701" w:type="dxa"/>
            <w:tcBorders>
              <w:top w:val="nil"/>
              <w:left w:val="nil"/>
              <w:bottom w:val="nil"/>
              <w:right w:val="nil"/>
            </w:tcBorders>
            <w:shd w:val="clear" w:color="auto" w:fill="auto"/>
            <w:vAlign w:val="center"/>
          </w:tcPr>
          <w:p w14:paraId="425FB5B6"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029" w:type="dxa"/>
            <w:tcBorders>
              <w:top w:val="nil"/>
              <w:left w:val="nil"/>
              <w:bottom w:val="nil"/>
              <w:right w:val="nil"/>
            </w:tcBorders>
          </w:tcPr>
          <w:p w14:paraId="117B3FF8" w14:textId="1C22E0E6" w:rsidR="00EA736A" w:rsidRPr="00341892" w:rsidRDefault="00C70AA5"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.53</w:t>
            </w:r>
          </w:p>
        </w:tc>
        <w:tc>
          <w:tcPr>
            <w:tcW w:w="0" w:type="auto"/>
            <w:tcBorders>
              <w:top w:val="nil"/>
              <w:left w:val="nil"/>
              <w:bottom w:val="nil"/>
              <w:right w:val="nil"/>
            </w:tcBorders>
            <w:shd w:val="clear" w:color="auto" w:fill="auto"/>
            <w:vAlign w:val="center"/>
          </w:tcPr>
          <w:p w14:paraId="6CCAD2B8" w14:textId="6551E2EB" w:rsidR="00EA736A" w:rsidRPr="00341892" w:rsidRDefault="00EA736A" w:rsidP="00EA736A">
            <w:pPr>
              <w:rPr>
                <w:rFonts w:ascii="Times New Roman" w:hAnsi="Times New Roman" w:cs="Times New Roman"/>
                <w:sz w:val="20"/>
                <w:szCs w:val="20"/>
              </w:rPr>
            </w:pPr>
          </w:p>
        </w:tc>
        <w:tc>
          <w:tcPr>
            <w:tcW w:w="0" w:type="auto"/>
            <w:tcBorders>
              <w:top w:val="nil"/>
              <w:left w:val="nil"/>
              <w:bottom w:val="nil"/>
              <w:right w:val="nil"/>
            </w:tcBorders>
            <w:vAlign w:val="center"/>
          </w:tcPr>
          <w:p w14:paraId="3C02C140" w14:textId="7C23572C"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3</w:t>
            </w:r>
            <w:r w:rsidRPr="00341892">
              <w:rPr>
                <w:rFonts w:ascii="Times New Roman" w:eastAsia="等线" w:hAnsi="Times New Roman" w:cs="Times New Roman"/>
                <w:kern w:val="0"/>
                <w:sz w:val="20"/>
                <w:szCs w:val="20"/>
              </w:rPr>
              <w:t>01/293</w:t>
            </w:r>
          </w:p>
        </w:tc>
        <w:tc>
          <w:tcPr>
            <w:tcW w:w="1695" w:type="dxa"/>
            <w:tcBorders>
              <w:top w:val="nil"/>
              <w:left w:val="nil"/>
              <w:bottom w:val="nil"/>
              <w:right w:val="nil"/>
            </w:tcBorders>
            <w:shd w:val="clear" w:color="auto" w:fill="auto"/>
            <w:vAlign w:val="center"/>
          </w:tcPr>
          <w:p w14:paraId="50BC7703"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85" w:type="dxa"/>
            <w:tcBorders>
              <w:top w:val="nil"/>
              <w:left w:val="nil"/>
              <w:bottom w:val="nil"/>
              <w:right w:val="nil"/>
            </w:tcBorders>
            <w:shd w:val="clear" w:color="auto" w:fill="auto"/>
            <w:vAlign w:val="center"/>
          </w:tcPr>
          <w:p w14:paraId="692E81DC"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920" w:type="dxa"/>
            <w:tcBorders>
              <w:top w:val="nil"/>
              <w:left w:val="nil"/>
              <w:bottom w:val="nil"/>
              <w:right w:val="nil"/>
            </w:tcBorders>
          </w:tcPr>
          <w:p w14:paraId="1386CE69" w14:textId="1C22D5E0" w:rsidR="00EA736A" w:rsidRPr="00341892" w:rsidRDefault="00C70AA5"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.45</w:t>
            </w:r>
          </w:p>
        </w:tc>
      </w:tr>
      <w:tr w:rsidR="00EA736A" w:rsidRPr="00341892" w14:paraId="3DADF168" w14:textId="35A94B17" w:rsidTr="00E16CBE">
        <w:trPr>
          <w:trHeight w:val="285"/>
          <w:jc w:val="center"/>
        </w:trPr>
        <w:tc>
          <w:tcPr>
            <w:tcW w:w="0" w:type="auto"/>
            <w:tcBorders>
              <w:top w:val="nil"/>
              <w:left w:val="nil"/>
              <w:bottom w:val="nil"/>
              <w:right w:val="nil"/>
            </w:tcBorders>
          </w:tcPr>
          <w:p w14:paraId="72027B98" w14:textId="77777777" w:rsidR="00EA736A" w:rsidRPr="00341892" w:rsidRDefault="00EA736A" w:rsidP="00EA736A">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tcPr>
          <w:p w14:paraId="644C72D3"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T</w:t>
            </w:r>
            <w:r w:rsidRPr="00341892">
              <w:rPr>
                <w:rFonts w:ascii="Times New Roman" w:hAnsi="Times New Roman" w:cs="Times New Roman"/>
                <w:sz w:val="20"/>
                <w:szCs w:val="20"/>
              </w:rPr>
              <w:t>G+GG</w:t>
            </w:r>
          </w:p>
        </w:tc>
        <w:tc>
          <w:tcPr>
            <w:tcW w:w="0" w:type="auto"/>
            <w:tcBorders>
              <w:top w:val="nil"/>
              <w:left w:val="nil"/>
              <w:bottom w:val="nil"/>
              <w:right w:val="nil"/>
            </w:tcBorders>
            <w:vAlign w:val="center"/>
          </w:tcPr>
          <w:p w14:paraId="63DDE530" w14:textId="30253E09"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9</w:t>
            </w:r>
            <w:r w:rsidRPr="00341892">
              <w:rPr>
                <w:rFonts w:ascii="Times New Roman" w:hAnsi="Times New Roman" w:cs="Times New Roman"/>
                <w:sz w:val="20"/>
                <w:szCs w:val="20"/>
              </w:rPr>
              <w:t>8/185</w:t>
            </w:r>
          </w:p>
        </w:tc>
        <w:tc>
          <w:tcPr>
            <w:tcW w:w="1672" w:type="dxa"/>
            <w:tcBorders>
              <w:top w:val="nil"/>
              <w:left w:val="nil"/>
              <w:bottom w:val="nil"/>
              <w:right w:val="nil"/>
            </w:tcBorders>
            <w:shd w:val="clear" w:color="auto" w:fill="auto"/>
            <w:vAlign w:val="center"/>
          </w:tcPr>
          <w:p w14:paraId="52AE48CA"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.98 (0.70, 1.38)</w:t>
            </w:r>
          </w:p>
        </w:tc>
        <w:tc>
          <w:tcPr>
            <w:tcW w:w="1701" w:type="dxa"/>
            <w:tcBorders>
              <w:top w:val="nil"/>
              <w:left w:val="nil"/>
              <w:bottom w:val="nil"/>
              <w:right w:val="nil"/>
            </w:tcBorders>
            <w:shd w:val="clear" w:color="auto" w:fill="auto"/>
            <w:vAlign w:val="center"/>
          </w:tcPr>
          <w:p w14:paraId="032B4BDF"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.98 (0.68, 1.41)</w:t>
            </w:r>
          </w:p>
        </w:tc>
        <w:tc>
          <w:tcPr>
            <w:tcW w:w="1029" w:type="dxa"/>
            <w:tcBorders>
              <w:top w:val="nil"/>
              <w:left w:val="nil"/>
              <w:bottom w:val="nil"/>
              <w:right w:val="nil"/>
            </w:tcBorders>
          </w:tcPr>
          <w:p w14:paraId="1BEAEBFD" w14:textId="77777777" w:rsidR="00EA736A" w:rsidRPr="00341892" w:rsidRDefault="00EA736A" w:rsidP="00EA736A">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tcPr>
          <w:p w14:paraId="2F0A5F5D" w14:textId="4051C477" w:rsidR="00EA736A" w:rsidRPr="00341892" w:rsidRDefault="00EA736A" w:rsidP="00EA736A">
            <w:pPr>
              <w:rPr>
                <w:rFonts w:ascii="Times New Roman" w:hAnsi="Times New Roman" w:cs="Times New Roman"/>
                <w:sz w:val="20"/>
                <w:szCs w:val="20"/>
              </w:rPr>
            </w:pPr>
          </w:p>
        </w:tc>
        <w:tc>
          <w:tcPr>
            <w:tcW w:w="0" w:type="auto"/>
            <w:tcBorders>
              <w:top w:val="nil"/>
              <w:left w:val="nil"/>
              <w:bottom w:val="nil"/>
              <w:right w:val="nil"/>
            </w:tcBorders>
            <w:vAlign w:val="center"/>
          </w:tcPr>
          <w:p w14:paraId="3BF932DA" w14:textId="72D42938"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2</w:t>
            </w:r>
            <w:r w:rsidRPr="00341892">
              <w:rPr>
                <w:rFonts w:ascii="Times New Roman" w:eastAsia="等线" w:hAnsi="Times New Roman" w:cs="Times New Roman"/>
                <w:kern w:val="0"/>
                <w:sz w:val="20"/>
                <w:szCs w:val="20"/>
              </w:rPr>
              <w:t>86/250</w:t>
            </w:r>
          </w:p>
        </w:tc>
        <w:tc>
          <w:tcPr>
            <w:tcW w:w="1695" w:type="dxa"/>
            <w:tcBorders>
              <w:top w:val="nil"/>
              <w:left w:val="nil"/>
              <w:bottom w:val="nil"/>
              <w:right w:val="nil"/>
            </w:tcBorders>
            <w:shd w:val="clear" w:color="auto" w:fill="auto"/>
            <w:vAlign w:val="center"/>
          </w:tcPr>
          <w:p w14:paraId="6220AB49"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.11 (0.86, 1.44)</w:t>
            </w:r>
          </w:p>
        </w:tc>
        <w:tc>
          <w:tcPr>
            <w:tcW w:w="1685" w:type="dxa"/>
            <w:tcBorders>
              <w:top w:val="nil"/>
              <w:left w:val="nil"/>
              <w:bottom w:val="nil"/>
              <w:right w:val="nil"/>
            </w:tcBorders>
            <w:shd w:val="clear" w:color="auto" w:fill="auto"/>
            <w:vAlign w:val="center"/>
          </w:tcPr>
          <w:p w14:paraId="1A580469"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.11 (0.85, 1.45)</w:t>
            </w:r>
          </w:p>
        </w:tc>
        <w:tc>
          <w:tcPr>
            <w:tcW w:w="920" w:type="dxa"/>
            <w:tcBorders>
              <w:top w:val="nil"/>
              <w:left w:val="nil"/>
              <w:bottom w:val="nil"/>
              <w:right w:val="nil"/>
            </w:tcBorders>
          </w:tcPr>
          <w:p w14:paraId="3AB28CFE" w14:textId="77777777" w:rsidR="00EA736A" w:rsidRPr="00341892" w:rsidRDefault="00EA736A" w:rsidP="00EA736A">
            <w:pPr>
              <w:rPr>
                <w:rFonts w:ascii="Times New Roman" w:hAnsi="Times New Roman" w:cs="Times New Roman"/>
                <w:sz w:val="20"/>
                <w:szCs w:val="20"/>
              </w:rPr>
            </w:pPr>
          </w:p>
        </w:tc>
      </w:tr>
      <w:tr w:rsidR="00EA736A" w:rsidRPr="00341892" w14:paraId="34558D2F" w14:textId="6ED7CBBB" w:rsidTr="00E16CBE">
        <w:trPr>
          <w:trHeight w:val="285"/>
          <w:jc w:val="center"/>
        </w:trPr>
        <w:tc>
          <w:tcPr>
            <w:tcW w:w="0" w:type="auto"/>
            <w:vMerge w:val="restart"/>
            <w:tcBorders>
              <w:top w:val="nil"/>
              <w:left w:val="nil"/>
              <w:bottom w:val="nil"/>
              <w:right w:val="nil"/>
            </w:tcBorders>
            <w:shd w:val="clear" w:color="auto" w:fill="auto"/>
            <w:noWrap/>
            <w:hideMark/>
          </w:tcPr>
          <w:p w14:paraId="551304A3"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UNG2</w:t>
            </w:r>
          </w:p>
        </w:tc>
        <w:tc>
          <w:tcPr>
            <w:tcW w:w="0" w:type="auto"/>
            <w:tcBorders>
              <w:top w:val="nil"/>
              <w:left w:val="nil"/>
              <w:bottom w:val="nil"/>
              <w:right w:val="nil"/>
            </w:tcBorders>
            <w:shd w:val="clear" w:color="auto" w:fill="auto"/>
            <w:vAlign w:val="center"/>
            <w:hideMark/>
          </w:tcPr>
          <w:p w14:paraId="55A5C398"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rs231622</w:t>
            </w:r>
          </w:p>
        </w:tc>
        <w:tc>
          <w:tcPr>
            <w:tcW w:w="0" w:type="auto"/>
            <w:tcBorders>
              <w:top w:val="nil"/>
              <w:left w:val="nil"/>
              <w:bottom w:val="nil"/>
              <w:right w:val="nil"/>
            </w:tcBorders>
            <w:vAlign w:val="center"/>
          </w:tcPr>
          <w:p w14:paraId="534D8B04" w14:textId="77777777" w:rsidR="00EA736A" w:rsidRPr="00341892" w:rsidRDefault="00EA736A" w:rsidP="00EA736A">
            <w:pPr>
              <w:rPr>
                <w:rFonts w:ascii="Times New Roman" w:hAnsi="Times New Roman" w:cs="Times New Roman"/>
                <w:sz w:val="20"/>
                <w:szCs w:val="20"/>
              </w:rPr>
            </w:pPr>
          </w:p>
        </w:tc>
        <w:tc>
          <w:tcPr>
            <w:tcW w:w="1672" w:type="dxa"/>
            <w:tcBorders>
              <w:top w:val="nil"/>
              <w:left w:val="nil"/>
              <w:bottom w:val="nil"/>
              <w:right w:val="nil"/>
            </w:tcBorders>
            <w:shd w:val="clear" w:color="auto" w:fill="auto"/>
            <w:vAlign w:val="center"/>
            <w:hideMark/>
          </w:tcPr>
          <w:p w14:paraId="60DAE866" w14:textId="77777777" w:rsidR="00EA736A" w:rsidRPr="00341892" w:rsidRDefault="00EA736A" w:rsidP="00EA736A">
            <w:pPr>
              <w:rPr>
                <w:rFonts w:ascii="Times New Roman" w:hAnsi="Times New Roman" w:cs="Times New Roman"/>
                <w:sz w:val="20"/>
                <w:szCs w:val="20"/>
              </w:rPr>
            </w:pPr>
          </w:p>
        </w:tc>
        <w:tc>
          <w:tcPr>
            <w:tcW w:w="1701" w:type="dxa"/>
            <w:tcBorders>
              <w:top w:val="nil"/>
              <w:left w:val="nil"/>
              <w:bottom w:val="nil"/>
              <w:right w:val="nil"/>
            </w:tcBorders>
            <w:shd w:val="clear" w:color="auto" w:fill="auto"/>
            <w:vAlign w:val="center"/>
            <w:hideMark/>
          </w:tcPr>
          <w:p w14:paraId="491289FD" w14:textId="77777777" w:rsidR="00EA736A" w:rsidRPr="00341892" w:rsidRDefault="00EA736A" w:rsidP="00EA736A">
            <w:pPr>
              <w:rPr>
                <w:rFonts w:ascii="Times New Roman" w:hAnsi="Times New Roman" w:cs="Times New Roman"/>
                <w:sz w:val="20"/>
                <w:szCs w:val="20"/>
              </w:rPr>
            </w:pPr>
          </w:p>
        </w:tc>
        <w:tc>
          <w:tcPr>
            <w:tcW w:w="1029" w:type="dxa"/>
            <w:tcBorders>
              <w:top w:val="nil"/>
              <w:left w:val="nil"/>
              <w:bottom w:val="nil"/>
              <w:right w:val="nil"/>
            </w:tcBorders>
          </w:tcPr>
          <w:p w14:paraId="320E58FF" w14:textId="77777777" w:rsidR="00EA736A" w:rsidRPr="00341892" w:rsidRDefault="00EA736A" w:rsidP="00EA736A">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hideMark/>
          </w:tcPr>
          <w:p w14:paraId="67448F31" w14:textId="1E6C0BD3" w:rsidR="00EA736A" w:rsidRPr="00341892" w:rsidRDefault="00EA736A" w:rsidP="00EA736A">
            <w:pPr>
              <w:rPr>
                <w:rFonts w:ascii="Times New Roman" w:hAnsi="Times New Roman" w:cs="Times New Roman"/>
                <w:sz w:val="20"/>
                <w:szCs w:val="20"/>
              </w:rPr>
            </w:pPr>
          </w:p>
        </w:tc>
        <w:tc>
          <w:tcPr>
            <w:tcW w:w="0" w:type="auto"/>
            <w:tcBorders>
              <w:top w:val="nil"/>
              <w:left w:val="nil"/>
              <w:bottom w:val="nil"/>
              <w:right w:val="nil"/>
            </w:tcBorders>
            <w:vAlign w:val="center"/>
          </w:tcPr>
          <w:p w14:paraId="4C36344D" w14:textId="77777777" w:rsidR="00EA736A" w:rsidRPr="00341892" w:rsidRDefault="00EA736A" w:rsidP="00EA736A">
            <w:pPr>
              <w:rPr>
                <w:rFonts w:ascii="Times New Roman" w:hAnsi="Times New Roman" w:cs="Times New Roman"/>
                <w:sz w:val="20"/>
                <w:szCs w:val="20"/>
                <w:highlight w:val="yellow"/>
              </w:rPr>
            </w:pPr>
          </w:p>
        </w:tc>
        <w:tc>
          <w:tcPr>
            <w:tcW w:w="1695" w:type="dxa"/>
            <w:tcBorders>
              <w:top w:val="nil"/>
              <w:left w:val="nil"/>
              <w:bottom w:val="nil"/>
              <w:right w:val="nil"/>
            </w:tcBorders>
            <w:shd w:val="clear" w:color="auto" w:fill="auto"/>
            <w:vAlign w:val="center"/>
            <w:hideMark/>
          </w:tcPr>
          <w:p w14:paraId="56813E38" w14:textId="77777777" w:rsidR="00EA736A" w:rsidRPr="00341892" w:rsidRDefault="00EA736A" w:rsidP="00EA736A">
            <w:pPr>
              <w:rPr>
                <w:rFonts w:ascii="Times New Roman" w:hAnsi="Times New Roman" w:cs="Times New Roman"/>
                <w:sz w:val="20"/>
                <w:szCs w:val="20"/>
              </w:rPr>
            </w:pPr>
          </w:p>
        </w:tc>
        <w:tc>
          <w:tcPr>
            <w:tcW w:w="1685" w:type="dxa"/>
            <w:tcBorders>
              <w:top w:val="nil"/>
              <w:left w:val="nil"/>
              <w:bottom w:val="nil"/>
              <w:right w:val="nil"/>
            </w:tcBorders>
            <w:shd w:val="clear" w:color="auto" w:fill="auto"/>
            <w:vAlign w:val="center"/>
            <w:hideMark/>
          </w:tcPr>
          <w:p w14:paraId="373CD8CA" w14:textId="77777777" w:rsidR="00EA736A" w:rsidRPr="00341892" w:rsidRDefault="00EA736A" w:rsidP="00EA736A">
            <w:pPr>
              <w:rPr>
                <w:rFonts w:ascii="Times New Roman" w:hAnsi="Times New Roman" w:cs="Times New Roman"/>
                <w:sz w:val="20"/>
                <w:szCs w:val="20"/>
              </w:rPr>
            </w:pPr>
          </w:p>
        </w:tc>
        <w:tc>
          <w:tcPr>
            <w:tcW w:w="920" w:type="dxa"/>
            <w:tcBorders>
              <w:top w:val="nil"/>
              <w:left w:val="nil"/>
              <w:bottom w:val="nil"/>
              <w:right w:val="nil"/>
            </w:tcBorders>
          </w:tcPr>
          <w:p w14:paraId="67AFAE81" w14:textId="77777777" w:rsidR="00EA736A" w:rsidRPr="00341892" w:rsidRDefault="00EA736A" w:rsidP="00EA736A">
            <w:pPr>
              <w:rPr>
                <w:rFonts w:ascii="Times New Roman" w:hAnsi="Times New Roman" w:cs="Times New Roman"/>
                <w:sz w:val="20"/>
                <w:szCs w:val="20"/>
              </w:rPr>
            </w:pPr>
          </w:p>
        </w:tc>
      </w:tr>
      <w:tr w:rsidR="00EA736A" w:rsidRPr="00341892" w14:paraId="1640EC66" w14:textId="59C68884" w:rsidTr="00E16CBE">
        <w:trPr>
          <w:trHeight w:val="285"/>
          <w:jc w:val="center"/>
        </w:trPr>
        <w:tc>
          <w:tcPr>
            <w:tcW w:w="0" w:type="auto"/>
            <w:vMerge/>
            <w:tcBorders>
              <w:top w:val="nil"/>
              <w:left w:val="nil"/>
              <w:bottom w:val="nil"/>
              <w:right w:val="nil"/>
            </w:tcBorders>
            <w:hideMark/>
          </w:tcPr>
          <w:p w14:paraId="511608B5" w14:textId="77777777" w:rsidR="00EA736A" w:rsidRPr="00341892" w:rsidRDefault="00EA736A" w:rsidP="00EA736A">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hideMark/>
          </w:tcPr>
          <w:p w14:paraId="5558F047"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GG</w:t>
            </w:r>
          </w:p>
        </w:tc>
        <w:tc>
          <w:tcPr>
            <w:tcW w:w="0" w:type="auto"/>
            <w:tcBorders>
              <w:top w:val="nil"/>
              <w:left w:val="nil"/>
              <w:bottom w:val="nil"/>
              <w:right w:val="nil"/>
            </w:tcBorders>
            <w:vAlign w:val="center"/>
          </w:tcPr>
          <w:p w14:paraId="5006BC8B" w14:textId="56B8961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6</w:t>
            </w:r>
            <w:r w:rsidRPr="00341892">
              <w:rPr>
                <w:rFonts w:ascii="Times New Roman" w:hAnsi="Times New Roman" w:cs="Times New Roman"/>
                <w:sz w:val="20"/>
                <w:szCs w:val="20"/>
              </w:rPr>
              <w:t>4/124</w:t>
            </w:r>
          </w:p>
        </w:tc>
        <w:tc>
          <w:tcPr>
            <w:tcW w:w="1672" w:type="dxa"/>
            <w:tcBorders>
              <w:top w:val="nil"/>
              <w:left w:val="nil"/>
              <w:bottom w:val="nil"/>
              <w:right w:val="nil"/>
            </w:tcBorders>
            <w:shd w:val="clear" w:color="auto" w:fill="auto"/>
            <w:vAlign w:val="center"/>
            <w:hideMark/>
          </w:tcPr>
          <w:p w14:paraId="2D7BF7CA"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701" w:type="dxa"/>
            <w:tcBorders>
              <w:top w:val="nil"/>
              <w:left w:val="nil"/>
              <w:bottom w:val="nil"/>
              <w:right w:val="nil"/>
            </w:tcBorders>
            <w:shd w:val="clear" w:color="auto" w:fill="auto"/>
            <w:vAlign w:val="center"/>
            <w:hideMark/>
          </w:tcPr>
          <w:p w14:paraId="07DDCB51"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029" w:type="dxa"/>
            <w:tcBorders>
              <w:top w:val="nil"/>
              <w:left w:val="nil"/>
              <w:bottom w:val="nil"/>
              <w:right w:val="nil"/>
            </w:tcBorders>
          </w:tcPr>
          <w:p w14:paraId="1C780B4E" w14:textId="0B6BA3E6" w:rsidR="00EA736A" w:rsidRPr="00341892" w:rsidRDefault="00C23002"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.48</w:t>
            </w:r>
          </w:p>
        </w:tc>
        <w:tc>
          <w:tcPr>
            <w:tcW w:w="0" w:type="auto"/>
            <w:tcBorders>
              <w:top w:val="nil"/>
              <w:left w:val="nil"/>
              <w:bottom w:val="nil"/>
              <w:right w:val="nil"/>
            </w:tcBorders>
            <w:shd w:val="clear" w:color="auto" w:fill="auto"/>
            <w:vAlign w:val="center"/>
            <w:hideMark/>
          </w:tcPr>
          <w:p w14:paraId="62CD881D" w14:textId="6B790314" w:rsidR="00EA736A" w:rsidRPr="00341892" w:rsidRDefault="00EA736A" w:rsidP="00EA736A">
            <w:pPr>
              <w:rPr>
                <w:rFonts w:ascii="Times New Roman" w:hAnsi="Times New Roman" w:cs="Times New Roman"/>
                <w:sz w:val="20"/>
                <w:szCs w:val="20"/>
              </w:rPr>
            </w:pPr>
          </w:p>
        </w:tc>
        <w:tc>
          <w:tcPr>
            <w:tcW w:w="0" w:type="auto"/>
            <w:tcBorders>
              <w:top w:val="nil"/>
              <w:left w:val="nil"/>
              <w:bottom w:val="nil"/>
              <w:right w:val="nil"/>
            </w:tcBorders>
            <w:vAlign w:val="center"/>
          </w:tcPr>
          <w:p w14:paraId="01EBA864" w14:textId="21FBC7E0"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2</w:t>
            </w:r>
            <w:r w:rsidRPr="00341892">
              <w:rPr>
                <w:rFonts w:ascii="Times New Roman" w:eastAsia="等线" w:hAnsi="Times New Roman" w:cs="Times New Roman"/>
                <w:kern w:val="0"/>
                <w:sz w:val="20"/>
                <w:szCs w:val="20"/>
              </w:rPr>
              <w:t>00/175</w:t>
            </w:r>
          </w:p>
        </w:tc>
        <w:tc>
          <w:tcPr>
            <w:tcW w:w="1695" w:type="dxa"/>
            <w:tcBorders>
              <w:top w:val="nil"/>
              <w:left w:val="nil"/>
              <w:bottom w:val="nil"/>
              <w:right w:val="nil"/>
            </w:tcBorders>
            <w:shd w:val="clear" w:color="auto" w:fill="auto"/>
            <w:vAlign w:val="center"/>
            <w:hideMark/>
          </w:tcPr>
          <w:p w14:paraId="48A7AE5D"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85" w:type="dxa"/>
            <w:tcBorders>
              <w:top w:val="nil"/>
              <w:left w:val="nil"/>
              <w:bottom w:val="nil"/>
              <w:right w:val="nil"/>
            </w:tcBorders>
            <w:shd w:val="clear" w:color="auto" w:fill="auto"/>
            <w:vAlign w:val="center"/>
            <w:hideMark/>
          </w:tcPr>
          <w:p w14:paraId="63D8FBCE"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920" w:type="dxa"/>
            <w:tcBorders>
              <w:top w:val="nil"/>
              <w:left w:val="nil"/>
              <w:bottom w:val="nil"/>
              <w:right w:val="nil"/>
            </w:tcBorders>
          </w:tcPr>
          <w:p w14:paraId="3070213F" w14:textId="6BDCBB9E" w:rsidR="00EA736A" w:rsidRPr="00341892" w:rsidRDefault="00C23002"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.54</w:t>
            </w:r>
          </w:p>
        </w:tc>
      </w:tr>
      <w:tr w:rsidR="00EA736A" w:rsidRPr="00341892" w14:paraId="78866F2D" w14:textId="58B839F0" w:rsidTr="00E16CBE">
        <w:trPr>
          <w:trHeight w:val="285"/>
          <w:jc w:val="center"/>
        </w:trPr>
        <w:tc>
          <w:tcPr>
            <w:tcW w:w="0" w:type="auto"/>
            <w:vMerge/>
            <w:tcBorders>
              <w:top w:val="nil"/>
              <w:left w:val="nil"/>
              <w:bottom w:val="nil"/>
              <w:right w:val="nil"/>
            </w:tcBorders>
            <w:hideMark/>
          </w:tcPr>
          <w:p w14:paraId="53B9C15F" w14:textId="77777777" w:rsidR="00EA736A" w:rsidRPr="00341892" w:rsidRDefault="00EA736A" w:rsidP="00EA736A">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hideMark/>
          </w:tcPr>
          <w:p w14:paraId="183C3BD2"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GA</w:t>
            </w:r>
          </w:p>
        </w:tc>
        <w:tc>
          <w:tcPr>
            <w:tcW w:w="0" w:type="auto"/>
            <w:tcBorders>
              <w:top w:val="nil"/>
              <w:left w:val="nil"/>
              <w:bottom w:val="nil"/>
              <w:right w:val="nil"/>
            </w:tcBorders>
            <w:vAlign w:val="center"/>
          </w:tcPr>
          <w:p w14:paraId="59CFA6C1" w14:textId="4EFFF734"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16/168</w:t>
            </w:r>
          </w:p>
        </w:tc>
        <w:tc>
          <w:tcPr>
            <w:tcW w:w="1672" w:type="dxa"/>
            <w:tcBorders>
              <w:top w:val="nil"/>
              <w:left w:val="nil"/>
              <w:bottom w:val="nil"/>
              <w:right w:val="nil"/>
            </w:tcBorders>
            <w:shd w:val="clear" w:color="auto" w:fill="auto"/>
            <w:vAlign w:val="center"/>
            <w:hideMark/>
          </w:tcPr>
          <w:p w14:paraId="0E3D0E30"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1.22 (0.83, 1.81)</w:t>
            </w:r>
          </w:p>
        </w:tc>
        <w:tc>
          <w:tcPr>
            <w:tcW w:w="1701" w:type="dxa"/>
            <w:tcBorders>
              <w:top w:val="nil"/>
              <w:left w:val="nil"/>
              <w:bottom w:val="nil"/>
              <w:right w:val="nil"/>
            </w:tcBorders>
            <w:shd w:val="clear" w:color="auto" w:fill="auto"/>
            <w:vAlign w:val="center"/>
            <w:hideMark/>
          </w:tcPr>
          <w:p w14:paraId="5755F345"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1.20 (0.79, 1.84)</w:t>
            </w:r>
          </w:p>
        </w:tc>
        <w:tc>
          <w:tcPr>
            <w:tcW w:w="1029" w:type="dxa"/>
            <w:tcBorders>
              <w:top w:val="nil"/>
              <w:left w:val="nil"/>
              <w:bottom w:val="nil"/>
              <w:right w:val="nil"/>
            </w:tcBorders>
          </w:tcPr>
          <w:p w14:paraId="4546E720" w14:textId="77777777" w:rsidR="00EA736A" w:rsidRPr="00341892" w:rsidRDefault="00EA736A" w:rsidP="00EA736A">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hideMark/>
          </w:tcPr>
          <w:p w14:paraId="176281E0" w14:textId="44567EAF" w:rsidR="00EA736A" w:rsidRPr="00341892" w:rsidRDefault="00EA736A" w:rsidP="00EA736A">
            <w:pPr>
              <w:rPr>
                <w:rFonts w:ascii="Times New Roman" w:hAnsi="Times New Roman" w:cs="Times New Roman"/>
                <w:sz w:val="20"/>
                <w:szCs w:val="20"/>
              </w:rPr>
            </w:pPr>
          </w:p>
        </w:tc>
        <w:tc>
          <w:tcPr>
            <w:tcW w:w="0" w:type="auto"/>
            <w:tcBorders>
              <w:top w:val="nil"/>
              <w:left w:val="nil"/>
              <w:bottom w:val="nil"/>
              <w:right w:val="nil"/>
            </w:tcBorders>
            <w:vAlign w:val="center"/>
          </w:tcPr>
          <w:p w14:paraId="391D1FC1" w14:textId="532FA056"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2</w:t>
            </w:r>
            <w:r w:rsidRPr="00341892">
              <w:rPr>
                <w:rFonts w:ascii="Times New Roman" w:eastAsia="等线" w:hAnsi="Times New Roman" w:cs="Times New Roman"/>
                <w:kern w:val="0"/>
                <w:sz w:val="20"/>
                <w:szCs w:val="20"/>
              </w:rPr>
              <w:t>72/282</w:t>
            </w:r>
          </w:p>
        </w:tc>
        <w:tc>
          <w:tcPr>
            <w:tcW w:w="1695" w:type="dxa"/>
            <w:tcBorders>
              <w:top w:val="nil"/>
              <w:left w:val="nil"/>
              <w:bottom w:val="nil"/>
              <w:right w:val="nil"/>
            </w:tcBorders>
            <w:shd w:val="clear" w:color="auto" w:fill="auto"/>
            <w:vAlign w:val="center"/>
            <w:hideMark/>
          </w:tcPr>
          <w:p w14:paraId="2D57FD7D"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0.88 (0.65, 1.18)</w:t>
            </w:r>
          </w:p>
        </w:tc>
        <w:tc>
          <w:tcPr>
            <w:tcW w:w="1685" w:type="dxa"/>
            <w:tcBorders>
              <w:top w:val="nil"/>
              <w:left w:val="nil"/>
              <w:bottom w:val="nil"/>
              <w:right w:val="nil"/>
            </w:tcBorders>
            <w:shd w:val="clear" w:color="auto" w:fill="auto"/>
            <w:vAlign w:val="center"/>
            <w:hideMark/>
          </w:tcPr>
          <w:p w14:paraId="23A47E1A"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0.85 (0.62, 1.16)</w:t>
            </w:r>
          </w:p>
        </w:tc>
        <w:tc>
          <w:tcPr>
            <w:tcW w:w="920" w:type="dxa"/>
            <w:tcBorders>
              <w:top w:val="nil"/>
              <w:left w:val="nil"/>
              <w:bottom w:val="nil"/>
              <w:right w:val="nil"/>
            </w:tcBorders>
          </w:tcPr>
          <w:p w14:paraId="2E93940A" w14:textId="77777777" w:rsidR="00EA736A" w:rsidRPr="00341892" w:rsidRDefault="00EA736A" w:rsidP="00EA736A">
            <w:pPr>
              <w:rPr>
                <w:rFonts w:ascii="Times New Roman" w:hAnsi="Times New Roman" w:cs="Times New Roman"/>
                <w:sz w:val="20"/>
                <w:szCs w:val="20"/>
              </w:rPr>
            </w:pPr>
          </w:p>
        </w:tc>
      </w:tr>
      <w:tr w:rsidR="00EA736A" w:rsidRPr="00341892" w14:paraId="3E29E5F8" w14:textId="6EA31407" w:rsidTr="00E16CBE">
        <w:trPr>
          <w:trHeight w:val="285"/>
          <w:jc w:val="center"/>
        </w:trPr>
        <w:tc>
          <w:tcPr>
            <w:tcW w:w="0" w:type="auto"/>
            <w:vMerge/>
            <w:tcBorders>
              <w:top w:val="nil"/>
              <w:left w:val="nil"/>
              <w:bottom w:val="nil"/>
              <w:right w:val="nil"/>
            </w:tcBorders>
            <w:hideMark/>
          </w:tcPr>
          <w:p w14:paraId="58641957" w14:textId="77777777" w:rsidR="00EA736A" w:rsidRPr="00341892" w:rsidRDefault="00EA736A" w:rsidP="00EA736A">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hideMark/>
          </w:tcPr>
          <w:p w14:paraId="132D1286"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AA</w:t>
            </w:r>
          </w:p>
        </w:tc>
        <w:tc>
          <w:tcPr>
            <w:tcW w:w="0" w:type="auto"/>
            <w:tcBorders>
              <w:top w:val="nil"/>
              <w:left w:val="nil"/>
              <w:bottom w:val="nil"/>
              <w:right w:val="nil"/>
            </w:tcBorders>
            <w:vAlign w:val="center"/>
          </w:tcPr>
          <w:p w14:paraId="432C5215" w14:textId="32785E5D"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2</w:t>
            </w:r>
            <w:r w:rsidRPr="00341892">
              <w:rPr>
                <w:rFonts w:ascii="Times New Roman" w:hAnsi="Times New Roman" w:cs="Times New Roman"/>
                <w:sz w:val="20"/>
                <w:szCs w:val="20"/>
              </w:rPr>
              <w:t>9/88</w:t>
            </w:r>
          </w:p>
        </w:tc>
        <w:tc>
          <w:tcPr>
            <w:tcW w:w="1672" w:type="dxa"/>
            <w:tcBorders>
              <w:top w:val="nil"/>
              <w:left w:val="nil"/>
              <w:bottom w:val="nil"/>
              <w:right w:val="nil"/>
            </w:tcBorders>
            <w:shd w:val="clear" w:color="auto" w:fill="auto"/>
            <w:vAlign w:val="center"/>
            <w:hideMark/>
          </w:tcPr>
          <w:p w14:paraId="1655BA56"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0.62 (0.37, 1.04)</w:t>
            </w:r>
          </w:p>
        </w:tc>
        <w:tc>
          <w:tcPr>
            <w:tcW w:w="1701" w:type="dxa"/>
            <w:tcBorders>
              <w:top w:val="nil"/>
              <w:left w:val="nil"/>
              <w:bottom w:val="nil"/>
              <w:right w:val="nil"/>
            </w:tcBorders>
            <w:shd w:val="clear" w:color="auto" w:fill="auto"/>
            <w:vAlign w:val="center"/>
            <w:hideMark/>
          </w:tcPr>
          <w:p w14:paraId="71DA2C63"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0.64 (0.37, 1.12)</w:t>
            </w:r>
          </w:p>
        </w:tc>
        <w:tc>
          <w:tcPr>
            <w:tcW w:w="1029" w:type="dxa"/>
            <w:tcBorders>
              <w:top w:val="nil"/>
              <w:left w:val="nil"/>
              <w:bottom w:val="nil"/>
              <w:right w:val="nil"/>
            </w:tcBorders>
          </w:tcPr>
          <w:p w14:paraId="25643518" w14:textId="77777777" w:rsidR="00EA736A" w:rsidRPr="00341892" w:rsidRDefault="00EA736A" w:rsidP="00EA736A">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hideMark/>
          </w:tcPr>
          <w:p w14:paraId="59E5C62D" w14:textId="4C1D9183" w:rsidR="00EA736A" w:rsidRPr="00341892" w:rsidRDefault="00EA736A" w:rsidP="00EA736A">
            <w:pPr>
              <w:rPr>
                <w:rFonts w:ascii="Times New Roman" w:hAnsi="Times New Roman" w:cs="Times New Roman"/>
                <w:sz w:val="20"/>
                <w:szCs w:val="20"/>
              </w:rPr>
            </w:pPr>
          </w:p>
        </w:tc>
        <w:tc>
          <w:tcPr>
            <w:tcW w:w="0" w:type="auto"/>
            <w:tcBorders>
              <w:top w:val="nil"/>
              <w:left w:val="nil"/>
              <w:bottom w:val="nil"/>
              <w:right w:val="nil"/>
            </w:tcBorders>
            <w:vAlign w:val="center"/>
          </w:tcPr>
          <w:p w14:paraId="5EF0A20F" w14:textId="6526D36A"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1</w:t>
            </w:r>
            <w:r w:rsidRPr="00341892">
              <w:rPr>
                <w:rFonts w:ascii="Times New Roman" w:eastAsia="等线" w:hAnsi="Times New Roman" w:cs="Times New Roman"/>
                <w:kern w:val="0"/>
                <w:sz w:val="20"/>
                <w:szCs w:val="20"/>
              </w:rPr>
              <w:t>12/86</w:t>
            </w:r>
          </w:p>
        </w:tc>
        <w:tc>
          <w:tcPr>
            <w:tcW w:w="1695" w:type="dxa"/>
            <w:tcBorders>
              <w:top w:val="nil"/>
              <w:left w:val="nil"/>
              <w:bottom w:val="nil"/>
              <w:right w:val="nil"/>
            </w:tcBorders>
            <w:shd w:val="clear" w:color="auto" w:fill="auto"/>
            <w:vAlign w:val="center"/>
            <w:hideMark/>
          </w:tcPr>
          <w:p w14:paraId="50860100"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1.18 (0.80, 1.74)</w:t>
            </w:r>
          </w:p>
        </w:tc>
        <w:tc>
          <w:tcPr>
            <w:tcW w:w="1685" w:type="dxa"/>
            <w:tcBorders>
              <w:top w:val="nil"/>
              <w:left w:val="nil"/>
              <w:bottom w:val="nil"/>
              <w:right w:val="nil"/>
            </w:tcBorders>
            <w:shd w:val="clear" w:color="auto" w:fill="auto"/>
            <w:vAlign w:val="center"/>
            <w:hideMark/>
          </w:tcPr>
          <w:p w14:paraId="3FE137E3"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1.22 (0.81, 1.84)</w:t>
            </w:r>
          </w:p>
        </w:tc>
        <w:tc>
          <w:tcPr>
            <w:tcW w:w="920" w:type="dxa"/>
            <w:tcBorders>
              <w:top w:val="nil"/>
              <w:left w:val="nil"/>
              <w:bottom w:val="nil"/>
              <w:right w:val="nil"/>
            </w:tcBorders>
          </w:tcPr>
          <w:p w14:paraId="01444CEE" w14:textId="77777777" w:rsidR="00EA736A" w:rsidRPr="00341892" w:rsidRDefault="00EA736A" w:rsidP="00EA736A">
            <w:pPr>
              <w:rPr>
                <w:rFonts w:ascii="Times New Roman" w:hAnsi="Times New Roman" w:cs="Times New Roman"/>
                <w:sz w:val="20"/>
                <w:szCs w:val="20"/>
              </w:rPr>
            </w:pPr>
          </w:p>
        </w:tc>
      </w:tr>
      <w:tr w:rsidR="00EA736A" w:rsidRPr="00341892" w14:paraId="2AEFB244" w14:textId="3447E7A8" w:rsidTr="00E16CBE">
        <w:trPr>
          <w:trHeight w:val="285"/>
          <w:jc w:val="center"/>
        </w:trPr>
        <w:tc>
          <w:tcPr>
            <w:tcW w:w="0" w:type="auto"/>
            <w:vMerge/>
            <w:tcBorders>
              <w:top w:val="nil"/>
              <w:left w:val="nil"/>
              <w:bottom w:val="nil"/>
              <w:right w:val="nil"/>
            </w:tcBorders>
            <w:hideMark/>
          </w:tcPr>
          <w:p w14:paraId="68682126" w14:textId="77777777" w:rsidR="00EA736A" w:rsidRPr="00341892" w:rsidRDefault="00EA736A" w:rsidP="00EA736A">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tcPr>
          <w:p w14:paraId="7DCCA8A2"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GG</w:t>
            </w:r>
          </w:p>
        </w:tc>
        <w:tc>
          <w:tcPr>
            <w:tcW w:w="0" w:type="auto"/>
            <w:tcBorders>
              <w:top w:val="nil"/>
              <w:left w:val="nil"/>
              <w:bottom w:val="nil"/>
              <w:right w:val="nil"/>
            </w:tcBorders>
            <w:vAlign w:val="center"/>
          </w:tcPr>
          <w:p w14:paraId="2F6E5C64" w14:textId="1FBC3463"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6</w:t>
            </w:r>
            <w:r w:rsidRPr="00341892">
              <w:rPr>
                <w:rFonts w:ascii="Times New Roman" w:hAnsi="Times New Roman" w:cs="Times New Roman"/>
                <w:sz w:val="20"/>
                <w:szCs w:val="20"/>
              </w:rPr>
              <w:t>4/124</w:t>
            </w:r>
          </w:p>
        </w:tc>
        <w:tc>
          <w:tcPr>
            <w:tcW w:w="1672" w:type="dxa"/>
            <w:tcBorders>
              <w:top w:val="nil"/>
              <w:left w:val="nil"/>
              <w:bottom w:val="nil"/>
              <w:right w:val="nil"/>
            </w:tcBorders>
            <w:shd w:val="clear" w:color="auto" w:fill="auto"/>
            <w:vAlign w:val="center"/>
          </w:tcPr>
          <w:p w14:paraId="37DB46D0"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701" w:type="dxa"/>
            <w:tcBorders>
              <w:top w:val="nil"/>
              <w:left w:val="nil"/>
              <w:bottom w:val="nil"/>
              <w:right w:val="nil"/>
            </w:tcBorders>
            <w:shd w:val="clear" w:color="auto" w:fill="auto"/>
            <w:vAlign w:val="center"/>
          </w:tcPr>
          <w:p w14:paraId="72387546"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029" w:type="dxa"/>
            <w:tcBorders>
              <w:top w:val="nil"/>
              <w:left w:val="nil"/>
              <w:bottom w:val="nil"/>
              <w:right w:val="nil"/>
            </w:tcBorders>
          </w:tcPr>
          <w:p w14:paraId="3FDF68C3" w14:textId="16E8436E" w:rsidR="00EA736A" w:rsidRPr="00341892" w:rsidRDefault="00C70AA5"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.42</w:t>
            </w:r>
          </w:p>
        </w:tc>
        <w:tc>
          <w:tcPr>
            <w:tcW w:w="0" w:type="auto"/>
            <w:tcBorders>
              <w:top w:val="nil"/>
              <w:left w:val="nil"/>
              <w:bottom w:val="nil"/>
              <w:right w:val="nil"/>
            </w:tcBorders>
            <w:shd w:val="clear" w:color="auto" w:fill="auto"/>
            <w:vAlign w:val="center"/>
          </w:tcPr>
          <w:p w14:paraId="7AF7E4DA" w14:textId="10559FC8" w:rsidR="00EA736A" w:rsidRPr="00341892" w:rsidRDefault="00EA736A" w:rsidP="00EA736A">
            <w:pPr>
              <w:rPr>
                <w:rFonts w:ascii="Times New Roman" w:hAnsi="Times New Roman" w:cs="Times New Roman"/>
                <w:sz w:val="20"/>
                <w:szCs w:val="20"/>
              </w:rPr>
            </w:pPr>
          </w:p>
        </w:tc>
        <w:tc>
          <w:tcPr>
            <w:tcW w:w="0" w:type="auto"/>
            <w:tcBorders>
              <w:top w:val="nil"/>
              <w:left w:val="nil"/>
              <w:bottom w:val="nil"/>
              <w:right w:val="nil"/>
            </w:tcBorders>
            <w:vAlign w:val="center"/>
          </w:tcPr>
          <w:p w14:paraId="13138B17" w14:textId="1D8970FC"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2</w:t>
            </w:r>
            <w:r w:rsidRPr="00341892">
              <w:rPr>
                <w:rFonts w:ascii="Times New Roman" w:eastAsia="等线" w:hAnsi="Times New Roman" w:cs="Times New Roman"/>
                <w:kern w:val="0"/>
                <w:sz w:val="20"/>
                <w:szCs w:val="20"/>
              </w:rPr>
              <w:t>00/175</w:t>
            </w:r>
          </w:p>
        </w:tc>
        <w:tc>
          <w:tcPr>
            <w:tcW w:w="1695" w:type="dxa"/>
            <w:tcBorders>
              <w:top w:val="nil"/>
              <w:left w:val="nil"/>
              <w:bottom w:val="nil"/>
              <w:right w:val="nil"/>
            </w:tcBorders>
            <w:shd w:val="clear" w:color="auto" w:fill="auto"/>
            <w:vAlign w:val="center"/>
          </w:tcPr>
          <w:p w14:paraId="6FCBA9A0"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85" w:type="dxa"/>
            <w:tcBorders>
              <w:top w:val="nil"/>
              <w:left w:val="nil"/>
              <w:bottom w:val="nil"/>
              <w:right w:val="nil"/>
            </w:tcBorders>
            <w:shd w:val="clear" w:color="auto" w:fill="auto"/>
            <w:vAlign w:val="center"/>
          </w:tcPr>
          <w:p w14:paraId="733748C5"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920" w:type="dxa"/>
            <w:tcBorders>
              <w:top w:val="nil"/>
              <w:left w:val="nil"/>
              <w:bottom w:val="nil"/>
              <w:right w:val="nil"/>
            </w:tcBorders>
          </w:tcPr>
          <w:p w14:paraId="458EDD6A" w14:textId="4BDD2F45" w:rsidR="00EA736A" w:rsidRPr="00341892" w:rsidRDefault="00C70AA5"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.63</w:t>
            </w:r>
          </w:p>
        </w:tc>
      </w:tr>
      <w:tr w:rsidR="00EA736A" w:rsidRPr="00341892" w14:paraId="3D06A25F" w14:textId="14D1187E" w:rsidTr="00E16CBE">
        <w:trPr>
          <w:trHeight w:val="285"/>
          <w:jc w:val="center"/>
        </w:trPr>
        <w:tc>
          <w:tcPr>
            <w:tcW w:w="0" w:type="auto"/>
            <w:tcBorders>
              <w:top w:val="nil"/>
              <w:left w:val="nil"/>
              <w:bottom w:val="nil"/>
              <w:right w:val="nil"/>
            </w:tcBorders>
          </w:tcPr>
          <w:p w14:paraId="4896A88E" w14:textId="77777777" w:rsidR="00EA736A" w:rsidRPr="00341892" w:rsidRDefault="00EA736A" w:rsidP="00EA736A">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tcPr>
          <w:p w14:paraId="56CD1EDC"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G</w:t>
            </w:r>
            <w:r w:rsidRPr="00341892">
              <w:rPr>
                <w:rFonts w:ascii="Times New Roman" w:hAnsi="Times New Roman" w:cs="Times New Roman"/>
                <w:sz w:val="20"/>
                <w:szCs w:val="20"/>
              </w:rPr>
              <w:t>A+AA</w:t>
            </w:r>
          </w:p>
        </w:tc>
        <w:tc>
          <w:tcPr>
            <w:tcW w:w="0" w:type="auto"/>
            <w:tcBorders>
              <w:top w:val="nil"/>
              <w:left w:val="nil"/>
              <w:bottom w:val="nil"/>
              <w:right w:val="nil"/>
            </w:tcBorders>
            <w:vAlign w:val="center"/>
          </w:tcPr>
          <w:p w14:paraId="1625BE82" w14:textId="0FFC20C5"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45/256</w:t>
            </w:r>
          </w:p>
        </w:tc>
        <w:tc>
          <w:tcPr>
            <w:tcW w:w="1672" w:type="dxa"/>
            <w:tcBorders>
              <w:top w:val="nil"/>
              <w:left w:val="nil"/>
              <w:bottom w:val="nil"/>
              <w:right w:val="nil"/>
            </w:tcBorders>
            <w:shd w:val="clear" w:color="auto" w:fill="auto"/>
            <w:vAlign w:val="center"/>
          </w:tcPr>
          <w:p w14:paraId="410A39DF"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.00 (0.69, 1.44)</w:t>
            </w:r>
          </w:p>
        </w:tc>
        <w:tc>
          <w:tcPr>
            <w:tcW w:w="1701" w:type="dxa"/>
            <w:tcBorders>
              <w:top w:val="nil"/>
              <w:left w:val="nil"/>
              <w:bottom w:val="nil"/>
              <w:right w:val="nil"/>
            </w:tcBorders>
            <w:shd w:val="clear" w:color="auto" w:fill="auto"/>
            <w:vAlign w:val="center"/>
          </w:tcPr>
          <w:p w14:paraId="405B0624"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.05 (0.71, 1.54)</w:t>
            </w:r>
          </w:p>
        </w:tc>
        <w:tc>
          <w:tcPr>
            <w:tcW w:w="1029" w:type="dxa"/>
            <w:tcBorders>
              <w:top w:val="nil"/>
              <w:left w:val="nil"/>
              <w:bottom w:val="nil"/>
              <w:right w:val="nil"/>
            </w:tcBorders>
          </w:tcPr>
          <w:p w14:paraId="684BBFDC" w14:textId="77777777" w:rsidR="00EA736A" w:rsidRPr="00341892" w:rsidRDefault="00EA736A" w:rsidP="00EA736A">
            <w:pPr>
              <w:rPr>
                <w:rFonts w:ascii="Times New Roman" w:hAnsi="Times New Roman" w:cs="Times New Roman"/>
                <w:sz w:val="20"/>
                <w:szCs w:val="20"/>
              </w:rPr>
            </w:pPr>
          </w:p>
        </w:tc>
        <w:tc>
          <w:tcPr>
            <w:tcW w:w="0" w:type="auto"/>
            <w:tcBorders>
              <w:top w:val="nil"/>
              <w:left w:val="nil"/>
              <w:bottom w:val="nil"/>
              <w:right w:val="nil"/>
            </w:tcBorders>
            <w:shd w:val="clear" w:color="auto" w:fill="auto"/>
            <w:vAlign w:val="center"/>
          </w:tcPr>
          <w:p w14:paraId="7F075CA7" w14:textId="78C2E803" w:rsidR="00EA736A" w:rsidRPr="00341892" w:rsidRDefault="00EA736A" w:rsidP="00EA736A">
            <w:pPr>
              <w:rPr>
                <w:rFonts w:ascii="Times New Roman" w:hAnsi="Times New Roman" w:cs="Times New Roman"/>
                <w:sz w:val="20"/>
                <w:szCs w:val="20"/>
              </w:rPr>
            </w:pPr>
          </w:p>
        </w:tc>
        <w:tc>
          <w:tcPr>
            <w:tcW w:w="0" w:type="auto"/>
            <w:tcBorders>
              <w:top w:val="nil"/>
              <w:left w:val="nil"/>
              <w:bottom w:val="nil"/>
              <w:right w:val="nil"/>
            </w:tcBorders>
            <w:vAlign w:val="center"/>
          </w:tcPr>
          <w:p w14:paraId="587A811B" w14:textId="3CC04778"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3</w:t>
            </w:r>
            <w:r w:rsidRPr="00341892">
              <w:rPr>
                <w:rFonts w:ascii="Times New Roman" w:eastAsia="等线" w:hAnsi="Times New Roman" w:cs="Times New Roman"/>
                <w:kern w:val="0"/>
                <w:sz w:val="20"/>
                <w:szCs w:val="20"/>
              </w:rPr>
              <w:t>84/368</w:t>
            </w:r>
          </w:p>
        </w:tc>
        <w:tc>
          <w:tcPr>
            <w:tcW w:w="1695" w:type="dxa"/>
            <w:tcBorders>
              <w:top w:val="nil"/>
              <w:left w:val="nil"/>
              <w:bottom w:val="nil"/>
              <w:right w:val="nil"/>
            </w:tcBorders>
            <w:shd w:val="clear" w:color="auto" w:fill="auto"/>
            <w:vAlign w:val="center"/>
          </w:tcPr>
          <w:p w14:paraId="6EB7CE2F"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.92 (0.70, 1.20)</w:t>
            </w:r>
          </w:p>
        </w:tc>
        <w:tc>
          <w:tcPr>
            <w:tcW w:w="1685" w:type="dxa"/>
            <w:tcBorders>
              <w:top w:val="nil"/>
              <w:left w:val="nil"/>
              <w:bottom w:val="nil"/>
              <w:right w:val="nil"/>
            </w:tcBorders>
            <w:shd w:val="clear" w:color="auto" w:fill="auto"/>
            <w:vAlign w:val="center"/>
          </w:tcPr>
          <w:p w14:paraId="1C6DD810"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.92 (0.70, 1.23)</w:t>
            </w:r>
          </w:p>
        </w:tc>
        <w:tc>
          <w:tcPr>
            <w:tcW w:w="920" w:type="dxa"/>
            <w:tcBorders>
              <w:top w:val="nil"/>
              <w:left w:val="nil"/>
              <w:bottom w:val="nil"/>
              <w:right w:val="nil"/>
            </w:tcBorders>
          </w:tcPr>
          <w:p w14:paraId="34A56800" w14:textId="77777777" w:rsidR="00EA736A" w:rsidRPr="00341892" w:rsidRDefault="00EA736A" w:rsidP="00EA736A">
            <w:pPr>
              <w:rPr>
                <w:rFonts w:ascii="Times New Roman" w:hAnsi="Times New Roman" w:cs="Times New Roman"/>
                <w:sz w:val="20"/>
                <w:szCs w:val="20"/>
              </w:rPr>
            </w:pPr>
          </w:p>
        </w:tc>
      </w:tr>
      <w:tr w:rsidR="00EA736A" w:rsidRPr="00341892" w14:paraId="33E96597" w14:textId="489393C1" w:rsidTr="00E16CBE">
        <w:trPr>
          <w:trHeight w:val="285"/>
          <w:jc w:val="center"/>
        </w:trPr>
        <w:tc>
          <w:tcPr>
            <w:tcW w:w="0" w:type="auto"/>
            <w:vMerge w:val="restart"/>
            <w:tcBorders>
              <w:left w:val="nil"/>
              <w:right w:val="nil"/>
            </w:tcBorders>
            <w:shd w:val="clear" w:color="auto" w:fill="auto"/>
            <w:noWrap/>
            <w:hideMark/>
          </w:tcPr>
          <w:p w14:paraId="428FF812"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ADA</w:t>
            </w:r>
          </w:p>
        </w:tc>
        <w:tc>
          <w:tcPr>
            <w:tcW w:w="0" w:type="auto"/>
            <w:tcBorders>
              <w:left w:val="nil"/>
              <w:right w:val="nil"/>
            </w:tcBorders>
            <w:shd w:val="clear" w:color="auto" w:fill="auto"/>
            <w:vAlign w:val="center"/>
            <w:hideMark/>
          </w:tcPr>
          <w:p w14:paraId="282C910C"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rs244072</w:t>
            </w:r>
          </w:p>
        </w:tc>
        <w:tc>
          <w:tcPr>
            <w:tcW w:w="0" w:type="auto"/>
            <w:tcBorders>
              <w:left w:val="nil"/>
              <w:right w:val="nil"/>
            </w:tcBorders>
            <w:vAlign w:val="center"/>
          </w:tcPr>
          <w:p w14:paraId="50C55047" w14:textId="77777777" w:rsidR="00EA736A" w:rsidRPr="00341892" w:rsidRDefault="00EA736A" w:rsidP="00EA736A">
            <w:pPr>
              <w:rPr>
                <w:rFonts w:ascii="Times New Roman" w:hAnsi="Times New Roman" w:cs="Times New Roman"/>
                <w:sz w:val="20"/>
                <w:szCs w:val="20"/>
              </w:rPr>
            </w:pPr>
          </w:p>
        </w:tc>
        <w:tc>
          <w:tcPr>
            <w:tcW w:w="1672" w:type="dxa"/>
            <w:tcBorders>
              <w:left w:val="nil"/>
              <w:right w:val="nil"/>
            </w:tcBorders>
            <w:shd w:val="clear" w:color="auto" w:fill="auto"/>
            <w:vAlign w:val="center"/>
            <w:hideMark/>
          </w:tcPr>
          <w:p w14:paraId="3CA5823E"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 xml:space="preserve">　</w:t>
            </w:r>
          </w:p>
        </w:tc>
        <w:tc>
          <w:tcPr>
            <w:tcW w:w="1701" w:type="dxa"/>
            <w:tcBorders>
              <w:left w:val="nil"/>
              <w:right w:val="nil"/>
            </w:tcBorders>
            <w:shd w:val="clear" w:color="auto" w:fill="auto"/>
            <w:vAlign w:val="center"/>
            <w:hideMark/>
          </w:tcPr>
          <w:p w14:paraId="3482652F"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 xml:space="preserve">　</w:t>
            </w:r>
          </w:p>
        </w:tc>
        <w:tc>
          <w:tcPr>
            <w:tcW w:w="1029" w:type="dxa"/>
            <w:tcBorders>
              <w:left w:val="nil"/>
              <w:right w:val="nil"/>
            </w:tcBorders>
          </w:tcPr>
          <w:p w14:paraId="1D4D3518" w14:textId="77777777" w:rsidR="00EA736A" w:rsidRPr="00341892" w:rsidRDefault="00EA736A" w:rsidP="00EA736A">
            <w:pPr>
              <w:rPr>
                <w:rFonts w:ascii="Times New Roman" w:hAnsi="Times New Roman" w:cs="Times New Roman"/>
                <w:sz w:val="20"/>
                <w:szCs w:val="20"/>
              </w:rPr>
            </w:pPr>
          </w:p>
        </w:tc>
        <w:tc>
          <w:tcPr>
            <w:tcW w:w="0" w:type="auto"/>
            <w:tcBorders>
              <w:left w:val="nil"/>
              <w:right w:val="nil"/>
            </w:tcBorders>
            <w:shd w:val="clear" w:color="auto" w:fill="auto"/>
            <w:vAlign w:val="center"/>
            <w:hideMark/>
          </w:tcPr>
          <w:p w14:paraId="09707BB1" w14:textId="3D0C5608"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 xml:space="preserve">　</w:t>
            </w:r>
          </w:p>
        </w:tc>
        <w:tc>
          <w:tcPr>
            <w:tcW w:w="0" w:type="auto"/>
            <w:tcBorders>
              <w:left w:val="nil"/>
              <w:right w:val="nil"/>
            </w:tcBorders>
            <w:vAlign w:val="center"/>
          </w:tcPr>
          <w:p w14:paraId="3B45F0F2" w14:textId="77777777" w:rsidR="00EA736A" w:rsidRPr="00341892" w:rsidRDefault="00EA736A" w:rsidP="00EA736A">
            <w:pPr>
              <w:rPr>
                <w:rFonts w:ascii="Times New Roman" w:hAnsi="Times New Roman" w:cs="Times New Roman"/>
                <w:sz w:val="20"/>
                <w:szCs w:val="20"/>
                <w:highlight w:val="yellow"/>
              </w:rPr>
            </w:pPr>
          </w:p>
        </w:tc>
        <w:tc>
          <w:tcPr>
            <w:tcW w:w="1695" w:type="dxa"/>
            <w:tcBorders>
              <w:left w:val="nil"/>
              <w:right w:val="nil"/>
            </w:tcBorders>
            <w:shd w:val="clear" w:color="auto" w:fill="auto"/>
            <w:vAlign w:val="center"/>
            <w:hideMark/>
          </w:tcPr>
          <w:p w14:paraId="05393DDF"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 xml:space="preserve">　</w:t>
            </w:r>
          </w:p>
        </w:tc>
        <w:tc>
          <w:tcPr>
            <w:tcW w:w="1685" w:type="dxa"/>
            <w:tcBorders>
              <w:left w:val="nil"/>
              <w:right w:val="nil"/>
            </w:tcBorders>
            <w:shd w:val="clear" w:color="auto" w:fill="auto"/>
            <w:vAlign w:val="center"/>
            <w:hideMark/>
          </w:tcPr>
          <w:p w14:paraId="00075235"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 xml:space="preserve">　</w:t>
            </w:r>
          </w:p>
        </w:tc>
        <w:tc>
          <w:tcPr>
            <w:tcW w:w="920" w:type="dxa"/>
            <w:tcBorders>
              <w:left w:val="nil"/>
              <w:right w:val="nil"/>
            </w:tcBorders>
          </w:tcPr>
          <w:p w14:paraId="60981F17" w14:textId="77777777" w:rsidR="00EA736A" w:rsidRPr="00341892" w:rsidRDefault="00EA736A" w:rsidP="00EA736A">
            <w:pPr>
              <w:rPr>
                <w:rFonts w:ascii="Times New Roman" w:hAnsi="Times New Roman" w:cs="Times New Roman"/>
                <w:sz w:val="20"/>
                <w:szCs w:val="20"/>
              </w:rPr>
            </w:pPr>
          </w:p>
        </w:tc>
      </w:tr>
      <w:tr w:rsidR="00EA736A" w:rsidRPr="00341892" w14:paraId="501DB758" w14:textId="46ED963D" w:rsidTr="00E16CBE">
        <w:trPr>
          <w:trHeight w:val="285"/>
          <w:jc w:val="center"/>
        </w:trPr>
        <w:tc>
          <w:tcPr>
            <w:tcW w:w="0" w:type="auto"/>
            <w:vMerge/>
            <w:tcBorders>
              <w:left w:val="nil"/>
              <w:right w:val="nil"/>
            </w:tcBorders>
            <w:vAlign w:val="center"/>
            <w:hideMark/>
          </w:tcPr>
          <w:p w14:paraId="1BEB1D63" w14:textId="77777777" w:rsidR="00EA736A" w:rsidRPr="00341892" w:rsidRDefault="00EA736A" w:rsidP="00EA736A">
            <w:pPr>
              <w:rPr>
                <w:rFonts w:ascii="Times New Roman" w:hAnsi="Times New Roman" w:cs="Times New Roman"/>
                <w:sz w:val="20"/>
                <w:szCs w:val="20"/>
              </w:rPr>
            </w:pPr>
          </w:p>
        </w:tc>
        <w:tc>
          <w:tcPr>
            <w:tcW w:w="0" w:type="auto"/>
            <w:tcBorders>
              <w:left w:val="nil"/>
              <w:right w:val="nil"/>
            </w:tcBorders>
            <w:shd w:val="clear" w:color="auto" w:fill="auto"/>
            <w:vAlign w:val="center"/>
            <w:hideMark/>
          </w:tcPr>
          <w:p w14:paraId="25D323AD"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GG</w:t>
            </w:r>
          </w:p>
        </w:tc>
        <w:tc>
          <w:tcPr>
            <w:tcW w:w="0" w:type="auto"/>
            <w:tcBorders>
              <w:left w:val="nil"/>
              <w:right w:val="nil"/>
            </w:tcBorders>
            <w:vAlign w:val="center"/>
          </w:tcPr>
          <w:p w14:paraId="300C6CFB" w14:textId="4E7D492F"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37/271</w:t>
            </w:r>
          </w:p>
        </w:tc>
        <w:tc>
          <w:tcPr>
            <w:tcW w:w="1672" w:type="dxa"/>
            <w:tcBorders>
              <w:left w:val="nil"/>
              <w:right w:val="nil"/>
            </w:tcBorders>
            <w:shd w:val="clear" w:color="auto" w:fill="auto"/>
            <w:vAlign w:val="center"/>
            <w:hideMark/>
          </w:tcPr>
          <w:p w14:paraId="67BD9772"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701" w:type="dxa"/>
            <w:tcBorders>
              <w:left w:val="nil"/>
              <w:right w:val="nil"/>
            </w:tcBorders>
            <w:shd w:val="clear" w:color="auto" w:fill="auto"/>
            <w:vAlign w:val="center"/>
            <w:hideMark/>
          </w:tcPr>
          <w:p w14:paraId="6F67EE71"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029" w:type="dxa"/>
            <w:tcBorders>
              <w:left w:val="nil"/>
              <w:right w:val="nil"/>
            </w:tcBorders>
          </w:tcPr>
          <w:p w14:paraId="69B6B56F" w14:textId="1D745D44" w:rsidR="00EA736A" w:rsidRPr="00341892" w:rsidRDefault="00C23002"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.35</w:t>
            </w:r>
          </w:p>
        </w:tc>
        <w:tc>
          <w:tcPr>
            <w:tcW w:w="0" w:type="auto"/>
            <w:tcBorders>
              <w:left w:val="nil"/>
              <w:right w:val="nil"/>
            </w:tcBorders>
            <w:shd w:val="clear" w:color="auto" w:fill="auto"/>
            <w:vAlign w:val="center"/>
            <w:hideMark/>
          </w:tcPr>
          <w:p w14:paraId="013352D3" w14:textId="35FA986F" w:rsidR="00EA736A" w:rsidRPr="00341892" w:rsidRDefault="00EA736A" w:rsidP="00EA736A">
            <w:pPr>
              <w:rPr>
                <w:rFonts w:ascii="Times New Roman" w:hAnsi="Times New Roman" w:cs="Times New Roman"/>
                <w:sz w:val="20"/>
                <w:szCs w:val="20"/>
              </w:rPr>
            </w:pPr>
          </w:p>
        </w:tc>
        <w:tc>
          <w:tcPr>
            <w:tcW w:w="0" w:type="auto"/>
            <w:tcBorders>
              <w:left w:val="nil"/>
              <w:right w:val="nil"/>
            </w:tcBorders>
            <w:vAlign w:val="center"/>
          </w:tcPr>
          <w:p w14:paraId="28FD202D" w14:textId="2B289848"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4</w:t>
            </w:r>
            <w:r w:rsidRPr="00341892">
              <w:rPr>
                <w:rFonts w:ascii="Times New Roman" w:eastAsia="等线" w:hAnsi="Times New Roman" w:cs="Times New Roman"/>
                <w:kern w:val="0"/>
                <w:sz w:val="20"/>
                <w:szCs w:val="20"/>
              </w:rPr>
              <w:t>05/370</w:t>
            </w:r>
          </w:p>
        </w:tc>
        <w:tc>
          <w:tcPr>
            <w:tcW w:w="1695" w:type="dxa"/>
            <w:tcBorders>
              <w:left w:val="nil"/>
              <w:right w:val="nil"/>
            </w:tcBorders>
            <w:shd w:val="clear" w:color="auto" w:fill="auto"/>
            <w:vAlign w:val="center"/>
            <w:hideMark/>
          </w:tcPr>
          <w:p w14:paraId="11C828AE"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85" w:type="dxa"/>
            <w:tcBorders>
              <w:left w:val="nil"/>
              <w:right w:val="nil"/>
            </w:tcBorders>
            <w:shd w:val="clear" w:color="auto" w:fill="auto"/>
            <w:vAlign w:val="center"/>
            <w:hideMark/>
          </w:tcPr>
          <w:p w14:paraId="46CD6162"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920" w:type="dxa"/>
            <w:tcBorders>
              <w:left w:val="nil"/>
              <w:right w:val="nil"/>
            </w:tcBorders>
          </w:tcPr>
          <w:p w14:paraId="23A976AE" w14:textId="606C22A9" w:rsidR="00EA736A" w:rsidRPr="00341892" w:rsidRDefault="00C23002"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.71</w:t>
            </w:r>
          </w:p>
        </w:tc>
      </w:tr>
      <w:tr w:rsidR="00EA736A" w:rsidRPr="00341892" w14:paraId="38756086" w14:textId="373AC6DB" w:rsidTr="00E16CBE">
        <w:trPr>
          <w:trHeight w:val="285"/>
          <w:jc w:val="center"/>
        </w:trPr>
        <w:tc>
          <w:tcPr>
            <w:tcW w:w="0" w:type="auto"/>
            <w:vMerge/>
            <w:tcBorders>
              <w:left w:val="nil"/>
              <w:right w:val="nil"/>
            </w:tcBorders>
            <w:vAlign w:val="center"/>
          </w:tcPr>
          <w:p w14:paraId="1F0F78BF" w14:textId="77777777" w:rsidR="00EA736A" w:rsidRPr="00341892" w:rsidRDefault="00EA736A" w:rsidP="00EA736A">
            <w:pPr>
              <w:rPr>
                <w:rFonts w:ascii="Times New Roman" w:hAnsi="Times New Roman" w:cs="Times New Roman"/>
                <w:sz w:val="20"/>
                <w:szCs w:val="20"/>
              </w:rPr>
            </w:pPr>
          </w:p>
        </w:tc>
        <w:tc>
          <w:tcPr>
            <w:tcW w:w="0" w:type="auto"/>
            <w:tcBorders>
              <w:left w:val="nil"/>
              <w:right w:val="nil"/>
            </w:tcBorders>
            <w:shd w:val="clear" w:color="auto" w:fill="auto"/>
            <w:vAlign w:val="center"/>
          </w:tcPr>
          <w:p w14:paraId="2F97FFB2"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G</w:t>
            </w:r>
            <w:r w:rsidRPr="00341892">
              <w:rPr>
                <w:rFonts w:ascii="Times New Roman" w:hAnsi="Times New Roman" w:cs="Times New Roman"/>
                <w:sz w:val="20"/>
                <w:szCs w:val="20"/>
              </w:rPr>
              <w:t>A</w:t>
            </w:r>
          </w:p>
        </w:tc>
        <w:tc>
          <w:tcPr>
            <w:tcW w:w="0" w:type="auto"/>
            <w:tcBorders>
              <w:left w:val="nil"/>
              <w:right w:val="nil"/>
            </w:tcBorders>
            <w:vAlign w:val="center"/>
          </w:tcPr>
          <w:p w14:paraId="75390E00" w14:textId="176B93E2"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6</w:t>
            </w:r>
            <w:r w:rsidRPr="00341892">
              <w:rPr>
                <w:rFonts w:ascii="Times New Roman" w:hAnsi="Times New Roman" w:cs="Times New Roman"/>
                <w:sz w:val="20"/>
                <w:szCs w:val="20"/>
              </w:rPr>
              <w:t>8/95</w:t>
            </w:r>
          </w:p>
        </w:tc>
        <w:tc>
          <w:tcPr>
            <w:tcW w:w="1672" w:type="dxa"/>
            <w:tcBorders>
              <w:left w:val="nil"/>
              <w:right w:val="nil"/>
            </w:tcBorders>
            <w:shd w:val="clear" w:color="auto" w:fill="auto"/>
            <w:vAlign w:val="center"/>
          </w:tcPr>
          <w:p w14:paraId="28DB1B00"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.53 (1.05, 2.24)</w:t>
            </w:r>
          </w:p>
        </w:tc>
        <w:tc>
          <w:tcPr>
            <w:tcW w:w="1701" w:type="dxa"/>
            <w:tcBorders>
              <w:left w:val="nil"/>
              <w:right w:val="nil"/>
            </w:tcBorders>
            <w:shd w:val="clear" w:color="auto" w:fill="auto"/>
            <w:vAlign w:val="center"/>
          </w:tcPr>
          <w:p w14:paraId="78A7925B"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.59 (1.06, 2.40)</w:t>
            </w:r>
          </w:p>
        </w:tc>
        <w:tc>
          <w:tcPr>
            <w:tcW w:w="1029" w:type="dxa"/>
            <w:tcBorders>
              <w:left w:val="nil"/>
              <w:right w:val="nil"/>
            </w:tcBorders>
          </w:tcPr>
          <w:p w14:paraId="494E0BFE" w14:textId="77777777" w:rsidR="00EA736A" w:rsidRPr="00341892" w:rsidRDefault="00EA736A" w:rsidP="00EA736A">
            <w:pPr>
              <w:rPr>
                <w:rFonts w:ascii="Times New Roman" w:hAnsi="Times New Roman" w:cs="Times New Roman"/>
                <w:sz w:val="20"/>
                <w:szCs w:val="20"/>
              </w:rPr>
            </w:pPr>
          </w:p>
        </w:tc>
        <w:tc>
          <w:tcPr>
            <w:tcW w:w="0" w:type="auto"/>
            <w:tcBorders>
              <w:left w:val="nil"/>
              <w:right w:val="nil"/>
            </w:tcBorders>
            <w:shd w:val="clear" w:color="auto" w:fill="auto"/>
            <w:vAlign w:val="center"/>
          </w:tcPr>
          <w:p w14:paraId="4FA6B893" w14:textId="215B5EBC" w:rsidR="00EA736A" w:rsidRPr="00341892" w:rsidRDefault="00EA736A" w:rsidP="00EA736A">
            <w:pPr>
              <w:rPr>
                <w:rFonts w:ascii="Times New Roman" w:hAnsi="Times New Roman" w:cs="Times New Roman"/>
                <w:sz w:val="20"/>
                <w:szCs w:val="20"/>
              </w:rPr>
            </w:pPr>
          </w:p>
        </w:tc>
        <w:tc>
          <w:tcPr>
            <w:tcW w:w="0" w:type="auto"/>
            <w:tcBorders>
              <w:left w:val="nil"/>
              <w:right w:val="nil"/>
            </w:tcBorders>
            <w:vAlign w:val="center"/>
          </w:tcPr>
          <w:p w14:paraId="4A03C1A2" w14:textId="4F66BF72"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1</w:t>
            </w:r>
            <w:r w:rsidRPr="00341892">
              <w:rPr>
                <w:rFonts w:ascii="Times New Roman" w:eastAsia="等线" w:hAnsi="Times New Roman" w:cs="Times New Roman"/>
                <w:kern w:val="0"/>
                <w:sz w:val="20"/>
                <w:szCs w:val="20"/>
              </w:rPr>
              <w:t>63/157</w:t>
            </w:r>
          </w:p>
        </w:tc>
        <w:tc>
          <w:tcPr>
            <w:tcW w:w="1695" w:type="dxa"/>
            <w:tcBorders>
              <w:left w:val="nil"/>
              <w:right w:val="nil"/>
            </w:tcBorders>
            <w:shd w:val="clear" w:color="auto" w:fill="auto"/>
            <w:vAlign w:val="center"/>
          </w:tcPr>
          <w:p w14:paraId="0D2842B7"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.97 (0.73, 1.29)</w:t>
            </w:r>
          </w:p>
        </w:tc>
        <w:tc>
          <w:tcPr>
            <w:tcW w:w="1685" w:type="dxa"/>
            <w:tcBorders>
              <w:left w:val="nil"/>
              <w:right w:val="nil"/>
            </w:tcBorders>
            <w:shd w:val="clear" w:color="auto" w:fill="auto"/>
            <w:vAlign w:val="center"/>
          </w:tcPr>
          <w:p w14:paraId="5C94184E"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.98 (0.73, 1.33)</w:t>
            </w:r>
          </w:p>
        </w:tc>
        <w:tc>
          <w:tcPr>
            <w:tcW w:w="920" w:type="dxa"/>
            <w:tcBorders>
              <w:left w:val="nil"/>
              <w:right w:val="nil"/>
            </w:tcBorders>
          </w:tcPr>
          <w:p w14:paraId="64EB8AA3" w14:textId="77777777" w:rsidR="00EA736A" w:rsidRPr="00341892" w:rsidRDefault="00EA736A" w:rsidP="00EA736A">
            <w:pPr>
              <w:rPr>
                <w:rFonts w:ascii="Times New Roman" w:hAnsi="Times New Roman" w:cs="Times New Roman"/>
                <w:sz w:val="20"/>
                <w:szCs w:val="20"/>
              </w:rPr>
            </w:pPr>
          </w:p>
        </w:tc>
      </w:tr>
      <w:tr w:rsidR="00EA736A" w:rsidRPr="00341892" w14:paraId="169BD037" w14:textId="3B326934" w:rsidTr="00E16CBE">
        <w:trPr>
          <w:trHeight w:val="285"/>
          <w:jc w:val="center"/>
        </w:trPr>
        <w:tc>
          <w:tcPr>
            <w:tcW w:w="0" w:type="auto"/>
            <w:vMerge/>
            <w:tcBorders>
              <w:left w:val="nil"/>
              <w:right w:val="nil"/>
            </w:tcBorders>
            <w:vAlign w:val="center"/>
          </w:tcPr>
          <w:p w14:paraId="0A04B5A5" w14:textId="77777777" w:rsidR="00EA736A" w:rsidRPr="00341892" w:rsidRDefault="00EA736A" w:rsidP="00EA736A">
            <w:pPr>
              <w:rPr>
                <w:rFonts w:ascii="Times New Roman" w:hAnsi="Times New Roman" w:cs="Times New Roman"/>
                <w:sz w:val="20"/>
                <w:szCs w:val="20"/>
              </w:rPr>
            </w:pPr>
          </w:p>
        </w:tc>
        <w:tc>
          <w:tcPr>
            <w:tcW w:w="0" w:type="auto"/>
            <w:tcBorders>
              <w:left w:val="nil"/>
              <w:right w:val="nil"/>
            </w:tcBorders>
            <w:shd w:val="clear" w:color="auto" w:fill="auto"/>
            <w:vAlign w:val="center"/>
          </w:tcPr>
          <w:p w14:paraId="71B940EC"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A</w:t>
            </w:r>
            <w:r w:rsidRPr="00341892">
              <w:rPr>
                <w:rFonts w:ascii="Times New Roman" w:hAnsi="Times New Roman" w:cs="Times New Roman"/>
                <w:sz w:val="20"/>
                <w:szCs w:val="20"/>
              </w:rPr>
              <w:t>A</w:t>
            </w:r>
          </w:p>
        </w:tc>
        <w:tc>
          <w:tcPr>
            <w:tcW w:w="0" w:type="auto"/>
            <w:tcBorders>
              <w:left w:val="nil"/>
              <w:right w:val="nil"/>
            </w:tcBorders>
            <w:vAlign w:val="center"/>
          </w:tcPr>
          <w:p w14:paraId="6AFC9099" w14:textId="37C7DAEF"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6</w:t>
            </w:r>
            <w:r w:rsidRPr="00341892">
              <w:rPr>
                <w:rFonts w:ascii="Times New Roman" w:hAnsi="Times New Roman" w:cs="Times New Roman"/>
                <w:sz w:val="20"/>
                <w:szCs w:val="20"/>
              </w:rPr>
              <w:t>/11</w:t>
            </w:r>
          </w:p>
        </w:tc>
        <w:tc>
          <w:tcPr>
            <w:tcW w:w="1672" w:type="dxa"/>
            <w:tcBorders>
              <w:left w:val="nil"/>
              <w:right w:val="nil"/>
            </w:tcBorders>
            <w:shd w:val="clear" w:color="auto" w:fill="auto"/>
            <w:vAlign w:val="center"/>
          </w:tcPr>
          <w:p w14:paraId="764428F4"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.90 (0.33 ,2.50)</w:t>
            </w:r>
          </w:p>
        </w:tc>
        <w:tc>
          <w:tcPr>
            <w:tcW w:w="1701" w:type="dxa"/>
            <w:tcBorders>
              <w:left w:val="nil"/>
              <w:right w:val="nil"/>
            </w:tcBorders>
            <w:shd w:val="clear" w:color="auto" w:fill="auto"/>
            <w:vAlign w:val="center"/>
          </w:tcPr>
          <w:p w14:paraId="2FE3FDB8"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.65 (0.22, 1.93)</w:t>
            </w:r>
          </w:p>
        </w:tc>
        <w:tc>
          <w:tcPr>
            <w:tcW w:w="1029" w:type="dxa"/>
            <w:tcBorders>
              <w:left w:val="nil"/>
              <w:right w:val="nil"/>
            </w:tcBorders>
          </w:tcPr>
          <w:p w14:paraId="6BE89842" w14:textId="77777777" w:rsidR="00EA736A" w:rsidRPr="00341892" w:rsidRDefault="00EA736A" w:rsidP="00EA736A">
            <w:pPr>
              <w:rPr>
                <w:rFonts w:ascii="Times New Roman" w:hAnsi="Times New Roman" w:cs="Times New Roman"/>
                <w:sz w:val="20"/>
                <w:szCs w:val="20"/>
              </w:rPr>
            </w:pPr>
          </w:p>
        </w:tc>
        <w:tc>
          <w:tcPr>
            <w:tcW w:w="0" w:type="auto"/>
            <w:tcBorders>
              <w:left w:val="nil"/>
              <w:right w:val="nil"/>
            </w:tcBorders>
            <w:shd w:val="clear" w:color="auto" w:fill="auto"/>
            <w:vAlign w:val="center"/>
          </w:tcPr>
          <w:p w14:paraId="58895708" w14:textId="522EE3DE" w:rsidR="00EA736A" w:rsidRPr="00341892" w:rsidRDefault="00EA736A" w:rsidP="00EA736A">
            <w:pPr>
              <w:rPr>
                <w:rFonts w:ascii="Times New Roman" w:hAnsi="Times New Roman" w:cs="Times New Roman"/>
                <w:sz w:val="20"/>
                <w:szCs w:val="20"/>
              </w:rPr>
            </w:pPr>
          </w:p>
        </w:tc>
        <w:tc>
          <w:tcPr>
            <w:tcW w:w="0" w:type="auto"/>
            <w:tcBorders>
              <w:left w:val="nil"/>
              <w:right w:val="nil"/>
            </w:tcBorders>
            <w:vAlign w:val="center"/>
          </w:tcPr>
          <w:p w14:paraId="27DCA9EC" w14:textId="33CB6895"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1</w:t>
            </w:r>
            <w:r w:rsidRPr="00341892">
              <w:rPr>
                <w:rFonts w:ascii="Times New Roman" w:eastAsia="等线" w:hAnsi="Times New Roman" w:cs="Times New Roman"/>
                <w:kern w:val="0"/>
                <w:sz w:val="20"/>
                <w:szCs w:val="20"/>
              </w:rPr>
              <w:t>8/15</w:t>
            </w:r>
          </w:p>
        </w:tc>
        <w:tc>
          <w:tcPr>
            <w:tcW w:w="1695" w:type="dxa"/>
            <w:tcBorders>
              <w:left w:val="nil"/>
              <w:right w:val="nil"/>
            </w:tcBorders>
            <w:shd w:val="clear" w:color="auto" w:fill="auto"/>
            <w:vAlign w:val="center"/>
          </w:tcPr>
          <w:p w14:paraId="576F784F"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.94 (0.45, 1.97)</w:t>
            </w:r>
          </w:p>
        </w:tc>
        <w:tc>
          <w:tcPr>
            <w:tcW w:w="1685" w:type="dxa"/>
            <w:tcBorders>
              <w:left w:val="nil"/>
              <w:right w:val="nil"/>
            </w:tcBorders>
            <w:shd w:val="clear" w:color="auto" w:fill="auto"/>
            <w:vAlign w:val="center"/>
          </w:tcPr>
          <w:p w14:paraId="6A6743AA"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.85 (0.39, 1.87)</w:t>
            </w:r>
          </w:p>
        </w:tc>
        <w:tc>
          <w:tcPr>
            <w:tcW w:w="920" w:type="dxa"/>
            <w:tcBorders>
              <w:left w:val="nil"/>
              <w:right w:val="nil"/>
            </w:tcBorders>
          </w:tcPr>
          <w:p w14:paraId="17FACF80" w14:textId="77777777" w:rsidR="00EA736A" w:rsidRPr="00341892" w:rsidRDefault="00EA736A" w:rsidP="00EA736A">
            <w:pPr>
              <w:rPr>
                <w:rFonts w:ascii="Times New Roman" w:hAnsi="Times New Roman" w:cs="Times New Roman"/>
                <w:sz w:val="20"/>
                <w:szCs w:val="20"/>
              </w:rPr>
            </w:pPr>
          </w:p>
        </w:tc>
      </w:tr>
      <w:tr w:rsidR="00EA736A" w:rsidRPr="00341892" w14:paraId="3903B499" w14:textId="0BF732A7" w:rsidTr="00E16CBE">
        <w:trPr>
          <w:trHeight w:val="285"/>
          <w:jc w:val="center"/>
        </w:trPr>
        <w:tc>
          <w:tcPr>
            <w:tcW w:w="0" w:type="auto"/>
            <w:vMerge/>
            <w:tcBorders>
              <w:left w:val="nil"/>
              <w:right w:val="nil"/>
            </w:tcBorders>
            <w:vAlign w:val="center"/>
          </w:tcPr>
          <w:p w14:paraId="728F8054" w14:textId="77777777" w:rsidR="00EA736A" w:rsidRPr="00341892" w:rsidRDefault="00EA736A" w:rsidP="00EA736A">
            <w:pPr>
              <w:rPr>
                <w:rFonts w:ascii="Times New Roman" w:hAnsi="Times New Roman" w:cs="Times New Roman"/>
                <w:sz w:val="20"/>
                <w:szCs w:val="20"/>
              </w:rPr>
            </w:pPr>
          </w:p>
        </w:tc>
        <w:tc>
          <w:tcPr>
            <w:tcW w:w="0" w:type="auto"/>
            <w:tcBorders>
              <w:left w:val="nil"/>
              <w:right w:val="nil"/>
            </w:tcBorders>
            <w:shd w:val="clear" w:color="auto" w:fill="auto"/>
            <w:vAlign w:val="center"/>
          </w:tcPr>
          <w:p w14:paraId="063B191F"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GG</w:t>
            </w:r>
          </w:p>
        </w:tc>
        <w:tc>
          <w:tcPr>
            <w:tcW w:w="0" w:type="auto"/>
            <w:tcBorders>
              <w:left w:val="nil"/>
              <w:right w:val="nil"/>
            </w:tcBorders>
            <w:vAlign w:val="center"/>
          </w:tcPr>
          <w:p w14:paraId="243F5E74" w14:textId="69323453"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37/271</w:t>
            </w:r>
          </w:p>
        </w:tc>
        <w:tc>
          <w:tcPr>
            <w:tcW w:w="1672" w:type="dxa"/>
            <w:tcBorders>
              <w:left w:val="nil"/>
              <w:right w:val="nil"/>
            </w:tcBorders>
            <w:shd w:val="clear" w:color="auto" w:fill="auto"/>
            <w:vAlign w:val="center"/>
          </w:tcPr>
          <w:p w14:paraId="2E1757B7"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701" w:type="dxa"/>
            <w:tcBorders>
              <w:left w:val="nil"/>
              <w:right w:val="nil"/>
            </w:tcBorders>
            <w:shd w:val="clear" w:color="auto" w:fill="auto"/>
            <w:vAlign w:val="center"/>
          </w:tcPr>
          <w:p w14:paraId="508CDD93"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029" w:type="dxa"/>
            <w:tcBorders>
              <w:left w:val="nil"/>
              <w:right w:val="nil"/>
            </w:tcBorders>
          </w:tcPr>
          <w:p w14:paraId="2F3F830D" w14:textId="418F4003" w:rsidR="00EA736A" w:rsidRPr="00341892" w:rsidRDefault="00C23002"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.18</w:t>
            </w:r>
          </w:p>
        </w:tc>
        <w:tc>
          <w:tcPr>
            <w:tcW w:w="0" w:type="auto"/>
            <w:tcBorders>
              <w:left w:val="nil"/>
              <w:right w:val="nil"/>
            </w:tcBorders>
            <w:shd w:val="clear" w:color="auto" w:fill="auto"/>
            <w:vAlign w:val="center"/>
          </w:tcPr>
          <w:p w14:paraId="471D1EED" w14:textId="5526094C" w:rsidR="00EA736A" w:rsidRPr="00341892" w:rsidRDefault="00EA736A" w:rsidP="00EA736A">
            <w:pPr>
              <w:rPr>
                <w:rFonts w:ascii="Times New Roman" w:hAnsi="Times New Roman" w:cs="Times New Roman"/>
                <w:sz w:val="20"/>
                <w:szCs w:val="20"/>
              </w:rPr>
            </w:pPr>
          </w:p>
        </w:tc>
        <w:tc>
          <w:tcPr>
            <w:tcW w:w="0" w:type="auto"/>
            <w:tcBorders>
              <w:left w:val="nil"/>
              <w:right w:val="nil"/>
            </w:tcBorders>
            <w:vAlign w:val="center"/>
          </w:tcPr>
          <w:p w14:paraId="433851B9" w14:textId="1D77F2C0"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4</w:t>
            </w:r>
            <w:r w:rsidRPr="00341892">
              <w:rPr>
                <w:rFonts w:ascii="Times New Roman" w:eastAsia="等线" w:hAnsi="Times New Roman" w:cs="Times New Roman"/>
                <w:kern w:val="0"/>
                <w:sz w:val="20"/>
                <w:szCs w:val="20"/>
              </w:rPr>
              <w:t>05/370</w:t>
            </w:r>
          </w:p>
        </w:tc>
        <w:tc>
          <w:tcPr>
            <w:tcW w:w="1695" w:type="dxa"/>
            <w:tcBorders>
              <w:left w:val="nil"/>
              <w:right w:val="nil"/>
            </w:tcBorders>
            <w:shd w:val="clear" w:color="auto" w:fill="auto"/>
            <w:vAlign w:val="center"/>
          </w:tcPr>
          <w:p w14:paraId="62A40810"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1685" w:type="dxa"/>
            <w:tcBorders>
              <w:left w:val="nil"/>
              <w:right w:val="nil"/>
            </w:tcBorders>
            <w:shd w:val="clear" w:color="auto" w:fill="auto"/>
            <w:vAlign w:val="center"/>
          </w:tcPr>
          <w:p w14:paraId="49D63031"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(reference)</w:t>
            </w:r>
          </w:p>
        </w:tc>
        <w:tc>
          <w:tcPr>
            <w:tcW w:w="920" w:type="dxa"/>
            <w:tcBorders>
              <w:left w:val="nil"/>
              <w:right w:val="nil"/>
            </w:tcBorders>
          </w:tcPr>
          <w:p w14:paraId="255ED948" w14:textId="012AC552" w:rsidR="00EA736A" w:rsidRPr="00341892" w:rsidRDefault="00C23002" w:rsidP="00EA736A">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.63</w:t>
            </w:r>
          </w:p>
        </w:tc>
      </w:tr>
      <w:tr w:rsidR="00EA736A" w:rsidRPr="00341892" w14:paraId="12F4A38D" w14:textId="42C263DE" w:rsidTr="00E16CBE">
        <w:trPr>
          <w:trHeight w:val="285"/>
          <w:jc w:val="center"/>
        </w:trPr>
        <w:tc>
          <w:tcPr>
            <w:tcW w:w="0" w:type="auto"/>
            <w:vMerge/>
            <w:tcBorders>
              <w:left w:val="nil"/>
              <w:bottom w:val="single" w:sz="12" w:space="0" w:color="auto"/>
              <w:right w:val="nil"/>
            </w:tcBorders>
            <w:vAlign w:val="center"/>
            <w:hideMark/>
          </w:tcPr>
          <w:p w14:paraId="5E342187" w14:textId="77777777" w:rsidR="00EA736A" w:rsidRPr="00341892" w:rsidRDefault="00EA736A" w:rsidP="00EA736A">
            <w:pPr>
              <w:rPr>
                <w:rFonts w:ascii="Times New Roman" w:hAnsi="Times New Roman" w:cs="Times New Roman"/>
                <w:sz w:val="20"/>
                <w:szCs w:val="20"/>
              </w:rPr>
            </w:pPr>
          </w:p>
        </w:tc>
        <w:tc>
          <w:tcPr>
            <w:tcW w:w="0" w:type="auto"/>
            <w:tcBorders>
              <w:left w:val="nil"/>
              <w:bottom w:val="single" w:sz="12" w:space="0" w:color="auto"/>
              <w:right w:val="nil"/>
            </w:tcBorders>
            <w:shd w:val="clear" w:color="auto" w:fill="auto"/>
            <w:vAlign w:val="center"/>
            <w:hideMark/>
          </w:tcPr>
          <w:p w14:paraId="10F730FB"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GA+AA</w:t>
            </w:r>
          </w:p>
        </w:tc>
        <w:tc>
          <w:tcPr>
            <w:tcW w:w="0" w:type="auto"/>
            <w:tcBorders>
              <w:left w:val="nil"/>
              <w:bottom w:val="single" w:sz="12" w:space="0" w:color="auto"/>
              <w:right w:val="nil"/>
            </w:tcBorders>
            <w:vAlign w:val="center"/>
          </w:tcPr>
          <w:p w14:paraId="761EC71A" w14:textId="40DCA5E0"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hint="eastAsia"/>
                <w:sz w:val="20"/>
                <w:szCs w:val="20"/>
              </w:rPr>
              <w:t>7</w:t>
            </w:r>
            <w:r w:rsidRPr="00341892">
              <w:rPr>
                <w:rFonts w:ascii="Times New Roman" w:hAnsi="Times New Roman" w:cs="Times New Roman"/>
                <w:sz w:val="20"/>
                <w:szCs w:val="20"/>
              </w:rPr>
              <w:t>4/106</w:t>
            </w:r>
          </w:p>
        </w:tc>
        <w:tc>
          <w:tcPr>
            <w:tcW w:w="1672" w:type="dxa"/>
            <w:tcBorders>
              <w:left w:val="nil"/>
              <w:bottom w:val="single" w:sz="12" w:space="0" w:color="auto"/>
              <w:right w:val="nil"/>
            </w:tcBorders>
            <w:shd w:val="clear" w:color="auto" w:fill="auto"/>
            <w:vAlign w:val="center"/>
            <w:hideMark/>
          </w:tcPr>
          <w:p w14:paraId="15C919F2"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1.46 (1.01, 2.10)</w:t>
            </w:r>
          </w:p>
        </w:tc>
        <w:tc>
          <w:tcPr>
            <w:tcW w:w="1701" w:type="dxa"/>
            <w:tcBorders>
              <w:left w:val="nil"/>
              <w:bottom w:val="single" w:sz="12" w:space="0" w:color="auto"/>
              <w:right w:val="nil"/>
            </w:tcBorders>
            <w:shd w:val="clear" w:color="auto" w:fill="auto"/>
            <w:vAlign w:val="center"/>
            <w:hideMark/>
          </w:tcPr>
          <w:p w14:paraId="5EF52929"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1.41 (0.95, 2.09)</w:t>
            </w:r>
          </w:p>
        </w:tc>
        <w:tc>
          <w:tcPr>
            <w:tcW w:w="1029" w:type="dxa"/>
            <w:tcBorders>
              <w:left w:val="nil"/>
              <w:bottom w:val="single" w:sz="12" w:space="0" w:color="auto"/>
              <w:right w:val="nil"/>
            </w:tcBorders>
          </w:tcPr>
          <w:p w14:paraId="57012F4B" w14:textId="77777777" w:rsidR="00EA736A" w:rsidRPr="00341892" w:rsidRDefault="00EA736A" w:rsidP="00EA736A">
            <w:pPr>
              <w:rPr>
                <w:rFonts w:ascii="Times New Roman" w:hAnsi="Times New Roman" w:cs="Times New Roman"/>
                <w:sz w:val="20"/>
                <w:szCs w:val="20"/>
              </w:rPr>
            </w:pPr>
          </w:p>
        </w:tc>
        <w:tc>
          <w:tcPr>
            <w:tcW w:w="0" w:type="auto"/>
            <w:tcBorders>
              <w:left w:val="nil"/>
              <w:bottom w:val="single" w:sz="12" w:space="0" w:color="auto"/>
              <w:right w:val="nil"/>
            </w:tcBorders>
            <w:shd w:val="clear" w:color="auto" w:fill="auto"/>
            <w:vAlign w:val="center"/>
            <w:hideMark/>
          </w:tcPr>
          <w:p w14:paraId="7E38F856" w14:textId="3293466A" w:rsidR="00EA736A" w:rsidRPr="00341892" w:rsidRDefault="00EA736A" w:rsidP="00EA736A">
            <w:pPr>
              <w:rPr>
                <w:rFonts w:ascii="Times New Roman" w:hAnsi="Times New Roman" w:cs="Times New Roman"/>
                <w:sz w:val="20"/>
                <w:szCs w:val="20"/>
              </w:rPr>
            </w:pPr>
          </w:p>
        </w:tc>
        <w:tc>
          <w:tcPr>
            <w:tcW w:w="0" w:type="auto"/>
            <w:tcBorders>
              <w:left w:val="nil"/>
              <w:bottom w:val="single" w:sz="12" w:space="0" w:color="auto"/>
              <w:right w:val="nil"/>
            </w:tcBorders>
            <w:vAlign w:val="center"/>
          </w:tcPr>
          <w:p w14:paraId="6A9BF167" w14:textId="1DA86254" w:rsidR="00EA736A" w:rsidRPr="00341892" w:rsidRDefault="00EA736A" w:rsidP="00EA736A">
            <w:pPr>
              <w:rPr>
                <w:rFonts w:ascii="Times New Roman" w:hAnsi="Times New Roman" w:cs="Times New Roman"/>
                <w:sz w:val="20"/>
                <w:szCs w:val="20"/>
                <w:highlight w:val="yellow"/>
              </w:rPr>
            </w:pPr>
            <w:r w:rsidRPr="00341892">
              <w:rPr>
                <w:rFonts w:ascii="Times New Roman" w:eastAsia="等线" w:hAnsi="Times New Roman" w:cs="Times New Roman" w:hint="eastAsia"/>
                <w:kern w:val="0"/>
                <w:sz w:val="20"/>
                <w:szCs w:val="20"/>
              </w:rPr>
              <w:t>1</w:t>
            </w:r>
            <w:r w:rsidRPr="00341892">
              <w:rPr>
                <w:rFonts w:ascii="Times New Roman" w:eastAsia="等线" w:hAnsi="Times New Roman" w:cs="Times New Roman"/>
                <w:kern w:val="0"/>
                <w:sz w:val="20"/>
                <w:szCs w:val="20"/>
              </w:rPr>
              <w:t>81/172</w:t>
            </w:r>
          </w:p>
        </w:tc>
        <w:tc>
          <w:tcPr>
            <w:tcW w:w="1695" w:type="dxa"/>
            <w:tcBorders>
              <w:left w:val="nil"/>
              <w:bottom w:val="single" w:sz="12" w:space="0" w:color="auto"/>
              <w:right w:val="nil"/>
            </w:tcBorders>
            <w:shd w:val="clear" w:color="auto" w:fill="auto"/>
            <w:vAlign w:val="center"/>
            <w:hideMark/>
          </w:tcPr>
          <w:p w14:paraId="7B88E77D"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0.96 (0.73, 1.27)</w:t>
            </w:r>
          </w:p>
        </w:tc>
        <w:tc>
          <w:tcPr>
            <w:tcW w:w="1685" w:type="dxa"/>
            <w:tcBorders>
              <w:left w:val="nil"/>
              <w:bottom w:val="single" w:sz="12" w:space="0" w:color="auto"/>
              <w:right w:val="nil"/>
            </w:tcBorders>
            <w:shd w:val="clear" w:color="auto" w:fill="auto"/>
            <w:vAlign w:val="center"/>
            <w:hideMark/>
          </w:tcPr>
          <w:p w14:paraId="4E2595E7" w14:textId="77777777" w:rsidR="00EA736A" w:rsidRPr="00341892" w:rsidRDefault="00EA736A" w:rsidP="00EA736A">
            <w:pPr>
              <w:rPr>
                <w:rFonts w:ascii="Times New Roman" w:hAnsi="Times New Roman" w:cs="Times New Roman"/>
                <w:sz w:val="20"/>
                <w:szCs w:val="20"/>
              </w:rPr>
            </w:pPr>
            <w:r w:rsidRPr="00341892">
              <w:rPr>
                <w:rFonts w:ascii="Times New Roman" w:hAnsi="Times New Roman" w:cs="Times New Roman"/>
                <w:sz w:val="20"/>
                <w:szCs w:val="20"/>
              </w:rPr>
              <w:t>1.00 (0.74, 1.34)</w:t>
            </w:r>
          </w:p>
        </w:tc>
        <w:tc>
          <w:tcPr>
            <w:tcW w:w="920" w:type="dxa"/>
            <w:tcBorders>
              <w:left w:val="nil"/>
              <w:bottom w:val="single" w:sz="12" w:space="0" w:color="auto"/>
              <w:right w:val="nil"/>
            </w:tcBorders>
          </w:tcPr>
          <w:p w14:paraId="367E04C8" w14:textId="77777777" w:rsidR="00EA736A" w:rsidRPr="00341892" w:rsidRDefault="00EA736A" w:rsidP="00EA736A">
            <w:pPr>
              <w:rPr>
                <w:rFonts w:ascii="Times New Roman" w:hAnsi="Times New Roman" w:cs="Times New Roman"/>
                <w:sz w:val="20"/>
                <w:szCs w:val="20"/>
              </w:rPr>
            </w:pPr>
          </w:p>
        </w:tc>
      </w:tr>
    </w:tbl>
    <w:bookmarkEnd w:id="48"/>
    <w:p w14:paraId="4E330986" w14:textId="1E2FFB4E" w:rsidR="00825DFA" w:rsidRPr="00341892" w:rsidRDefault="00341892" w:rsidP="00825DFA">
      <w:pPr>
        <w:spacing w:line="240" w:lineRule="exact"/>
        <w:rPr>
          <w:rFonts w:ascii="Times New Roman" w:hAnsi="Times New Roman" w:cs="Times New Roman"/>
          <w:sz w:val="20"/>
          <w:szCs w:val="20"/>
        </w:rPr>
      </w:pPr>
      <w:r w:rsidRPr="00341892">
        <w:rPr>
          <w:rFonts w:ascii="Times New Roman" w:hAnsi="Times New Roman" w:cs="Times New Roman"/>
          <w:sz w:val="20"/>
          <w:szCs w:val="20"/>
          <w:vertAlign w:val="superscript"/>
        </w:rPr>
        <w:t>a</w:t>
      </w:r>
      <w:r w:rsidR="00825DFA" w:rsidRPr="00341892">
        <w:rPr>
          <w:rFonts w:ascii="Times New Roman" w:hAnsi="Times New Roman" w:cs="Times New Roman"/>
          <w:sz w:val="20"/>
          <w:szCs w:val="20"/>
          <w:vertAlign w:val="superscript"/>
        </w:rPr>
        <w:t xml:space="preserve"> </w:t>
      </w:r>
      <w:r w:rsidR="00825DFA" w:rsidRPr="00341892">
        <w:rPr>
          <w:rFonts w:ascii="Times New Roman" w:hAnsi="Times New Roman" w:cs="Times New Roman"/>
          <w:sz w:val="20"/>
          <w:szCs w:val="20"/>
        </w:rPr>
        <w:t>The number of cases and controls may differ from those of study-subjects due to missing genotype values</w:t>
      </w:r>
    </w:p>
    <w:p w14:paraId="17014774" w14:textId="6C68F879" w:rsidR="00825DFA" w:rsidRPr="00341892" w:rsidRDefault="00341892" w:rsidP="00825DFA">
      <w:pPr>
        <w:autoSpaceDE w:val="0"/>
        <w:autoSpaceDN w:val="0"/>
        <w:adjustRightInd w:val="0"/>
        <w:spacing w:line="240" w:lineRule="exact"/>
        <w:jc w:val="left"/>
        <w:rPr>
          <w:rFonts w:ascii="Times New Roman" w:hAnsi="Times New Roman" w:cs="Times New Roman"/>
          <w:sz w:val="20"/>
          <w:szCs w:val="20"/>
        </w:rPr>
      </w:pPr>
      <w:r w:rsidRPr="00341892">
        <w:rPr>
          <w:rFonts w:ascii="Times New Roman" w:hAnsi="Times New Roman" w:cs="Times New Roman"/>
          <w:sz w:val="20"/>
          <w:szCs w:val="20"/>
          <w:vertAlign w:val="superscript"/>
        </w:rPr>
        <w:t>b</w:t>
      </w:r>
      <w:r w:rsidR="00825DFA" w:rsidRPr="00341892">
        <w:rPr>
          <w:rFonts w:ascii="Times New Roman" w:hAnsi="Times New Roman" w:cs="Times New Roman"/>
          <w:kern w:val="0"/>
          <w:sz w:val="20"/>
          <w:szCs w:val="20"/>
        </w:rPr>
        <w:t xml:space="preserve"> Adjusted for</w:t>
      </w:r>
      <w:r w:rsidR="00825DFA" w:rsidRPr="00341892">
        <w:rPr>
          <w:rFonts w:ascii="Times New Roman" w:hAnsi="Times New Roman" w:cs="Times New Roman"/>
          <w:sz w:val="20"/>
          <w:szCs w:val="20"/>
        </w:rPr>
        <w:t xml:space="preserve"> age at diagnosis for cases or enrollment for controls, education, tobacco smoking, </w:t>
      </w:r>
      <w:r w:rsidR="00825DFA" w:rsidRPr="00341892">
        <w:rPr>
          <w:rFonts w:ascii="Times New Roman" w:hAnsi="Times New Roman" w:cs="Times New Roman"/>
          <w:kern w:val="0"/>
          <w:sz w:val="20"/>
          <w:szCs w:val="20"/>
        </w:rPr>
        <w:t>moderate physical activity</w:t>
      </w:r>
      <w:r w:rsidR="00825DFA" w:rsidRPr="00341892">
        <w:rPr>
          <w:rFonts w:ascii="Times New Roman" w:hAnsi="Times New Roman" w:cs="Times New Roman"/>
          <w:sz w:val="20"/>
          <w:szCs w:val="20"/>
        </w:rPr>
        <w:t xml:space="preserve">, oral contraceptives use, hormone replacement therapy, </w:t>
      </w:r>
      <w:r w:rsidR="00825DFA" w:rsidRPr="00341892">
        <w:rPr>
          <w:rFonts w:ascii="Times New Roman" w:hAnsi="Times New Roman" w:cs="Times New Roman"/>
          <w:kern w:val="0"/>
          <w:sz w:val="20"/>
          <w:szCs w:val="20"/>
        </w:rPr>
        <w:t>family history of breast cancer</w:t>
      </w:r>
      <w:r w:rsidR="00825DFA" w:rsidRPr="00341892">
        <w:rPr>
          <w:rFonts w:ascii="Times New Roman" w:hAnsi="Times New Roman" w:cs="Times New Roman"/>
          <w:sz w:val="20"/>
          <w:szCs w:val="20"/>
        </w:rPr>
        <w:t xml:space="preserve">, </w:t>
      </w:r>
      <w:r w:rsidR="00825DFA" w:rsidRPr="00341892">
        <w:rPr>
          <w:rFonts w:ascii="Times New Roman" w:hAnsi="Times New Roman" w:cs="Times New Roman"/>
          <w:kern w:val="0"/>
          <w:sz w:val="20"/>
          <w:szCs w:val="20"/>
        </w:rPr>
        <w:t>history of benign breast disease</w:t>
      </w:r>
      <w:r w:rsidR="00825DFA" w:rsidRPr="00341892">
        <w:rPr>
          <w:rFonts w:ascii="Times New Roman" w:hAnsi="Times New Roman" w:cs="Times New Roman"/>
          <w:sz w:val="20"/>
          <w:szCs w:val="20"/>
        </w:rPr>
        <w:t xml:space="preserve">, </w:t>
      </w:r>
      <w:r w:rsidR="00825DFA" w:rsidRPr="00341892">
        <w:rPr>
          <w:rFonts w:ascii="Times New Roman" w:hAnsi="Times New Roman" w:cs="Times New Roman"/>
          <w:kern w:val="0"/>
          <w:sz w:val="20"/>
          <w:szCs w:val="20"/>
        </w:rPr>
        <w:t>age at menarche</w:t>
      </w:r>
      <w:r w:rsidR="00825DFA" w:rsidRPr="00341892">
        <w:rPr>
          <w:rFonts w:ascii="Times New Roman" w:hAnsi="Times New Roman" w:cs="Times New Roman"/>
          <w:sz w:val="20"/>
          <w:szCs w:val="20"/>
        </w:rPr>
        <w:t xml:space="preserve">, </w:t>
      </w:r>
      <w:r w:rsidR="00825DFA" w:rsidRPr="00341892">
        <w:rPr>
          <w:rFonts w:ascii="Times New Roman" w:hAnsi="Times New Roman" w:cs="Times New Roman"/>
          <w:kern w:val="0"/>
          <w:sz w:val="20"/>
          <w:szCs w:val="20"/>
        </w:rPr>
        <w:t>number of full term births</w:t>
      </w:r>
      <w:r w:rsidR="00825DFA" w:rsidRPr="00341892">
        <w:rPr>
          <w:rFonts w:ascii="Times New Roman" w:hAnsi="Times New Roman" w:cs="Times New Roman"/>
          <w:sz w:val="20"/>
          <w:szCs w:val="20"/>
        </w:rPr>
        <w:t>,</w:t>
      </w:r>
      <w:r w:rsidR="00825DFA" w:rsidRPr="00341892">
        <w:rPr>
          <w:rFonts w:ascii="Times New Roman" w:hAnsi="Times New Roman" w:cs="Times New Roman"/>
          <w:kern w:val="0"/>
          <w:sz w:val="20"/>
          <w:szCs w:val="20"/>
        </w:rPr>
        <w:t xml:space="preserve"> age at first full term delivery</w:t>
      </w:r>
      <w:r w:rsidR="00825DFA" w:rsidRPr="00341892">
        <w:rPr>
          <w:rFonts w:ascii="Times New Roman" w:hAnsi="Times New Roman" w:cs="Times New Roman"/>
          <w:sz w:val="20"/>
          <w:szCs w:val="20"/>
        </w:rPr>
        <w:t xml:space="preserve">, breastfeeding </w:t>
      </w:r>
      <w:r w:rsidRPr="00341892">
        <w:rPr>
          <w:rFonts w:ascii="Times New Roman" w:hAnsi="Times New Roman" w:cs="Times New Roman"/>
          <w:sz w:val="20"/>
          <w:szCs w:val="20"/>
        </w:rPr>
        <w:t>and</w:t>
      </w:r>
      <w:r w:rsidR="00825DFA" w:rsidRPr="00341892">
        <w:rPr>
          <w:rFonts w:ascii="Times New Roman" w:hAnsi="Times New Roman" w:cs="Times New Roman"/>
          <w:kern w:val="0"/>
          <w:sz w:val="20"/>
          <w:szCs w:val="20"/>
        </w:rPr>
        <w:t xml:space="preserve"> body mass index</w:t>
      </w:r>
    </w:p>
    <w:p w14:paraId="271EE497" w14:textId="5D9D1B5C" w:rsidR="00825DFA" w:rsidRPr="00341892" w:rsidRDefault="00341892" w:rsidP="00825DFA">
      <w:pPr>
        <w:spacing w:line="240" w:lineRule="exact"/>
        <w:jc w:val="left"/>
        <w:rPr>
          <w:rFonts w:ascii="Times New Roman" w:hAnsi="Times New Roman" w:cs="Times New Roman"/>
          <w:kern w:val="0"/>
          <w:sz w:val="20"/>
          <w:szCs w:val="20"/>
        </w:rPr>
      </w:pPr>
      <w:r w:rsidRPr="00341892">
        <w:rPr>
          <w:rFonts w:ascii="Times New Roman" w:hAnsi="Times New Roman" w:cs="Times New Roman"/>
          <w:sz w:val="20"/>
          <w:szCs w:val="20"/>
          <w:vertAlign w:val="superscript"/>
        </w:rPr>
        <w:t>c</w:t>
      </w:r>
      <w:r w:rsidR="00825DFA" w:rsidRPr="00341892">
        <w:rPr>
          <w:rFonts w:ascii="Times New Roman" w:hAnsi="Times New Roman" w:cs="Times New Roman"/>
          <w:sz w:val="20"/>
          <w:szCs w:val="20"/>
        </w:rPr>
        <w:t xml:space="preserve"> </w:t>
      </w:r>
      <w:r w:rsidR="00825DFA" w:rsidRPr="00341892">
        <w:rPr>
          <w:rFonts w:ascii="Times New Roman" w:hAnsi="Times New Roman" w:cs="Times New Roman"/>
          <w:kern w:val="0"/>
          <w:sz w:val="20"/>
          <w:szCs w:val="20"/>
        </w:rPr>
        <w:t>Adjusted for the menopausal age</w:t>
      </w:r>
    </w:p>
    <w:p w14:paraId="67343837" w14:textId="77777777" w:rsidR="00825DFA" w:rsidRPr="00341892" w:rsidRDefault="00825DFA" w:rsidP="00825DFA">
      <w:pPr>
        <w:rPr>
          <w:rFonts w:ascii="Times New Roman" w:hAnsi="Times New Roman" w:cs="Times New Roman"/>
          <w:sz w:val="20"/>
          <w:szCs w:val="20"/>
        </w:rPr>
        <w:sectPr w:rsidR="00825DFA" w:rsidRPr="00341892" w:rsidSect="0008641D">
          <w:pgSz w:w="16838" w:h="11906" w:orient="landscape"/>
          <w:pgMar w:top="567" w:right="1440" w:bottom="1077" w:left="1440" w:header="851" w:footer="992" w:gutter="0"/>
          <w:cols w:space="425"/>
          <w:docGrid w:type="linesAndChars" w:linePitch="312"/>
        </w:sectPr>
      </w:pPr>
    </w:p>
    <w:p w14:paraId="595D7B22" w14:textId="77777777" w:rsidR="00825DFA" w:rsidRPr="00341892" w:rsidRDefault="00825DFA" w:rsidP="00825DFA">
      <w:pPr>
        <w:rPr>
          <w:rFonts w:ascii="Times New Roman" w:hAnsi="Times New Roman" w:cs="Times New Roman"/>
          <w:sz w:val="20"/>
          <w:szCs w:val="20"/>
        </w:rPr>
      </w:pPr>
    </w:p>
    <w:p w14:paraId="7249A96E" w14:textId="77777777" w:rsidR="00825DFA" w:rsidRPr="00341892" w:rsidRDefault="00825DFA" w:rsidP="00341892">
      <w:pPr>
        <w:spacing w:line="360" w:lineRule="auto"/>
        <w:jc w:val="center"/>
        <w:rPr>
          <w:rFonts w:ascii="Times New Roman" w:hAnsi="Times New Roman" w:cs="Times New Roman"/>
          <w:sz w:val="20"/>
          <w:szCs w:val="20"/>
        </w:rPr>
      </w:pPr>
      <w:r w:rsidRPr="00341892">
        <w:rPr>
          <w:rFonts w:ascii="Times New Roman" w:hAnsi="Times New Roman" w:cs="Times New Roman"/>
          <w:b/>
          <w:sz w:val="20"/>
          <w:szCs w:val="20"/>
        </w:rPr>
        <w:t>Table 3</w:t>
      </w:r>
      <w:r w:rsidRPr="00341892">
        <w:rPr>
          <w:rFonts w:ascii="Times New Roman" w:hAnsi="Times New Roman" w:cs="Times New Roman"/>
          <w:sz w:val="20"/>
          <w:szCs w:val="20"/>
        </w:rPr>
        <w:t xml:space="preserve"> Distribution frequency of rs11627387-rs800</w:t>
      </w:r>
      <w:r w:rsidRPr="00341892">
        <w:rPr>
          <w:rFonts w:ascii="Times New Roman" w:hAnsi="Times New Roman" w:cs="Times New Roman" w:hint="eastAsia"/>
          <w:sz w:val="20"/>
          <w:szCs w:val="20"/>
        </w:rPr>
        <w:t>3</w:t>
      </w:r>
      <w:r w:rsidRPr="00341892">
        <w:rPr>
          <w:rFonts w:ascii="Times New Roman" w:hAnsi="Times New Roman" w:cs="Times New Roman"/>
          <w:sz w:val="20"/>
          <w:szCs w:val="20"/>
        </w:rPr>
        <w:t>567 and rs16879334-rs2287780 haplotypes in case group and control group</w:t>
      </w:r>
    </w:p>
    <w:tbl>
      <w:tblPr>
        <w:tblStyle w:val="aa"/>
        <w:tblW w:w="0" w:type="auto"/>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017"/>
        <w:gridCol w:w="2072"/>
        <w:gridCol w:w="1105"/>
        <w:gridCol w:w="1150"/>
        <w:gridCol w:w="1263"/>
        <w:gridCol w:w="566"/>
        <w:gridCol w:w="1066"/>
        <w:gridCol w:w="1211"/>
        <w:gridCol w:w="1558"/>
        <w:gridCol w:w="1939"/>
      </w:tblGrid>
      <w:tr w:rsidR="00825DFA" w:rsidRPr="00341892" w14:paraId="62492355" w14:textId="77777777" w:rsidTr="00341892">
        <w:trPr>
          <w:trHeight w:val="654"/>
          <w:jc w:val="center"/>
        </w:trPr>
        <w:tc>
          <w:tcPr>
            <w:tcW w:w="0" w:type="auto"/>
            <w:tcBorders>
              <w:top w:val="single" w:sz="12" w:space="0" w:color="auto"/>
            </w:tcBorders>
            <w:vAlign w:val="center"/>
          </w:tcPr>
          <w:p w14:paraId="0EF5D840" w14:textId="77777777" w:rsidR="00825DFA" w:rsidRPr="00341892" w:rsidRDefault="00825DFA" w:rsidP="00697214">
            <w:pPr>
              <w:jc w:val="center"/>
              <w:rPr>
                <w:rFonts w:ascii="Times New Roman" w:hAnsi="Times New Roman" w:cs="Times New Roman"/>
                <w:b/>
                <w:bCs/>
                <w:sz w:val="20"/>
                <w:szCs w:val="20"/>
              </w:rPr>
            </w:pPr>
            <w:r w:rsidRPr="00341892">
              <w:rPr>
                <w:rFonts w:ascii="Times New Roman" w:hAnsi="Times New Roman" w:cs="Times New Roman" w:hint="eastAsia"/>
                <w:b/>
                <w:bCs/>
                <w:sz w:val="20"/>
                <w:szCs w:val="20"/>
              </w:rPr>
              <w:t>G</w:t>
            </w:r>
            <w:r w:rsidRPr="00341892">
              <w:rPr>
                <w:rFonts w:ascii="Times New Roman" w:hAnsi="Times New Roman" w:cs="Times New Roman"/>
                <w:b/>
                <w:bCs/>
                <w:sz w:val="20"/>
                <w:szCs w:val="20"/>
              </w:rPr>
              <w:t>ene</w:t>
            </w:r>
          </w:p>
        </w:tc>
        <w:tc>
          <w:tcPr>
            <w:tcW w:w="0" w:type="auto"/>
            <w:tcBorders>
              <w:top w:val="single" w:sz="12" w:space="0" w:color="auto"/>
            </w:tcBorders>
            <w:vAlign w:val="center"/>
          </w:tcPr>
          <w:p w14:paraId="0875C953" w14:textId="77777777" w:rsidR="00825DFA" w:rsidRPr="00341892" w:rsidRDefault="00825DFA" w:rsidP="00697214">
            <w:pPr>
              <w:jc w:val="center"/>
              <w:rPr>
                <w:rFonts w:ascii="Times New Roman" w:hAnsi="Times New Roman" w:cs="Times New Roman"/>
                <w:b/>
                <w:bCs/>
                <w:sz w:val="20"/>
                <w:szCs w:val="20"/>
              </w:rPr>
            </w:pPr>
            <w:r w:rsidRPr="00341892">
              <w:rPr>
                <w:rFonts w:ascii="Times New Roman" w:hAnsi="Times New Roman" w:cs="Times New Roman"/>
                <w:b/>
                <w:bCs/>
                <w:sz w:val="20"/>
                <w:szCs w:val="20"/>
              </w:rPr>
              <w:t>SNPs</w:t>
            </w:r>
          </w:p>
        </w:tc>
        <w:tc>
          <w:tcPr>
            <w:tcW w:w="0" w:type="auto"/>
            <w:tcBorders>
              <w:top w:val="single" w:sz="12" w:space="0" w:color="auto"/>
            </w:tcBorders>
            <w:vAlign w:val="center"/>
          </w:tcPr>
          <w:p w14:paraId="29B91FDD" w14:textId="77777777" w:rsidR="00825DFA" w:rsidRPr="00341892" w:rsidRDefault="00825DFA" w:rsidP="00697214">
            <w:pPr>
              <w:jc w:val="center"/>
              <w:rPr>
                <w:rFonts w:ascii="Times New Roman" w:hAnsi="Times New Roman" w:cs="Times New Roman"/>
                <w:b/>
                <w:bCs/>
                <w:sz w:val="20"/>
                <w:szCs w:val="20"/>
              </w:rPr>
            </w:pPr>
            <w:r w:rsidRPr="00341892">
              <w:rPr>
                <w:rFonts w:ascii="Times New Roman" w:hAnsi="Times New Roman" w:cs="Times New Roman"/>
                <w:b/>
                <w:bCs/>
                <w:sz w:val="20"/>
                <w:szCs w:val="20"/>
              </w:rPr>
              <w:t>Haplotype</w:t>
            </w:r>
          </w:p>
        </w:tc>
        <w:tc>
          <w:tcPr>
            <w:tcW w:w="0" w:type="auto"/>
            <w:tcBorders>
              <w:top w:val="single" w:sz="12" w:space="0" w:color="auto"/>
            </w:tcBorders>
            <w:vAlign w:val="center"/>
          </w:tcPr>
          <w:p w14:paraId="3E08294B" w14:textId="77777777" w:rsidR="00825DFA" w:rsidRPr="00341892" w:rsidRDefault="00825DFA" w:rsidP="00697214">
            <w:pPr>
              <w:jc w:val="center"/>
              <w:rPr>
                <w:rFonts w:ascii="Times New Roman" w:hAnsi="Times New Roman" w:cs="Times New Roman"/>
                <w:b/>
                <w:bCs/>
                <w:sz w:val="20"/>
                <w:szCs w:val="20"/>
              </w:rPr>
            </w:pPr>
            <w:r w:rsidRPr="00341892">
              <w:rPr>
                <w:rFonts w:ascii="Times New Roman" w:hAnsi="Times New Roman" w:cs="Times New Roman"/>
                <w:b/>
                <w:bCs/>
                <w:sz w:val="20"/>
                <w:szCs w:val="20"/>
              </w:rPr>
              <w:t>Case (%)</w:t>
            </w:r>
          </w:p>
        </w:tc>
        <w:tc>
          <w:tcPr>
            <w:tcW w:w="0" w:type="auto"/>
            <w:tcBorders>
              <w:top w:val="single" w:sz="12" w:space="0" w:color="auto"/>
            </w:tcBorders>
            <w:vAlign w:val="center"/>
          </w:tcPr>
          <w:p w14:paraId="5A24EB13" w14:textId="77777777" w:rsidR="00825DFA" w:rsidRPr="00341892" w:rsidRDefault="00825DFA" w:rsidP="00697214">
            <w:pPr>
              <w:jc w:val="center"/>
              <w:rPr>
                <w:rFonts w:ascii="Times New Roman" w:hAnsi="Times New Roman" w:cs="Times New Roman"/>
                <w:b/>
                <w:bCs/>
                <w:sz w:val="20"/>
                <w:szCs w:val="20"/>
              </w:rPr>
            </w:pPr>
            <w:r w:rsidRPr="00341892">
              <w:rPr>
                <w:rFonts w:ascii="Times New Roman" w:hAnsi="Times New Roman" w:cs="Times New Roman"/>
                <w:b/>
                <w:bCs/>
                <w:sz w:val="20"/>
                <w:szCs w:val="20"/>
              </w:rPr>
              <w:t>Control (%)</w:t>
            </w:r>
          </w:p>
        </w:tc>
        <w:tc>
          <w:tcPr>
            <w:tcW w:w="0" w:type="auto"/>
            <w:tcBorders>
              <w:top w:val="single" w:sz="12" w:space="0" w:color="auto"/>
            </w:tcBorders>
            <w:vAlign w:val="center"/>
          </w:tcPr>
          <w:p w14:paraId="555B2705" w14:textId="40A210EF" w:rsidR="00825DFA" w:rsidRPr="00341892" w:rsidRDefault="00CA610B" w:rsidP="00697214">
            <w:pPr>
              <w:jc w:val="center"/>
              <w:rPr>
                <w:rFonts w:ascii="Times New Roman" w:hAnsi="Times New Roman" w:cs="Times New Roman"/>
                <w:b/>
                <w:bCs/>
                <w:sz w:val="20"/>
                <w:szCs w:val="20"/>
              </w:rPr>
            </w:pPr>
            <m:oMathPara>
              <m:oMath>
                <m:sSup>
                  <m:sSupPr>
                    <m:ctrlPr>
                      <w:rPr>
                        <w:rFonts w:ascii="Cambria Math" w:hAnsi="Cambria Math" w:cs="Times New Roman"/>
                        <w:b/>
                        <w:bCs/>
                        <w:sz w:val="20"/>
                        <w:szCs w:val="20"/>
                      </w:rPr>
                    </m:ctrlPr>
                  </m:sSupPr>
                  <m:e>
                    <m:r>
                      <m:rPr>
                        <m:sty m:val="bi"/>
                      </m:rPr>
                      <w:rPr>
                        <w:rFonts w:ascii="Cambria Math" w:hAnsi="Cambria Math" w:cs="Times New Roman"/>
                        <w:sz w:val="20"/>
                        <w:szCs w:val="20"/>
                      </w:rPr>
                      <m:t>χ</m:t>
                    </m:r>
                  </m:e>
                  <m:sup>
                    <m:r>
                      <m:rPr>
                        <m:sty m:val="bi"/>
                      </m:rPr>
                      <w:rPr>
                        <w:rFonts w:ascii="Cambria Math" w:hAnsi="Cambria Math" w:cs="Times New Roman"/>
                        <w:sz w:val="20"/>
                        <w:szCs w:val="20"/>
                      </w:rPr>
                      <m:t>2</m:t>
                    </m:r>
                  </m:sup>
                </m:sSup>
              </m:oMath>
            </m:oMathPara>
          </w:p>
        </w:tc>
        <w:tc>
          <w:tcPr>
            <w:tcW w:w="0" w:type="auto"/>
            <w:tcBorders>
              <w:top w:val="single" w:sz="12" w:space="0" w:color="auto"/>
            </w:tcBorders>
            <w:vAlign w:val="center"/>
          </w:tcPr>
          <w:p w14:paraId="24F4D2F8" w14:textId="77777777" w:rsidR="00825DFA" w:rsidRPr="00341892" w:rsidRDefault="00825DFA" w:rsidP="00697214">
            <w:pPr>
              <w:jc w:val="center"/>
              <w:rPr>
                <w:rFonts w:ascii="Times New Roman" w:hAnsi="Times New Roman" w:cs="Times New Roman"/>
                <w:b/>
                <w:bCs/>
                <w:sz w:val="20"/>
                <w:szCs w:val="20"/>
              </w:rPr>
            </w:pPr>
            <w:r w:rsidRPr="00341892">
              <w:rPr>
                <w:rFonts w:ascii="Times New Roman" w:hAnsi="Times New Roman" w:cs="Times New Roman"/>
                <w:b/>
                <w:bCs/>
                <w:sz w:val="20"/>
                <w:szCs w:val="20"/>
              </w:rPr>
              <w:t xml:space="preserve">Fisher's </w:t>
            </w:r>
            <w:r w:rsidRPr="00341892">
              <w:rPr>
                <w:rFonts w:ascii="Times New Roman" w:hAnsi="Times New Roman" w:cs="Times New Roman"/>
                <w:b/>
                <w:bCs/>
                <w:i/>
                <w:sz w:val="20"/>
                <w:szCs w:val="20"/>
              </w:rPr>
              <w:t>P</w:t>
            </w:r>
          </w:p>
        </w:tc>
        <w:tc>
          <w:tcPr>
            <w:tcW w:w="0" w:type="auto"/>
            <w:tcBorders>
              <w:top w:val="single" w:sz="12" w:space="0" w:color="auto"/>
            </w:tcBorders>
            <w:vAlign w:val="center"/>
          </w:tcPr>
          <w:p w14:paraId="5F4E3A00" w14:textId="77777777" w:rsidR="00825DFA" w:rsidRPr="00341892" w:rsidRDefault="00825DFA" w:rsidP="00697214">
            <w:pPr>
              <w:jc w:val="center"/>
              <w:rPr>
                <w:rFonts w:ascii="Times New Roman" w:hAnsi="Times New Roman" w:cs="Times New Roman"/>
                <w:b/>
                <w:bCs/>
                <w:sz w:val="20"/>
                <w:szCs w:val="20"/>
              </w:rPr>
            </w:pPr>
            <w:r w:rsidRPr="00341892">
              <w:rPr>
                <w:rFonts w:ascii="Times New Roman" w:hAnsi="Times New Roman" w:cs="Times New Roman"/>
                <w:b/>
                <w:bCs/>
                <w:sz w:val="20"/>
                <w:szCs w:val="20"/>
              </w:rPr>
              <w:t xml:space="preserve">Pearson's </w:t>
            </w:r>
            <w:r w:rsidRPr="00341892">
              <w:rPr>
                <w:rFonts w:ascii="Times New Roman" w:hAnsi="Times New Roman" w:cs="Times New Roman"/>
                <w:b/>
                <w:bCs/>
                <w:i/>
                <w:sz w:val="20"/>
                <w:szCs w:val="20"/>
              </w:rPr>
              <w:t>P</w:t>
            </w:r>
          </w:p>
        </w:tc>
        <w:tc>
          <w:tcPr>
            <w:tcW w:w="0" w:type="auto"/>
            <w:tcBorders>
              <w:top w:val="single" w:sz="12" w:space="0" w:color="auto"/>
            </w:tcBorders>
            <w:vAlign w:val="center"/>
          </w:tcPr>
          <w:p w14:paraId="5713FDE5" w14:textId="77777777" w:rsidR="00825DFA" w:rsidRPr="00341892" w:rsidRDefault="00825DFA" w:rsidP="00697214">
            <w:pPr>
              <w:jc w:val="center"/>
              <w:rPr>
                <w:rFonts w:ascii="Times New Roman" w:hAnsi="Times New Roman" w:cs="Times New Roman"/>
                <w:b/>
                <w:bCs/>
                <w:sz w:val="20"/>
                <w:szCs w:val="20"/>
              </w:rPr>
            </w:pPr>
            <w:r w:rsidRPr="00341892">
              <w:rPr>
                <w:rFonts w:ascii="Times New Roman" w:hAnsi="Times New Roman" w:cs="Times New Roman"/>
                <w:b/>
                <w:bCs/>
                <w:sz w:val="20"/>
                <w:szCs w:val="20"/>
              </w:rPr>
              <w:t xml:space="preserve">OR </w:t>
            </w:r>
            <w:r w:rsidRPr="00341892">
              <w:rPr>
                <w:rFonts w:ascii="Times New Roman" w:hAnsi="Times New Roman" w:cs="Times New Roman" w:hint="eastAsia"/>
                <w:b/>
                <w:bCs/>
                <w:sz w:val="20"/>
                <w:szCs w:val="20"/>
              </w:rPr>
              <w:t>(</w:t>
            </w:r>
            <w:r w:rsidRPr="00341892">
              <w:rPr>
                <w:rFonts w:ascii="Times New Roman" w:hAnsi="Times New Roman" w:cs="Times New Roman"/>
                <w:b/>
                <w:bCs/>
                <w:sz w:val="20"/>
                <w:szCs w:val="20"/>
              </w:rPr>
              <w:t>95%CI)</w:t>
            </w:r>
          </w:p>
        </w:tc>
        <w:tc>
          <w:tcPr>
            <w:tcW w:w="0" w:type="auto"/>
            <w:tcBorders>
              <w:top w:val="single" w:sz="12" w:space="0" w:color="auto"/>
            </w:tcBorders>
            <w:vAlign w:val="center"/>
          </w:tcPr>
          <w:p w14:paraId="3500299C" w14:textId="77777777" w:rsidR="00825DFA" w:rsidRPr="00341892" w:rsidRDefault="00825DFA" w:rsidP="00697214">
            <w:pPr>
              <w:jc w:val="center"/>
              <w:rPr>
                <w:rFonts w:ascii="Times New Roman" w:hAnsi="Times New Roman" w:cs="Times New Roman"/>
                <w:b/>
                <w:bCs/>
                <w:sz w:val="20"/>
                <w:szCs w:val="20"/>
              </w:rPr>
            </w:pPr>
            <w:r w:rsidRPr="00341892">
              <w:rPr>
                <w:rFonts w:ascii="Times New Roman" w:hAnsi="Times New Roman" w:cs="Times New Roman"/>
                <w:b/>
                <w:bCs/>
                <w:sz w:val="20"/>
                <w:szCs w:val="20"/>
              </w:rPr>
              <w:t xml:space="preserve">FDR Adjust </w:t>
            </w:r>
            <w:r w:rsidRPr="00341892">
              <w:rPr>
                <w:rFonts w:ascii="Times New Roman" w:hAnsi="Times New Roman" w:cs="Times New Roman"/>
                <w:b/>
                <w:bCs/>
                <w:i/>
                <w:sz w:val="20"/>
                <w:szCs w:val="20"/>
              </w:rPr>
              <w:t>P</w:t>
            </w:r>
            <w:r w:rsidRPr="00341892">
              <w:rPr>
                <w:rFonts w:ascii="Times New Roman" w:hAnsi="Times New Roman" w:cs="Times New Roman"/>
                <w:b/>
                <w:bCs/>
                <w:sz w:val="20"/>
                <w:szCs w:val="20"/>
              </w:rPr>
              <w:t>-value</w:t>
            </w:r>
          </w:p>
        </w:tc>
      </w:tr>
      <w:tr w:rsidR="00825DFA" w:rsidRPr="00341892" w14:paraId="2DF12DAB" w14:textId="77777777" w:rsidTr="00341892">
        <w:trPr>
          <w:jc w:val="center"/>
        </w:trPr>
        <w:tc>
          <w:tcPr>
            <w:tcW w:w="0" w:type="auto"/>
            <w:tcBorders>
              <w:top w:val="single" w:sz="4" w:space="0" w:color="auto"/>
            </w:tcBorders>
          </w:tcPr>
          <w:p w14:paraId="2ADD4FAB" w14:textId="77777777" w:rsidR="00825DFA" w:rsidRPr="00341892" w:rsidRDefault="00825DFA" w:rsidP="00697214">
            <w:pPr>
              <w:jc w:val="center"/>
              <w:rPr>
                <w:rFonts w:ascii="Times New Roman" w:hAnsi="Times New Roman" w:cs="Times New Roman"/>
                <w:sz w:val="20"/>
                <w:szCs w:val="20"/>
              </w:rPr>
            </w:pPr>
            <w:r w:rsidRPr="00341892">
              <w:rPr>
                <w:rFonts w:ascii="Times New Roman" w:eastAsia="等线" w:hAnsi="Times New Roman" w:cs="Times New Roman"/>
                <w:kern w:val="0"/>
                <w:sz w:val="20"/>
                <w:szCs w:val="20"/>
              </w:rPr>
              <w:t>MTHFD1</w:t>
            </w:r>
          </w:p>
        </w:tc>
        <w:tc>
          <w:tcPr>
            <w:tcW w:w="0" w:type="auto"/>
            <w:tcBorders>
              <w:top w:val="single" w:sz="4" w:space="0" w:color="auto"/>
            </w:tcBorders>
          </w:tcPr>
          <w:p w14:paraId="07461A28"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rs11627387-rs800</w:t>
            </w:r>
            <w:r w:rsidRPr="00341892">
              <w:rPr>
                <w:rFonts w:ascii="Times New Roman" w:hAnsi="Times New Roman" w:cs="Times New Roman" w:hint="eastAsia"/>
                <w:sz w:val="20"/>
                <w:szCs w:val="20"/>
              </w:rPr>
              <w:t>3</w:t>
            </w:r>
            <w:r w:rsidRPr="00341892">
              <w:rPr>
                <w:rFonts w:ascii="Times New Roman" w:hAnsi="Times New Roman" w:cs="Times New Roman"/>
                <w:sz w:val="20"/>
                <w:szCs w:val="20"/>
              </w:rPr>
              <w:t>567</w:t>
            </w:r>
          </w:p>
        </w:tc>
        <w:tc>
          <w:tcPr>
            <w:tcW w:w="0" w:type="auto"/>
            <w:tcBorders>
              <w:top w:val="single" w:sz="4" w:space="0" w:color="auto"/>
            </w:tcBorders>
          </w:tcPr>
          <w:p w14:paraId="27662B80" w14:textId="42D4CDD6" w:rsidR="00825DFA" w:rsidRPr="00341892" w:rsidRDefault="007D6802" w:rsidP="00697214">
            <w:pPr>
              <w:jc w:val="center"/>
              <w:rPr>
                <w:rFonts w:ascii="Times New Roman" w:hAnsi="Times New Roman" w:cs="Times New Roman"/>
                <w:sz w:val="20"/>
                <w:szCs w:val="20"/>
              </w:rPr>
            </w:pPr>
            <w:r w:rsidRPr="00341892">
              <w:rPr>
                <w:rFonts w:ascii="Times New Roman" w:hAnsi="Times New Roman" w:cs="Times New Roman"/>
                <w:sz w:val="20"/>
                <w:szCs w:val="20"/>
              </w:rPr>
              <w:t>AG</w:t>
            </w:r>
          </w:p>
        </w:tc>
        <w:tc>
          <w:tcPr>
            <w:tcW w:w="0" w:type="auto"/>
            <w:tcBorders>
              <w:top w:val="single" w:sz="4" w:space="0" w:color="auto"/>
            </w:tcBorders>
          </w:tcPr>
          <w:p w14:paraId="159FA578" w14:textId="4D3338BD"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32</w:t>
            </w:r>
            <w:r w:rsidR="007D6802" w:rsidRPr="00341892">
              <w:rPr>
                <w:rFonts w:ascii="Times New Roman" w:hAnsi="Times New Roman" w:cs="Times New Roman"/>
                <w:sz w:val="20"/>
                <w:szCs w:val="20"/>
              </w:rPr>
              <w:t>0</w:t>
            </w:r>
            <w:r w:rsidRPr="00341892">
              <w:rPr>
                <w:rFonts w:ascii="Times New Roman" w:hAnsi="Times New Roman" w:cs="Times New Roman"/>
                <w:sz w:val="20"/>
                <w:szCs w:val="20"/>
              </w:rPr>
              <w:t xml:space="preserve"> (0.20)</w:t>
            </w:r>
          </w:p>
        </w:tc>
        <w:tc>
          <w:tcPr>
            <w:tcW w:w="0" w:type="auto"/>
            <w:tcBorders>
              <w:top w:val="single" w:sz="4" w:space="0" w:color="auto"/>
            </w:tcBorders>
          </w:tcPr>
          <w:p w14:paraId="289BA983"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372 (0.20)</w:t>
            </w:r>
          </w:p>
        </w:tc>
        <w:tc>
          <w:tcPr>
            <w:tcW w:w="0" w:type="auto"/>
            <w:tcBorders>
              <w:top w:val="single" w:sz="4" w:space="0" w:color="auto"/>
            </w:tcBorders>
          </w:tcPr>
          <w:p w14:paraId="76C2D3EA" w14:textId="4E1D124A"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0.0</w:t>
            </w:r>
            <w:r w:rsidR="007D6802" w:rsidRPr="00341892">
              <w:rPr>
                <w:rFonts w:ascii="Times New Roman" w:hAnsi="Times New Roman" w:cs="Times New Roman"/>
                <w:sz w:val="20"/>
                <w:szCs w:val="20"/>
              </w:rPr>
              <w:t>6</w:t>
            </w:r>
          </w:p>
        </w:tc>
        <w:tc>
          <w:tcPr>
            <w:tcW w:w="0" w:type="auto"/>
            <w:tcBorders>
              <w:top w:val="single" w:sz="4" w:space="0" w:color="auto"/>
            </w:tcBorders>
          </w:tcPr>
          <w:p w14:paraId="2B48A33B" w14:textId="565118FE"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w:t>
            </w:r>
            <w:r w:rsidR="007D6802" w:rsidRPr="00341892">
              <w:rPr>
                <w:rFonts w:ascii="Times New Roman" w:hAnsi="Times New Roman" w:cs="Times New Roman"/>
                <w:sz w:val="20"/>
                <w:szCs w:val="20"/>
              </w:rPr>
              <w:t>83</w:t>
            </w:r>
          </w:p>
        </w:tc>
        <w:tc>
          <w:tcPr>
            <w:tcW w:w="0" w:type="auto"/>
            <w:tcBorders>
              <w:top w:val="single" w:sz="4" w:space="0" w:color="auto"/>
            </w:tcBorders>
          </w:tcPr>
          <w:p w14:paraId="1CAAE594" w14:textId="178D85C3"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0.8</w:t>
            </w:r>
            <w:r w:rsidR="007D6802" w:rsidRPr="00341892">
              <w:rPr>
                <w:rFonts w:ascii="Times New Roman" w:hAnsi="Times New Roman" w:cs="Times New Roman"/>
                <w:sz w:val="20"/>
                <w:szCs w:val="20"/>
              </w:rPr>
              <w:t>0</w:t>
            </w:r>
          </w:p>
        </w:tc>
        <w:tc>
          <w:tcPr>
            <w:tcW w:w="0" w:type="auto"/>
            <w:tcBorders>
              <w:top w:val="single" w:sz="4" w:space="0" w:color="auto"/>
            </w:tcBorders>
          </w:tcPr>
          <w:p w14:paraId="63361BC1" w14:textId="26D61C29" w:rsidR="00825DFA" w:rsidRPr="00341892" w:rsidRDefault="007D6802" w:rsidP="00697214">
            <w:pPr>
              <w:jc w:val="center"/>
              <w:rPr>
                <w:rFonts w:ascii="Times New Roman" w:hAnsi="Times New Roman" w:cs="Times New Roman"/>
                <w:sz w:val="20"/>
                <w:szCs w:val="20"/>
              </w:rPr>
            </w:pPr>
            <w:r w:rsidRPr="00341892">
              <w:rPr>
                <w:rFonts w:ascii="Times New Roman" w:hAnsi="Times New Roman" w:cs="Times New Roman"/>
                <w:sz w:val="20"/>
                <w:szCs w:val="20"/>
              </w:rPr>
              <w:t>0</w:t>
            </w:r>
            <w:r w:rsidR="00825DFA" w:rsidRPr="00341892">
              <w:rPr>
                <w:rFonts w:ascii="Times New Roman" w:hAnsi="Times New Roman" w:cs="Times New Roman"/>
                <w:sz w:val="20"/>
                <w:szCs w:val="20"/>
              </w:rPr>
              <w:t>.</w:t>
            </w:r>
            <w:r w:rsidRPr="00341892">
              <w:rPr>
                <w:rFonts w:ascii="Times New Roman" w:hAnsi="Times New Roman" w:cs="Times New Roman"/>
                <w:sz w:val="20"/>
                <w:szCs w:val="20"/>
              </w:rPr>
              <w:t>98</w:t>
            </w:r>
            <w:r w:rsidR="00825DFA" w:rsidRPr="00341892">
              <w:rPr>
                <w:rFonts w:ascii="Times New Roman" w:hAnsi="Times New Roman" w:cs="Times New Roman"/>
                <w:sz w:val="20"/>
                <w:szCs w:val="20"/>
              </w:rPr>
              <w:t xml:space="preserve"> (0.8</w:t>
            </w:r>
            <w:r w:rsidRPr="00341892">
              <w:rPr>
                <w:rFonts w:ascii="Times New Roman" w:hAnsi="Times New Roman" w:cs="Times New Roman"/>
                <w:sz w:val="20"/>
                <w:szCs w:val="20"/>
              </w:rPr>
              <w:t>3</w:t>
            </w:r>
            <w:r w:rsidR="00825DFA" w:rsidRPr="00341892">
              <w:rPr>
                <w:rFonts w:ascii="Times New Roman" w:hAnsi="Times New Roman" w:cs="Times New Roman"/>
                <w:sz w:val="20"/>
                <w:szCs w:val="20"/>
              </w:rPr>
              <w:t>~1.</w:t>
            </w:r>
            <w:r w:rsidRPr="00341892">
              <w:rPr>
                <w:rFonts w:ascii="Times New Roman" w:hAnsi="Times New Roman" w:cs="Times New Roman"/>
                <w:sz w:val="20"/>
                <w:szCs w:val="20"/>
              </w:rPr>
              <w:t>16</w:t>
            </w:r>
            <w:r w:rsidR="00825DFA" w:rsidRPr="00341892">
              <w:rPr>
                <w:rFonts w:ascii="Times New Roman" w:hAnsi="Times New Roman" w:cs="Times New Roman"/>
                <w:sz w:val="20"/>
                <w:szCs w:val="20"/>
              </w:rPr>
              <w:t>)</w:t>
            </w:r>
          </w:p>
        </w:tc>
        <w:tc>
          <w:tcPr>
            <w:tcW w:w="0" w:type="auto"/>
            <w:tcBorders>
              <w:top w:val="single" w:sz="4" w:space="0" w:color="auto"/>
            </w:tcBorders>
          </w:tcPr>
          <w:p w14:paraId="2DD3B5C6" w14:textId="31EB20C3"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0.9</w:t>
            </w:r>
            <w:r w:rsidR="007D6802" w:rsidRPr="00341892">
              <w:rPr>
                <w:rFonts w:ascii="Times New Roman" w:hAnsi="Times New Roman" w:cs="Times New Roman"/>
                <w:sz w:val="20"/>
                <w:szCs w:val="20"/>
              </w:rPr>
              <w:t>8</w:t>
            </w:r>
          </w:p>
        </w:tc>
      </w:tr>
      <w:tr w:rsidR="00825DFA" w:rsidRPr="00341892" w14:paraId="317BC226" w14:textId="77777777" w:rsidTr="00341892">
        <w:trPr>
          <w:jc w:val="center"/>
        </w:trPr>
        <w:tc>
          <w:tcPr>
            <w:tcW w:w="0" w:type="auto"/>
          </w:tcPr>
          <w:p w14:paraId="1871D091" w14:textId="77777777" w:rsidR="00825DFA" w:rsidRPr="00341892" w:rsidRDefault="00825DFA" w:rsidP="00697214">
            <w:pPr>
              <w:jc w:val="center"/>
              <w:rPr>
                <w:rFonts w:ascii="Times New Roman" w:hAnsi="Times New Roman" w:cs="Times New Roman"/>
                <w:sz w:val="20"/>
                <w:szCs w:val="20"/>
              </w:rPr>
            </w:pPr>
          </w:p>
        </w:tc>
        <w:tc>
          <w:tcPr>
            <w:tcW w:w="0" w:type="auto"/>
          </w:tcPr>
          <w:p w14:paraId="615AFD2D" w14:textId="77777777" w:rsidR="00825DFA" w:rsidRPr="00341892" w:rsidRDefault="00825DFA" w:rsidP="00697214">
            <w:pPr>
              <w:jc w:val="center"/>
              <w:rPr>
                <w:rFonts w:ascii="Times New Roman" w:hAnsi="Times New Roman" w:cs="Times New Roman"/>
                <w:sz w:val="20"/>
                <w:szCs w:val="20"/>
              </w:rPr>
            </w:pPr>
          </w:p>
        </w:tc>
        <w:tc>
          <w:tcPr>
            <w:tcW w:w="0" w:type="auto"/>
          </w:tcPr>
          <w:p w14:paraId="7AAF9185" w14:textId="2BCA650E" w:rsidR="00825DFA" w:rsidRPr="00341892" w:rsidRDefault="007D6802" w:rsidP="00697214">
            <w:pPr>
              <w:jc w:val="center"/>
              <w:rPr>
                <w:rFonts w:ascii="Times New Roman" w:hAnsi="Times New Roman" w:cs="Times New Roman"/>
                <w:sz w:val="20"/>
                <w:szCs w:val="20"/>
              </w:rPr>
            </w:pPr>
            <w:r w:rsidRPr="00341892">
              <w:rPr>
                <w:rFonts w:ascii="Times New Roman" w:hAnsi="Times New Roman" w:cs="Times New Roman"/>
                <w:sz w:val="20"/>
                <w:szCs w:val="20"/>
              </w:rPr>
              <w:t>GA</w:t>
            </w:r>
          </w:p>
        </w:tc>
        <w:tc>
          <w:tcPr>
            <w:tcW w:w="0" w:type="auto"/>
          </w:tcPr>
          <w:p w14:paraId="3C6E83EB"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934 (0.59)</w:t>
            </w:r>
          </w:p>
        </w:tc>
        <w:tc>
          <w:tcPr>
            <w:tcW w:w="0" w:type="auto"/>
          </w:tcPr>
          <w:p w14:paraId="76C797B9"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1083 (0.59)</w:t>
            </w:r>
          </w:p>
        </w:tc>
        <w:tc>
          <w:tcPr>
            <w:tcW w:w="0" w:type="auto"/>
          </w:tcPr>
          <w:p w14:paraId="62148DBD" w14:textId="71065536"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w:t>
            </w:r>
            <w:r w:rsidR="007D6802" w:rsidRPr="00341892">
              <w:rPr>
                <w:rFonts w:ascii="Times New Roman" w:hAnsi="Times New Roman" w:cs="Times New Roman"/>
                <w:sz w:val="20"/>
                <w:szCs w:val="20"/>
              </w:rPr>
              <w:t>24</w:t>
            </w:r>
          </w:p>
        </w:tc>
        <w:tc>
          <w:tcPr>
            <w:tcW w:w="0" w:type="auto"/>
          </w:tcPr>
          <w:p w14:paraId="498E7D7A" w14:textId="3041794C"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w:t>
            </w:r>
            <w:r w:rsidR="007D6802" w:rsidRPr="00341892">
              <w:rPr>
                <w:rFonts w:ascii="Times New Roman" w:hAnsi="Times New Roman" w:cs="Times New Roman"/>
                <w:sz w:val="20"/>
                <w:szCs w:val="20"/>
              </w:rPr>
              <w:t>63</w:t>
            </w:r>
          </w:p>
        </w:tc>
        <w:tc>
          <w:tcPr>
            <w:tcW w:w="0" w:type="auto"/>
          </w:tcPr>
          <w:p w14:paraId="7A7087C9" w14:textId="3920CFDE"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w:t>
            </w:r>
            <w:r w:rsidR="007D6802" w:rsidRPr="00341892">
              <w:rPr>
                <w:rFonts w:ascii="Times New Roman" w:hAnsi="Times New Roman" w:cs="Times New Roman"/>
                <w:sz w:val="20"/>
                <w:szCs w:val="20"/>
              </w:rPr>
              <w:t>62</w:t>
            </w:r>
          </w:p>
        </w:tc>
        <w:tc>
          <w:tcPr>
            <w:tcW w:w="0" w:type="auto"/>
          </w:tcPr>
          <w:p w14:paraId="4A161B63" w14:textId="44919B4B"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0.9</w:t>
            </w:r>
            <w:r w:rsidR="007D6802" w:rsidRPr="00341892">
              <w:rPr>
                <w:rFonts w:ascii="Times New Roman" w:hAnsi="Times New Roman" w:cs="Times New Roman"/>
                <w:sz w:val="20"/>
                <w:szCs w:val="20"/>
              </w:rPr>
              <w:t>7</w:t>
            </w:r>
            <w:r w:rsidRPr="00341892">
              <w:rPr>
                <w:rFonts w:ascii="Times New Roman" w:hAnsi="Times New Roman" w:cs="Times New Roman"/>
                <w:sz w:val="20"/>
                <w:szCs w:val="20"/>
              </w:rPr>
              <w:t xml:space="preserve"> (0.8</w:t>
            </w:r>
            <w:r w:rsidR="007D6802" w:rsidRPr="00341892">
              <w:rPr>
                <w:rFonts w:ascii="Times New Roman" w:hAnsi="Times New Roman" w:cs="Times New Roman"/>
                <w:sz w:val="20"/>
                <w:szCs w:val="20"/>
              </w:rPr>
              <w:t>5</w:t>
            </w:r>
            <w:r w:rsidRPr="00341892">
              <w:rPr>
                <w:rFonts w:ascii="Times New Roman" w:hAnsi="Times New Roman" w:cs="Times New Roman"/>
                <w:sz w:val="20"/>
                <w:szCs w:val="20"/>
              </w:rPr>
              <w:t>~1.1</w:t>
            </w:r>
            <w:r w:rsidR="007D6802" w:rsidRPr="00341892">
              <w:rPr>
                <w:rFonts w:ascii="Times New Roman" w:hAnsi="Times New Roman" w:cs="Times New Roman"/>
                <w:sz w:val="20"/>
                <w:szCs w:val="20"/>
              </w:rPr>
              <w:t>1</w:t>
            </w:r>
            <w:r w:rsidRPr="00341892">
              <w:rPr>
                <w:rFonts w:ascii="Times New Roman" w:hAnsi="Times New Roman" w:cs="Times New Roman"/>
                <w:sz w:val="20"/>
                <w:szCs w:val="20"/>
              </w:rPr>
              <w:t>)</w:t>
            </w:r>
          </w:p>
        </w:tc>
        <w:tc>
          <w:tcPr>
            <w:tcW w:w="0" w:type="auto"/>
          </w:tcPr>
          <w:p w14:paraId="4D25780F" w14:textId="7F91FBF5"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0.9</w:t>
            </w:r>
            <w:r w:rsidR="007D6802" w:rsidRPr="00341892">
              <w:rPr>
                <w:rFonts w:ascii="Times New Roman" w:hAnsi="Times New Roman" w:cs="Times New Roman"/>
                <w:sz w:val="20"/>
                <w:szCs w:val="20"/>
              </w:rPr>
              <w:t>8</w:t>
            </w:r>
          </w:p>
        </w:tc>
      </w:tr>
      <w:tr w:rsidR="00825DFA" w:rsidRPr="00341892" w14:paraId="20835557" w14:textId="77777777" w:rsidTr="00341892">
        <w:trPr>
          <w:jc w:val="center"/>
        </w:trPr>
        <w:tc>
          <w:tcPr>
            <w:tcW w:w="0" w:type="auto"/>
          </w:tcPr>
          <w:p w14:paraId="73D3F874" w14:textId="77777777" w:rsidR="00825DFA" w:rsidRPr="00341892" w:rsidRDefault="00825DFA" w:rsidP="00697214">
            <w:pPr>
              <w:jc w:val="center"/>
              <w:rPr>
                <w:rFonts w:ascii="Times New Roman" w:hAnsi="Times New Roman" w:cs="Times New Roman"/>
                <w:sz w:val="20"/>
                <w:szCs w:val="20"/>
              </w:rPr>
            </w:pPr>
          </w:p>
        </w:tc>
        <w:tc>
          <w:tcPr>
            <w:tcW w:w="0" w:type="auto"/>
          </w:tcPr>
          <w:p w14:paraId="25EF7360" w14:textId="77777777" w:rsidR="00825DFA" w:rsidRPr="00341892" w:rsidRDefault="00825DFA" w:rsidP="00697214">
            <w:pPr>
              <w:jc w:val="center"/>
              <w:rPr>
                <w:rFonts w:ascii="Times New Roman" w:hAnsi="Times New Roman" w:cs="Times New Roman"/>
                <w:sz w:val="20"/>
                <w:szCs w:val="20"/>
              </w:rPr>
            </w:pPr>
          </w:p>
        </w:tc>
        <w:tc>
          <w:tcPr>
            <w:tcW w:w="0" w:type="auto"/>
          </w:tcPr>
          <w:p w14:paraId="6E29FFD1"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AA</w:t>
            </w:r>
          </w:p>
        </w:tc>
        <w:tc>
          <w:tcPr>
            <w:tcW w:w="0" w:type="auto"/>
          </w:tcPr>
          <w:p w14:paraId="5C47DBE0" w14:textId="50065050"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32</w:t>
            </w:r>
            <w:r w:rsidR="007D6802" w:rsidRPr="00341892">
              <w:rPr>
                <w:rFonts w:ascii="Times New Roman" w:hAnsi="Times New Roman" w:cs="Times New Roman"/>
                <w:sz w:val="20"/>
                <w:szCs w:val="20"/>
              </w:rPr>
              <w:t>5</w:t>
            </w:r>
            <w:r w:rsidRPr="00341892">
              <w:rPr>
                <w:rFonts w:ascii="Times New Roman" w:hAnsi="Times New Roman" w:cs="Times New Roman"/>
                <w:sz w:val="20"/>
                <w:szCs w:val="20"/>
              </w:rPr>
              <w:t xml:space="preserve"> (0.20)</w:t>
            </w:r>
          </w:p>
        </w:tc>
        <w:tc>
          <w:tcPr>
            <w:tcW w:w="0" w:type="auto"/>
          </w:tcPr>
          <w:p w14:paraId="4BCB1064"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372 (0.20)</w:t>
            </w:r>
          </w:p>
        </w:tc>
        <w:tc>
          <w:tcPr>
            <w:tcW w:w="0" w:type="auto"/>
          </w:tcPr>
          <w:p w14:paraId="4840BB5F" w14:textId="538D601A"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0.0</w:t>
            </w:r>
            <w:r w:rsidR="007D6802" w:rsidRPr="00341892">
              <w:rPr>
                <w:rFonts w:ascii="Times New Roman" w:hAnsi="Times New Roman" w:cs="Times New Roman"/>
                <w:sz w:val="20"/>
                <w:szCs w:val="20"/>
              </w:rPr>
              <w:t>0</w:t>
            </w:r>
          </w:p>
        </w:tc>
        <w:tc>
          <w:tcPr>
            <w:tcW w:w="0" w:type="auto"/>
          </w:tcPr>
          <w:p w14:paraId="76610CB1" w14:textId="0941A459"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0.9</w:t>
            </w:r>
            <w:r w:rsidR="007D6802" w:rsidRPr="00341892">
              <w:rPr>
                <w:rFonts w:ascii="Times New Roman" w:hAnsi="Times New Roman" w:cs="Times New Roman"/>
                <w:sz w:val="20"/>
                <w:szCs w:val="20"/>
              </w:rPr>
              <w:t>8</w:t>
            </w:r>
          </w:p>
        </w:tc>
        <w:tc>
          <w:tcPr>
            <w:tcW w:w="0" w:type="auto"/>
          </w:tcPr>
          <w:p w14:paraId="0430D2B2"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0.93</w:t>
            </w:r>
          </w:p>
        </w:tc>
        <w:tc>
          <w:tcPr>
            <w:tcW w:w="0" w:type="auto"/>
          </w:tcPr>
          <w:p w14:paraId="600FBBD2" w14:textId="1E27287E" w:rsidR="00825DFA" w:rsidRPr="00341892" w:rsidRDefault="007D6802" w:rsidP="00697214">
            <w:pPr>
              <w:jc w:val="center"/>
              <w:rPr>
                <w:rFonts w:ascii="Times New Roman" w:hAnsi="Times New Roman" w:cs="Times New Roman"/>
                <w:sz w:val="20"/>
                <w:szCs w:val="20"/>
              </w:rPr>
            </w:pPr>
            <w:r w:rsidRPr="00341892">
              <w:rPr>
                <w:rFonts w:ascii="Times New Roman" w:hAnsi="Times New Roman" w:cs="Times New Roman"/>
                <w:sz w:val="20"/>
                <w:szCs w:val="20"/>
              </w:rPr>
              <w:t>1.00</w:t>
            </w:r>
            <w:r w:rsidR="00825DFA" w:rsidRPr="00341892">
              <w:rPr>
                <w:rFonts w:ascii="Times New Roman" w:hAnsi="Times New Roman" w:cs="Times New Roman"/>
                <w:sz w:val="20"/>
                <w:szCs w:val="20"/>
              </w:rPr>
              <w:t xml:space="preserve"> (0.8</w:t>
            </w:r>
            <w:r w:rsidRPr="00341892">
              <w:rPr>
                <w:rFonts w:ascii="Times New Roman" w:hAnsi="Times New Roman" w:cs="Times New Roman"/>
                <w:sz w:val="20"/>
                <w:szCs w:val="20"/>
              </w:rPr>
              <w:t>5</w:t>
            </w:r>
            <w:r w:rsidR="00825DFA" w:rsidRPr="00341892">
              <w:rPr>
                <w:rFonts w:ascii="Times New Roman" w:hAnsi="Times New Roman" w:cs="Times New Roman"/>
                <w:sz w:val="20"/>
                <w:szCs w:val="20"/>
              </w:rPr>
              <w:t>~1.1</w:t>
            </w:r>
            <w:r w:rsidRPr="00341892">
              <w:rPr>
                <w:rFonts w:ascii="Times New Roman" w:hAnsi="Times New Roman" w:cs="Times New Roman"/>
                <w:sz w:val="20"/>
                <w:szCs w:val="20"/>
              </w:rPr>
              <w:t>8</w:t>
            </w:r>
            <w:r w:rsidR="00825DFA" w:rsidRPr="00341892">
              <w:rPr>
                <w:rFonts w:ascii="Times New Roman" w:hAnsi="Times New Roman" w:cs="Times New Roman"/>
                <w:sz w:val="20"/>
                <w:szCs w:val="20"/>
              </w:rPr>
              <w:t>)</w:t>
            </w:r>
          </w:p>
        </w:tc>
        <w:tc>
          <w:tcPr>
            <w:tcW w:w="0" w:type="auto"/>
          </w:tcPr>
          <w:p w14:paraId="56A55A3A" w14:textId="158BF40D"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0.9</w:t>
            </w:r>
            <w:r w:rsidR="007D6802" w:rsidRPr="00341892">
              <w:rPr>
                <w:rFonts w:ascii="Times New Roman" w:hAnsi="Times New Roman" w:cs="Times New Roman"/>
                <w:sz w:val="20"/>
                <w:szCs w:val="20"/>
              </w:rPr>
              <w:t>8</w:t>
            </w:r>
          </w:p>
        </w:tc>
      </w:tr>
      <w:tr w:rsidR="00825DFA" w:rsidRPr="00341892" w14:paraId="2E526975" w14:textId="77777777" w:rsidTr="00341892">
        <w:trPr>
          <w:jc w:val="center"/>
        </w:trPr>
        <w:tc>
          <w:tcPr>
            <w:tcW w:w="0" w:type="auto"/>
          </w:tcPr>
          <w:p w14:paraId="696D9E27"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hint="eastAsia"/>
                <w:sz w:val="20"/>
                <w:szCs w:val="20"/>
              </w:rPr>
              <w:t>M</w:t>
            </w:r>
            <w:r w:rsidRPr="00341892">
              <w:rPr>
                <w:rFonts w:ascii="Times New Roman" w:hAnsi="Times New Roman" w:cs="Times New Roman"/>
                <w:sz w:val="20"/>
                <w:szCs w:val="20"/>
              </w:rPr>
              <w:t>TRR</w:t>
            </w:r>
          </w:p>
        </w:tc>
        <w:tc>
          <w:tcPr>
            <w:tcW w:w="0" w:type="auto"/>
          </w:tcPr>
          <w:p w14:paraId="2D593D2C"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rs16879334-rs2287780</w:t>
            </w:r>
          </w:p>
        </w:tc>
        <w:tc>
          <w:tcPr>
            <w:tcW w:w="0" w:type="auto"/>
          </w:tcPr>
          <w:p w14:paraId="538C9640" w14:textId="0F7DF08F"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G</w:t>
            </w:r>
            <w:r w:rsidR="007D6802" w:rsidRPr="00341892">
              <w:rPr>
                <w:rFonts w:ascii="Times New Roman" w:hAnsi="Times New Roman" w:cs="Times New Roman"/>
                <w:sz w:val="20"/>
                <w:szCs w:val="20"/>
              </w:rPr>
              <w:t>T</w:t>
            </w:r>
          </w:p>
        </w:tc>
        <w:tc>
          <w:tcPr>
            <w:tcW w:w="0" w:type="auto"/>
          </w:tcPr>
          <w:p w14:paraId="536D0A36"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1331 (0.84)</w:t>
            </w:r>
          </w:p>
        </w:tc>
        <w:tc>
          <w:tcPr>
            <w:tcW w:w="0" w:type="auto"/>
          </w:tcPr>
          <w:p w14:paraId="192DA837"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1533 (0.83)</w:t>
            </w:r>
          </w:p>
        </w:tc>
        <w:tc>
          <w:tcPr>
            <w:tcW w:w="0" w:type="auto"/>
          </w:tcPr>
          <w:p w14:paraId="079AFD5B" w14:textId="55ED5EDA"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w:t>
            </w:r>
            <w:r w:rsidR="001139B2" w:rsidRPr="00341892">
              <w:rPr>
                <w:rFonts w:ascii="Times New Roman" w:hAnsi="Times New Roman" w:cs="Times New Roman"/>
                <w:sz w:val="20"/>
                <w:szCs w:val="20"/>
              </w:rPr>
              <w:t>23</w:t>
            </w:r>
          </w:p>
        </w:tc>
        <w:tc>
          <w:tcPr>
            <w:tcW w:w="0" w:type="auto"/>
          </w:tcPr>
          <w:p w14:paraId="5FF64873" w14:textId="144847E0"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w:t>
            </w:r>
            <w:r w:rsidR="001139B2" w:rsidRPr="00341892">
              <w:rPr>
                <w:rFonts w:ascii="Times New Roman" w:hAnsi="Times New Roman" w:cs="Times New Roman"/>
                <w:sz w:val="20"/>
                <w:szCs w:val="20"/>
              </w:rPr>
              <w:t>6</w:t>
            </w:r>
            <w:r w:rsidRPr="00341892">
              <w:rPr>
                <w:rFonts w:ascii="Times New Roman" w:hAnsi="Times New Roman" w:cs="Times New Roman"/>
                <w:sz w:val="20"/>
                <w:szCs w:val="20"/>
              </w:rPr>
              <w:t>6</w:t>
            </w:r>
          </w:p>
        </w:tc>
        <w:tc>
          <w:tcPr>
            <w:tcW w:w="0" w:type="auto"/>
          </w:tcPr>
          <w:p w14:paraId="06464D0E" w14:textId="1CCB9E06"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w:t>
            </w:r>
            <w:r w:rsidR="001139B2" w:rsidRPr="00341892">
              <w:rPr>
                <w:rFonts w:ascii="Times New Roman" w:hAnsi="Times New Roman" w:cs="Times New Roman"/>
                <w:sz w:val="20"/>
                <w:szCs w:val="20"/>
              </w:rPr>
              <w:t>6</w:t>
            </w:r>
            <w:r w:rsidRPr="00341892">
              <w:rPr>
                <w:rFonts w:ascii="Times New Roman" w:hAnsi="Times New Roman" w:cs="Times New Roman"/>
                <w:sz w:val="20"/>
                <w:szCs w:val="20"/>
              </w:rPr>
              <w:t>3</w:t>
            </w:r>
          </w:p>
        </w:tc>
        <w:tc>
          <w:tcPr>
            <w:tcW w:w="0" w:type="auto"/>
          </w:tcPr>
          <w:p w14:paraId="5206CD6E" w14:textId="61D301B7" w:rsidR="00825DFA" w:rsidRPr="00341892" w:rsidRDefault="001139B2" w:rsidP="00697214">
            <w:pPr>
              <w:jc w:val="center"/>
              <w:rPr>
                <w:rFonts w:ascii="Times New Roman" w:hAnsi="Times New Roman" w:cs="Times New Roman"/>
                <w:sz w:val="20"/>
                <w:szCs w:val="20"/>
              </w:rPr>
            </w:pPr>
            <w:r w:rsidRPr="00341892">
              <w:rPr>
                <w:rFonts w:ascii="Times New Roman" w:hAnsi="Times New Roman" w:cs="Times New Roman"/>
                <w:sz w:val="20"/>
                <w:szCs w:val="20"/>
              </w:rPr>
              <w:t>0.96</w:t>
            </w:r>
            <w:r w:rsidR="00825DFA" w:rsidRPr="00341892">
              <w:rPr>
                <w:rFonts w:ascii="Times New Roman" w:hAnsi="Times New Roman" w:cs="Times New Roman"/>
                <w:sz w:val="20"/>
                <w:szCs w:val="20"/>
              </w:rPr>
              <w:t xml:space="preserve"> (0.8</w:t>
            </w:r>
            <w:r w:rsidRPr="00341892">
              <w:rPr>
                <w:rFonts w:ascii="Times New Roman" w:hAnsi="Times New Roman" w:cs="Times New Roman"/>
                <w:sz w:val="20"/>
                <w:szCs w:val="20"/>
              </w:rPr>
              <w:t>1</w:t>
            </w:r>
            <w:r w:rsidR="00825DFA" w:rsidRPr="00341892">
              <w:rPr>
                <w:rFonts w:ascii="Times New Roman" w:hAnsi="Times New Roman" w:cs="Times New Roman"/>
                <w:sz w:val="20"/>
                <w:szCs w:val="20"/>
              </w:rPr>
              <w:t>~1.</w:t>
            </w:r>
            <w:r w:rsidRPr="00341892">
              <w:rPr>
                <w:rFonts w:ascii="Times New Roman" w:hAnsi="Times New Roman" w:cs="Times New Roman"/>
                <w:sz w:val="20"/>
                <w:szCs w:val="20"/>
              </w:rPr>
              <w:t>14</w:t>
            </w:r>
            <w:r w:rsidR="00825DFA" w:rsidRPr="00341892">
              <w:rPr>
                <w:rFonts w:ascii="Times New Roman" w:hAnsi="Times New Roman" w:cs="Times New Roman"/>
                <w:sz w:val="20"/>
                <w:szCs w:val="20"/>
              </w:rPr>
              <w:t>)</w:t>
            </w:r>
          </w:p>
        </w:tc>
        <w:tc>
          <w:tcPr>
            <w:tcW w:w="0" w:type="auto"/>
          </w:tcPr>
          <w:p w14:paraId="6A03C967" w14:textId="405FA6EE"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w:t>
            </w:r>
            <w:r w:rsidR="001139B2" w:rsidRPr="00341892">
              <w:rPr>
                <w:rFonts w:ascii="Times New Roman" w:hAnsi="Times New Roman" w:cs="Times New Roman"/>
                <w:sz w:val="20"/>
                <w:szCs w:val="20"/>
              </w:rPr>
              <w:t>77</w:t>
            </w:r>
          </w:p>
        </w:tc>
      </w:tr>
      <w:tr w:rsidR="00825DFA" w:rsidRPr="00341892" w14:paraId="1484D05F" w14:textId="77777777" w:rsidTr="00341892">
        <w:trPr>
          <w:jc w:val="center"/>
        </w:trPr>
        <w:tc>
          <w:tcPr>
            <w:tcW w:w="0" w:type="auto"/>
          </w:tcPr>
          <w:p w14:paraId="2AA47CB4" w14:textId="77777777" w:rsidR="00825DFA" w:rsidRPr="00341892" w:rsidRDefault="00825DFA" w:rsidP="00697214">
            <w:pPr>
              <w:jc w:val="center"/>
              <w:rPr>
                <w:rFonts w:ascii="Times New Roman" w:hAnsi="Times New Roman" w:cs="Times New Roman"/>
                <w:sz w:val="20"/>
                <w:szCs w:val="20"/>
              </w:rPr>
            </w:pPr>
          </w:p>
        </w:tc>
        <w:tc>
          <w:tcPr>
            <w:tcW w:w="0" w:type="auto"/>
          </w:tcPr>
          <w:p w14:paraId="0350DF02" w14:textId="77777777" w:rsidR="00825DFA" w:rsidRPr="00341892" w:rsidRDefault="00825DFA" w:rsidP="00697214">
            <w:pPr>
              <w:jc w:val="center"/>
              <w:rPr>
                <w:rFonts w:ascii="Times New Roman" w:hAnsi="Times New Roman" w:cs="Times New Roman"/>
                <w:sz w:val="20"/>
                <w:szCs w:val="20"/>
              </w:rPr>
            </w:pPr>
          </w:p>
        </w:tc>
        <w:tc>
          <w:tcPr>
            <w:tcW w:w="0" w:type="auto"/>
          </w:tcPr>
          <w:p w14:paraId="50880C7E"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CC</w:t>
            </w:r>
          </w:p>
        </w:tc>
        <w:tc>
          <w:tcPr>
            <w:tcW w:w="0" w:type="auto"/>
          </w:tcPr>
          <w:p w14:paraId="0E542388"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261 (0.16)</w:t>
            </w:r>
          </w:p>
        </w:tc>
        <w:tc>
          <w:tcPr>
            <w:tcW w:w="0" w:type="auto"/>
          </w:tcPr>
          <w:p w14:paraId="4CE3D626"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305 (0.17)</w:t>
            </w:r>
          </w:p>
        </w:tc>
        <w:tc>
          <w:tcPr>
            <w:tcW w:w="0" w:type="auto"/>
          </w:tcPr>
          <w:p w14:paraId="5B9B3D0E" w14:textId="2932726D"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0.0</w:t>
            </w:r>
            <w:r w:rsidR="001139B2" w:rsidRPr="00341892">
              <w:rPr>
                <w:rFonts w:ascii="Times New Roman" w:hAnsi="Times New Roman" w:cs="Times New Roman"/>
                <w:sz w:val="20"/>
                <w:szCs w:val="20"/>
              </w:rPr>
              <w:t>8</w:t>
            </w:r>
          </w:p>
        </w:tc>
        <w:tc>
          <w:tcPr>
            <w:tcW w:w="0" w:type="auto"/>
          </w:tcPr>
          <w:p w14:paraId="6D822656" w14:textId="04F60130"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w:t>
            </w:r>
            <w:r w:rsidR="001139B2" w:rsidRPr="00341892">
              <w:rPr>
                <w:rFonts w:ascii="Times New Roman" w:hAnsi="Times New Roman" w:cs="Times New Roman"/>
                <w:sz w:val="20"/>
                <w:szCs w:val="20"/>
              </w:rPr>
              <w:t>78</w:t>
            </w:r>
          </w:p>
        </w:tc>
        <w:tc>
          <w:tcPr>
            <w:tcW w:w="0" w:type="auto"/>
          </w:tcPr>
          <w:p w14:paraId="3505B2CB" w14:textId="68AB0060"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w:t>
            </w:r>
            <w:r w:rsidR="001139B2" w:rsidRPr="00341892">
              <w:rPr>
                <w:rFonts w:ascii="Times New Roman" w:hAnsi="Times New Roman" w:cs="Times New Roman"/>
                <w:sz w:val="20"/>
                <w:szCs w:val="20"/>
              </w:rPr>
              <w:t>77</w:t>
            </w:r>
          </w:p>
        </w:tc>
        <w:tc>
          <w:tcPr>
            <w:tcW w:w="0" w:type="auto"/>
          </w:tcPr>
          <w:p w14:paraId="36A8F1D5" w14:textId="4AE8BE5B"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0.9</w:t>
            </w:r>
            <w:r w:rsidR="001139B2" w:rsidRPr="00341892">
              <w:rPr>
                <w:rFonts w:ascii="Times New Roman" w:hAnsi="Times New Roman" w:cs="Times New Roman"/>
                <w:sz w:val="20"/>
                <w:szCs w:val="20"/>
              </w:rPr>
              <w:t>7</w:t>
            </w:r>
            <w:r w:rsidRPr="00341892">
              <w:rPr>
                <w:rFonts w:ascii="Times New Roman" w:hAnsi="Times New Roman" w:cs="Times New Roman"/>
                <w:sz w:val="20"/>
                <w:szCs w:val="20"/>
              </w:rPr>
              <w:t xml:space="preserve"> (0.8</w:t>
            </w:r>
            <w:r w:rsidR="001139B2" w:rsidRPr="00341892">
              <w:rPr>
                <w:rFonts w:ascii="Times New Roman" w:hAnsi="Times New Roman" w:cs="Times New Roman"/>
                <w:sz w:val="20"/>
                <w:szCs w:val="20"/>
              </w:rPr>
              <w:t>1</w:t>
            </w:r>
            <w:r w:rsidRPr="00341892">
              <w:rPr>
                <w:rFonts w:ascii="Times New Roman" w:hAnsi="Times New Roman" w:cs="Times New Roman"/>
                <w:sz w:val="20"/>
                <w:szCs w:val="20"/>
              </w:rPr>
              <w:t>~1.1</w:t>
            </w:r>
            <w:r w:rsidR="001139B2" w:rsidRPr="00341892">
              <w:rPr>
                <w:rFonts w:ascii="Times New Roman" w:hAnsi="Times New Roman" w:cs="Times New Roman"/>
                <w:sz w:val="20"/>
                <w:szCs w:val="20"/>
              </w:rPr>
              <w:t>7</w:t>
            </w:r>
            <w:r w:rsidRPr="00341892">
              <w:rPr>
                <w:rFonts w:ascii="Times New Roman" w:hAnsi="Times New Roman" w:cs="Times New Roman"/>
                <w:sz w:val="20"/>
                <w:szCs w:val="20"/>
              </w:rPr>
              <w:t>)</w:t>
            </w:r>
          </w:p>
        </w:tc>
        <w:tc>
          <w:tcPr>
            <w:tcW w:w="0" w:type="auto"/>
          </w:tcPr>
          <w:p w14:paraId="0A525B4A" w14:textId="6E449AA4"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w:t>
            </w:r>
            <w:r w:rsidR="001139B2" w:rsidRPr="00341892">
              <w:rPr>
                <w:rFonts w:ascii="Times New Roman" w:hAnsi="Times New Roman" w:cs="Times New Roman"/>
                <w:sz w:val="20"/>
                <w:szCs w:val="20"/>
              </w:rPr>
              <w:t>77</w:t>
            </w:r>
          </w:p>
        </w:tc>
      </w:tr>
    </w:tbl>
    <w:p w14:paraId="463A7F9D" w14:textId="77777777" w:rsidR="00825DFA" w:rsidRPr="00341892" w:rsidRDefault="00825DFA" w:rsidP="00341892">
      <w:pPr>
        <w:widowControl/>
        <w:ind w:left="420" w:firstLine="420"/>
        <w:jc w:val="left"/>
        <w:rPr>
          <w:rFonts w:ascii="Times New Roman" w:hAnsi="Times New Roman" w:cs="Times New Roman"/>
          <w:sz w:val="20"/>
          <w:szCs w:val="20"/>
        </w:rPr>
      </w:pPr>
      <w:r w:rsidRPr="00341892">
        <w:rPr>
          <w:rFonts w:ascii="Times New Roman" w:hAnsi="Times New Roman" w:cs="Times New Roman"/>
          <w:sz w:val="20"/>
          <w:szCs w:val="20"/>
        </w:rPr>
        <w:t xml:space="preserve">Global result: </w:t>
      </w:r>
    </w:p>
    <w:p w14:paraId="4D3E7F3A" w14:textId="77777777" w:rsidR="00825DFA" w:rsidRPr="00341892" w:rsidRDefault="00825DFA" w:rsidP="00341892">
      <w:pPr>
        <w:widowControl/>
        <w:ind w:left="420" w:firstLine="420"/>
        <w:jc w:val="left"/>
        <w:rPr>
          <w:rFonts w:ascii="Times New Roman" w:hAnsi="Times New Roman" w:cs="Times New Roman"/>
          <w:sz w:val="20"/>
          <w:szCs w:val="20"/>
        </w:rPr>
      </w:pPr>
      <w:r w:rsidRPr="00341892">
        <w:rPr>
          <w:rFonts w:ascii="Times New Roman" w:hAnsi="Times New Roman" w:cs="Times New Roman"/>
          <w:sz w:val="20"/>
          <w:szCs w:val="20"/>
        </w:rPr>
        <w:t>Haplotypes of rs11627387-rs800</w:t>
      </w:r>
      <w:r w:rsidRPr="00341892">
        <w:rPr>
          <w:rFonts w:ascii="Times New Roman" w:hAnsi="Times New Roman" w:cs="Times New Roman" w:hint="eastAsia"/>
          <w:sz w:val="20"/>
          <w:szCs w:val="20"/>
        </w:rPr>
        <w:t>3</w:t>
      </w:r>
      <w:r w:rsidRPr="00341892">
        <w:rPr>
          <w:rFonts w:ascii="Times New Roman" w:hAnsi="Times New Roman" w:cs="Times New Roman"/>
          <w:sz w:val="20"/>
          <w:szCs w:val="20"/>
        </w:rPr>
        <w:t xml:space="preserve">567: Global </w:t>
      </w:r>
      <m:oMath>
        <m:sSup>
          <m:sSupPr>
            <m:ctrlPr>
              <w:rPr>
                <w:rFonts w:ascii="Cambria Math" w:hAnsi="Cambria Math" w:cs="Times New Roman"/>
                <w:sz w:val="20"/>
                <w:szCs w:val="20"/>
              </w:rPr>
            </m:ctrlPr>
          </m:sSupPr>
          <m:e>
            <m:r>
              <w:rPr>
                <w:rFonts w:ascii="Cambria Math" w:hAnsi="Cambria Math" w:cs="Times New Roman"/>
                <w:sz w:val="20"/>
                <w:szCs w:val="20"/>
              </w:rPr>
              <m:t>χ</m:t>
            </m:r>
          </m:e>
          <m:sup>
            <m:r>
              <w:rPr>
                <w:rFonts w:ascii="Cambria Math" w:hAnsi="Cambria Math" w:cs="Times New Roman"/>
                <w:sz w:val="20"/>
                <w:szCs w:val="20"/>
              </w:rPr>
              <m:t>2</m:t>
            </m:r>
          </m:sup>
        </m:sSup>
      </m:oMath>
      <w:r w:rsidRPr="00341892">
        <w:rPr>
          <w:rFonts w:ascii="Times New Roman" w:hAnsi="Times New Roman" w:cs="Times New Roman"/>
          <w:sz w:val="20"/>
          <w:szCs w:val="20"/>
        </w:rPr>
        <w:t xml:space="preserve"> is 0.026, Global Fisher's </w:t>
      </w:r>
      <w:r w:rsidRPr="00341892">
        <w:rPr>
          <w:rFonts w:ascii="Times New Roman" w:hAnsi="Times New Roman" w:cs="Times New Roman"/>
          <w:i/>
          <w:sz w:val="20"/>
          <w:szCs w:val="20"/>
        </w:rPr>
        <w:t>P</w:t>
      </w:r>
      <w:r w:rsidRPr="00341892">
        <w:rPr>
          <w:rFonts w:ascii="Times New Roman" w:hAnsi="Times New Roman" w:cs="Times New Roman"/>
          <w:sz w:val="20"/>
          <w:szCs w:val="20"/>
        </w:rPr>
        <w:t xml:space="preserve"> is 0.99, Global Pearson's </w:t>
      </w:r>
      <w:r w:rsidRPr="00341892">
        <w:rPr>
          <w:rFonts w:ascii="Times New Roman" w:hAnsi="Times New Roman" w:cs="Times New Roman"/>
          <w:i/>
          <w:sz w:val="20"/>
          <w:szCs w:val="20"/>
        </w:rPr>
        <w:t>P</w:t>
      </w:r>
      <w:r w:rsidRPr="00341892">
        <w:rPr>
          <w:rFonts w:ascii="Times New Roman" w:hAnsi="Times New Roman" w:cs="Times New Roman"/>
          <w:sz w:val="20"/>
          <w:szCs w:val="20"/>
        </w:rPr>
        <w:t xml:space="preserve"> is 0.99.</w:t>
      </w:r>
    </w:p>
    <w:p w14:paraId="71A3C210" w14:textId="77777777" w:rsidR="00825DFA" w:rsidRPr="00341892" w:rsidRDefault="00825DFA" w:rsidP="00341892">
      <w:pPr>
        <w:widowControl/>
        <w:ind w:left="420" w:firstLine="420"/>
        <w:jc w:val="left"/>
        <w:rPr>
          <w:rFonts w:ascii="Times New Roman" w:hAnsi="Times New Roman" w:cs="Times New Roman"/>
          <w:sz w:val="20"/>
          <w:szCs w:val="20"/>
        </w:rPr>
      </w:pPr>
      <w:r w:rsidRPr="00341892">
        <w:rPr>
          <w:rFonts w:ascii="Times New Roman" w:hAnsi="Times New Roman" w:cs="Times New Roman"/>
          <w:sz w:val="20"/>
          <w:szCs w:val="20"/>
        </w:rPr>
        <w:t xml:space="preserve">Haplotypes of rs16879334-rs2287780: Global </w:t>
      </w:r>
      <m:oMath>
        <m:sSup>
          <m:sSupPr>
            <m:ctrlPr>
              <w:rPr>
                <w:rFonts w:ascii="Cambria Math" w:hAnsi="Cambria Math" w:cs="Times New Roman"/>
                <w:sz w:val="20"/>
                <w:szCs w:val="20"/>
              </w:rPr>
            </m:ctrlPr>
          </m:sSupPr>
          <m:e>
            <m:r>
              <w:rPr>
                <w:rFonts w:ascii="Cambria Math" w:hAnsi="Cambria Math" w:cs="Times New Roman"/>
                <w:sz w:val="20"/>
                <w:szCs w:val="20"/>
              </w:rPr>
              <m:t>χ</m:t>
            </m:r>
          </m:e>
          <m:sup>
            <m:r>
              <w:rPr>
                <w:rFonts w:ascii="Cambria Math" w:hAnsi="Cambria Math" w:cs="Times New Roman"/>
                <w:sz w:val="20"/>
                <w:szCs w:val="20"/>
              </w:rPr>
              <m:t>2</m:t>
            </m:r>
          </m:sup>
        </m:sSup>
      </m:oMath>
      <w:r w:rsidRPr="00341892">
        <w:rPr>
          <w:rFonts w:ascii="Times New Roman" w:hAnsi="Times New Roman" w:cs="Times New Roman"/>
          <w:sz w:val="20"/>
          <w:szCs w:val="20"/>
        </w:rPr>
        <w:t xml:space="preserve"> is 0.024, Global Fisher's </w:t>
      </w:r>
      <w:r w:rsidRPr="00341892">
        <w:rPr>
          <w:rFonts w:ascii="Times New Roman" w:hAnsi="Times New Roman" w:cs="Times New Roman"/>
          <w:i/>
          <w:sz w:val="20"/>
          <w:szCs w:val="20"/>
        </w:rPr>
        <w:t>P</w:t>
      </w:r>
      <w:r w:rsidRPr="00341892">
        <w:rPr>
          <w:rFonts w:ascii="Times New Roman" w:hAnsi="Times New Roman" w:cs="Times New Roman"/>
          <w:sz w:val="20"/>
          <w:szCs w:val="20"/>
        </w:rPr>
        <w:t xml:space="preserve"> is 0.89, Global Pearson's </w:t>
      </w:r>
      <w:r w:rsidRPr="00341892">
        <w:rPr>
          <w:rFonts w:ascii="Times New Roman" w:hAnsi="Times New Roman" w:cs="Times New Roman"/>
          <w:i/>
          <w:sz w:val="20"/>
          <w:szCs w:val="20"/>
        </w:rPr>
        <w:t>P</w:t>
      </w:r>
      <w:r w:rsidRPr="00341892">
        <w:rPr>
          <w:rFonts w:ascii="Times New Roman" w:hAnsi="Times New Roman" w:cs="Times New Roman"/>
          <w:sz w:val="20"/>
          <w:szCs w:val="20"/>
        </w:rPr>
        <w:t xml:space="preserve"> is 0.88.</w:t>
      </w:r>
    </w:p>
    <w:p w14:paraId="1491627B" w14:textId="77777777" w:rsidR="00825DFA" w:rsidRPr="00341892" w:rsidRDefault="00825DFA" w:rsidP="00341892">
      <w:pPr>
        <w:widowControl/>
        <w:ind w:left="420" w:firstLine="420"/>
        <w:jc w:val="left"/>
        <w:rPr>
          <w:rFonts w:ascii="Times New Roman" w:hAnsi="Times New Roman" w:cs="Times New Roman"/>
          <w:sz w:val="20"/>
          <w:szCs w:val="20"/>
        </w:rPr>
      </w:pPr>
      <w:r w:rsidRPr="00341892">
        <w:rPr>
          <w:rFonts w:ascii="Times New Roman" w:hAnsi="Times New Roman" w:cs="Times New Roman"/>
          <w:b/>
          <w:sz w:val="20"/>
          <w:szCs w:val="20"/>
        </w:rPr>
        <w:t>Mention</w:t>
      </w:r>
      <w:r w:rsidRPr="00341892">
        <w:rPr>
          <w:rFonts w:ascii="Times New Roman" w:hAnsi="Times New Roman" w:cs="Times New Roman"/>
          <w:sz w:val="20"/>
          <w:szCs w:val="20"/>
        </w:rPr>
        <w:t xml:space="preserve">: Haplotypes with frequency greater than 0.03 were constructed in case group and control group </w:t>
      </w:r>
    </w:p>
    <w:p w14:paraId="287BCF91" w14:textId="77777777" w:rsidR="00825DFA" w:rsidRPr="00341892" w:rsidRDefault="00825DFA" w:rsidP="00825DFA">
      <w:pPr>
        <w:rPr>
          <w:rFonts w:ascii="Times New Roman" w:hAnsi="Times New Roman" w:cs="Times New Roman"/>
          <w:b/>
          <w:sz w:val="20"/>
          <w:szCs w:val="20"/>
        </w:rPr>
        <w:sectPr w:rsidR="00825DFA" w:rsidRPr="00341892" w:rsidSect="00697214">
          <w:pgSz w:w="16838" w:h="11906" w:orient="landscape"/>
          <w:pgMar w:top="1077" w:right="1440" w:bottom="1077" w:left="1440" w:header="851" w:footer="992" w:gutter="0"/>
          <w:cols w:space="425"/>
          <w:docGrid w:type="linesAndChars" w:linePitch="312"/>
        </w:sectPr>
      </w:pPr>
    </w:p>
    <w:p w14:paraId="30D6C112" w14:textId="77777777" w:rsidR="00825DFA" w:rsidRPr="00341892" w:rsidRDefault="00825DFA" w:rsidP="00825DFA">
      <w:pPr>
        <w:rPr>
          <w:sz w:val="20"/>
          <w:szCs w:val="20"/>
        </w:rPr>
      </w:pPr>
    </w:p>
    <w:p w14:paraId="39B9AFBF" w14:textId="4846E671" w:rsidR="00825DFA" w:rsidRPr="00341892" w:rsidRDefault="00825DFA" w:rsidP="00341892">
      <w:pPr>
        <w:autoSpaceDE w:val="0"/>
        <w:autoSpaceDN w:val="0"/>
        <w:adjustRightInd w:val="0"/>
        <w:jc w:val="center"/>
        <w:rPr>
          <w:rFonts w:ascii="Times New Roman" w:eastAsia="宋体" w:hAnsi="Times New Roman" w:cs="Times New Roman"/>
          <w:kern w:val="0"/>
          <w:sz w:val="20"/>
          <w:szCs w:val="20"/>
        </w:rPr>
      </w:pPr>
      <w:r w:rsidRPr="00341892">
        <w:rPr>
          <w:rFonts w:ascii="Times New Roman" w:eastAsia="宋体" w:hAnsi="Times New Roman" w:cs="Times New Roman"/>
          <w:b/>
          <w:kern w:val="0"/>
          <w:sz w:val="20"/>
          <w:szCs w:val="20"/>
        </w:rPr>
        <w:t>Table 4</w:t>
      </w:r>
      <w:r w:rsidRPr="00341892">
        <w:rPr>
          <w:rFonts w:ascii="Times New Roman" w:eastAsia="宋体" w:hAnsi="Times New Roman" w:cs="Times New Roman" w:hint="eastAsia"/>
          <w:kern w:val="0"/>
          <w:sz w:val="20"/>
          <w:szCs w:val="20"/>
        </w:rPr>
        <w:t xml:space="preserve"> </w:t>
      </w:r>
      <w:r w:rsidRPr="00341892">
        <w:rPr>
          <w:rFonts w:ascii="Times New Roman" w:eastAsia="宋体" w:hAnsi="Times New Roman" w:cs="Times New Roman"/>
          <w:kern w:val="0"/>
          <w:sz w:val="20"/>
          <w:szCs w:val="20"/>
        </w:rPr>
        <w:t xml:space="preserve">Interactions between </w:t>
      </w:r>
      <w:r w:rsidR="00341892" w:rsidRPr="00341892">
        <w:rPr>
          <w:rFonts w:ascii="Times New Roman" w:hAnsi="Times New Roman" w:cs="Times New Roman"/>
          <w:sz w:val="20"/>
          <w:szCs w:val="20"/>
        </w:rPr>
        <w:t>single-nucleotide polymorphisms (SNPs)</w:t>
      </w:r>
      <w:r w:rsidRPr="00341892">
        <w:rPr>
          <w:rFonts w:ascii="Times New Roman" w:eastAsia="宋体" w:hAnsi="Times New Roman" w:cs="Times New Roman"/>
          <w:kern w:val="0"/>
          <w:sz w:val="20"/>
          <w:szCs w:val="20"/>
        </w:rPr>
        <w:t xml:space="preserve"> </w:t>
      </w:r>
      <w:r w:rsidR="00CA610B" w:rsidRPr="00341892">
        <w:rPr>
          <w:rFonts w:ascii="Times New Roman" w:eastAsia="宋体" w:hAnsi="Times New Roman" w:cs="Times New Roman"/>
          <w:kern w:val="0"/>
          <w:sz w:val="20"/>
          <w:szCs w:val="20"/>
        </w:rPr>
        <w:t>within</w:t>
      </w:r>
      <w:r w:rsidRPr="00341892">
        <w:rPr>
          <w:rFonts w:ascii="Times New Roman" w:eastAsia="宋体" w:hAnsi="Times New Roman" w:cs="Times New Roman"/>
          <w:kern w:val="0"/>
          <w:sz w:val="20"/>
          <w:szCs w:val="20"/>
        </w:rPr>
        <w:t xml:space="preserve"> </w:t>
      </w:r>
      <w:r w:rsidR="00CA610B" w:rsidRPr="00341892">
        <w:rPr>
          <w:rFonts w:ascii="Times New Roman" w:hAnsi="Times New Roman" w:cs="Times New Roman"/>
          <w:sz w:val="20"/>
          <w:szCs w:val="20"/>
        </w:rPr>
        <w:t>o</w:t>
      </w:r>
      <w:r w:rsidRPr="00341892">
        <w:rPr>
          <w:rFonts w:ascii="Times New Roman" w:hAnsi="Times New Roman" w:cs="Times New Roman"/>
          <w:sz w:val="20"/>
          <w:szCs w:val="20"/>
        </w:rPr>
        <w:t xml:space="preserve">ne-carbon metabolism </w:t>
      </w:r>
      <w:r w:rsidR="00CA610B" w:rsidRPr="00341892">
        <w:rPr>
          <w:rFonts w:ascii="Times New Roman" w:hAnsi="Times New Roman" w:cs="Times New Roman"/>
          <w:sz w:val="20"/>
          <w:szCs w:val="20"/>
        </w:rPr>
        <w:t xml:space="preserve">genes </w:t>
      </w:r>
      <w:r w:rsidRPr="00341892">
        <w:rPr>
          <w:rFonts w:ascii="Times New Roman" w:eastAsia="宋体" w:hAnsi="Times New Roman" w:cs="Times New Roman"/>
          <w:kern w:val="0"/>
          <w:sz w:val="20"/>
          <w:szCs w:val="20"/>
        </w:rPr>
        <w:t xml:space="preserve">and adherence to </w:t>
      </w:r>
      <w:r w:rsidR="00CA610B" w:rsidRPr="00341892">
        <w:rPr>
          <w:rFonts w:ascii="Times New Roman" w:hAnsi="Times New Roman" w:cs="Times New Roman"/>
          <w:sz w:val="20"/>
          <w:szCs w:val="20"/>
        </w:rPr>
        <w:t>Mediterranean dietary pattern (MDP)</w:t>
      </w:r>
      <w:r w:rsidRPr="00341892">
        <w:rPr>
          <w:rFonts w:ascii="Times New Roman" w:eastAsia="宋体" w:hAnsi="Times New Roman" w:cs="Times New Roman" w:hint="eastAsia"/>
          <w:kern w:val="0"/>
          <w:sz w:val="20"/>
          <w:szCs w:val="20"/>
        </w:rPr>
        <w:t xml:space="preserve"> </w:t>
      </w:r>
      <w:r w:rsidRPr="00341892">
        <w:rPr>
          <w:rFonts w:ascii="Times New Roman" w:eastAsia="宋体" w:hAnsi="Times New Roman" w:cs="Times New Roman"/>
          <w:kern w:val="0"/>
          <w:sz w:val="20"/>
          <w:szCs w:val="20"/>
        </w:rPr>
        <w:t>on breast cancer risk</w:t>
      </w:r>
    </w:p>
    <w:tbl>
      <w:tblPr>
        <w:tblStyle w:val="aa"/>
        <w:tblW w:w="0" w:type="auto"/>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017"/>
        <w:gridCol w:w="1161"/>
        <w:gridCol w:w="1372"/>
        <w:gridCol w:w="1380"/>
        <w:gridCol w:w="222"/>
        <w:gridCol w:w="1616"/>
        <w:gridCol w:w="1616"/>
      </w:tblGrid>
      <w:tr w:rsidR="00825DFA" w:rsidRPr="00341892" w14:paraId="51DC2FD9" w14:textId="77777777" w:rsidTr="00697214">
        <w:trPr>
          <w:jc w:val="center"/>
        </w:trPr>
        <w:tc>
          <w:tcPr>
            <w:tcW w:w="0" w:type="auto"/>
            <w:vMerge w:val="restart"/>
            <w:tcBorders>
              <w:top w:val="single" w:sz="12" w:space="0" w:color="auto"/>
            </w:tcBorders>
            <w:vAlign w:val="center"/>
          </w:tcPr>
          <w:p w14:paraId="239814EB" w14:textId="77777777" w:rsidR="00825DFA" w:rsidRPr="00341892" w:rsidRDefault="00825DFA" w:rsidP="00697214">
            <w:pPr>
              <w:rPr>
                <w:rFonts w:ascii="Times New Roman" w:hAnsi="Times New Roman" w:cs="Times New Roman"/>
                <w:sz w:val="20"/>
                <w:szCs w:val="20"/>
              </w:rPr>
            </w:pPr>
            <w:r w:rsidRPr="00341892">
              <w:rPr>
                <w:rFonts w:ascii="Times New Roman" w:hAnsi="Times New Roman" w:cs="Times New Roman"/>
                <w:sz w:val="20"/>
                <w:szCs w:val="20"/>
              </w:rPr>
              <w:t>G</w:t>
            </w:r>
            <w:r w:rsidRPr="00341892">
              <w:rPr>
                <w:rFonts w:ascii="Times New Roman" w:hAnsi="Times New Roman" w:cs="Times New Roman" w:hint="eastAsia"/>
                <w:sz w:val="20"/>
                <w:szCs w:val="20"/>
              </w:rPr>
              <w:t>ene</w:t>
            </w:r>
          </w:p>
        </w:tc>
        <w:tc>
          <w:tcPr>
            <w:tcW w:w="0" w:type="auto"/>
            <w:vMerge w:val="restart"/>
            <w:tcBorders>
              <w:top w:val="single" w:sz="12" w:space="0" w:color="auto"/>
            </w:tcBorders>
            <w:vAlign w:val="center"/>
          </w:tcPr>
          <w:p w14:paraId="1C674FBE" w14:textId="77777777" w:rsidR="00825DFA" w:rsidRPr="00341892" w:rsidRDefault="00825DFA" w:rsidP="00697214">
            <w:pPr>
              <w:rPr>
                <w:rFonts w:ascii="Times New Roman" w:hAnsi="Times New Roman" w:cs="Times New Roman"/>
                <w:sz w:val="20"/>
                <w:szCs w:val="20"/>
              </w:rPr>
            </w:pPr>
            <w:r w:rsidRPr="00341892">
              <w:rPr>
                <w:rFonts w:ascii="Times New Roman" w:hAnsi="Times New Roman" w:cs="Times New Roman"/>
                <w:sz w:val="20"/>
                <w:szCs w:val="20"/>
              </w:rPr>
              <w:t>SNP</w:t>
            </w:r>
          </w:p>
        </w:tc>
        <w:tc>
          <w:tcPr>
            <w:tcW w:w="0" w:type="auto"/>
            <w:gridSpan w:val="2"/>
            <w:tcBorders>
              <w:top w:val="single" w:sz="12" w:space="0" w:color="auto"/>
              <w:bottom w:val="single" w:sz="4" w:space="0" w:color="auto"/>
            </w:tcBorders>
          </w:tcPr>
          <w:p w14:paraId="426AF3BB"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 xml:space="preserve">Multiplication model </w:t>
            </w:r>
          </w:p>
        </w:tc>
        <w:tc>
          <w:tcPr>
            <w:tcW w:w="0" w:type="auto"/>
            <w:tcBorders>
              <w:top w:val="single" w:sz="12" w:space="0" w:color="auto"/>
              <w:bottom w:val="nil"/>
            </w:tcBorders>
          </w:tcPr>
          <w:p w14:paraId="1C152042" w14:textId="77777777" w:rsidR="00825DFA" w:rsidRPr="00341892" w:rsidRDefault="00825DFA" w:rsidP="00697214">
            <w:pPr>
              <w:jc w:val="center"/>
              <w:rPr>
                <w:rFonts w:ascii="Times New Roman" w:hAnsi="Times New Roman" w:cs="Times New Roman"/>
                <w:sz w:val="20"/>
                <w:szCs w:val="20"/>
              </w:rPr>
            </w:pPr>
          </w:p>
        </w:tc>
        <w:tc>
          <w:tcPr>
            <w:tcW w:w="0" w:type="auto"/>
            <w:gridSpan w:val="2"/>
            <w:tcBorders>
              <w:top w:val="single" w:sz="12" w:space="0" w:color="auto"/>
              <w:bottom w:val="single" w:sz="4" w:space="0" w:color="auto"/>
            </w:tcBorders>
          </w:tcPr>
          <w:p w14:paraId="718336DA"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Additive model</w:t>
            </w:r>
          </w:p>
        </w:tc>
      </w:tr>
      <w:tr w:rsidR="00825DFA" w:rsidRPr="00341892" w14:paraId="2E1FA45A" w14:textId="77777777" w:rsidTr="00697214">
        <w:trPr>
          <w:jc w:val="center"/>
        </w:trPr>
        <w:tc>
          <w:tcPr>
            <w:tcW w:w="0" w:type="auto"/>
            <w:vMerge/>
          </w:tcPr>
          <w:p w14:paraId="07246BFB" w14:textId="77777777" w:rsidR="00825DFA" w:rsidRPr="00341892" w:rsidRDefault="00825DFA" w:rsidP="00697214">
            <w:pPr>
              <w:rPr>
                <w:rFonts w:ascii="Times New Roman" w:hAnsi="Times New Roman" w:cs="Times New Roman"/>
                <w:sz w:val="20"/>
                <w:szCs w:val="20"/>
              </w:rPr>
            </w:pPr>
          </w:p>
        </w:tc>
        <w:tc>
          <w:tcPr>
            <w:tcW w:w="0" w:type="auto"/>
            <w:vMerge/>
          </w:tcPr>
          <w:p w14:paraId="1B4F2EFD" w14:textId="77777777" w:rsidR="00825DFA" w:rsidRPr="00341892" w:rsidRDefault="00825DFA" w:rsidP="00697214">
            <w:pPr>
              <w:rPr>
                <w:rFonts w:ascii="Times New Roman" w:hAnsi="Times New Roman" w:cs="Times New Roman"/>
                <w:sz w:val="20"/>
                <w:szCs w:val="20"/>
              </w:rPr>
            </w:pPr>
          </w:p>
        </w:tc>
        <w:tc>
          <w:tcPr>
            <w:tcW w:w="0" w:type="auto"/>
            <w:gridSpan w:val="2"/>
            <w:tcBorders>
              <w:top w:val="single" w:sz="4" w:space="0" w:color="auto"/>
              <w:bottom w:val="single" w:sz="4" w:space="0" w:color="auto"/>
            </w:tcBorders>
          </w:tcPr>
          <w:p w14:paraId="47CA593B"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i/>
                <w:sz w:val="20"/>
                <w:szCs w:val="20"/>
              </w:rPr>
              <w:t>P</w:t>
            </w:r>
            <w:r w:rsidRPr="00341892">
              <w:rPr>
                <w:rFonts w:ascii="Times New Roman" w:hAnsi="Times New Roman" w:cs="Times New Roman" w:hint="eastAsia"/>
                <w:sz w:val="20"/>
                <w:szCs w:val="20"/>
              </w:rPr>
              <w:t>-interaction</w:t>
            </w:r>
          </w:p>
        </w:tc>
        <w:tc>
          <w:tcPr>
            <w:tcW w:w="0" w:type="auto"/>
            <w:tcBorders>
              <w:top w:val="nil"/>
              <w:bottom w:val="nil"/>
            </w:tcBorders>
          </w:tcPr>
          <w:p w14:paraId="38CE048D" w14:textId="77777777" w:rsidR="00825DFA" w:rsidRPr="00341892" w:rsidRDefault="00825DFA" w:rsidP="00697214">
            <w:pPr>
              <w:jc w:val="center"/>
              <w:rPr>
                <w:rFonts w:ascii="Times New Roman" w:hAnsi="Times New Roman" w:cs="Times New Roman"/>
                <w:sz w:val="20"/>
                <w:szCs w:val="20"/>
              </w:rPr>
            </w:pPr>
          </w:p>
        </w:tc>
        <w:tc>
          <w:tcPr>
            <w:tcW w:w="0" w:type="auto"/>
            <w:gridSpan w:val="2"/>
            <w:tcBorders>
              <w:top w:val="single" w:sz="4" w:space="0" w:color="auto"/>
              <w:bottom w:val="single" w:sz="4" w:space="0" w:color="auto"/>
            </w:tcBorders>
          </w:tcPr>
          <w:p w14:paraId="52916013"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Synergy Index (</w:t>
            </w:r>
            <w:r w:rsidRPr="00341892">
              <w:rPr>
                <w:rFonts w:ascii="Times New Roman" w:hAnsi="Times New Roman" w:cs="Times New Roman"/>
                <w:i/>
                <w:sz w:val="20"/>
                <w:szCs w:val="20"/>
              </w:rPr>
              <w:t>SI</w:t>
            </w:r>
            <w:r w:rsidRPr="00341892">
              <w:rPr>
                <w:rFonts w:ascii="Times New Roman" w:hAnsi="Times New Roman" w:cs="Times New Roman"/>
                <w:sz w:val="20"/>
                <w:szCs w:val="20"/>
              </w:rPr>
              <w:t xml:space="preserve">) </w:t>
            </w:r>
          </w:p>
        </w:tc>
      </w:tr>
      <w:tr w:rsidR="00825DFA" w:rsidRPr="00341892" w14:paraId="770B507A" w14:textId="77777777" w:rsidTr="00697214">
        <w:trPr>
          <w:jc w:val="center"/>
        </w:trPr>
        <w:tc>
          <w:tcPr>
            <w:tcW w:w="0" w:type="auto"/>
            <w:vMerge/>
            <w:tcBorders>
              <w:bottom w:val="single" w:sz="4" w:space="0" w:color="auto"/>
            </w:tcBorders>
          </w:tcPr>
          <w:p w14:paraId="0EF0D64F" w14:textId="77777777" w:rsidR="00825DFA" w:rsidRPr="00341892" w:rsidRDefault="00825DFA" w:rsidP="00697214">
            <w:pPr>
              <w:rPr>
                <w:rFonts w:ascii="Times New Roman" w:hAnsi="Times New Roman" w:cs="Times New Roman"/>
                <w:sz w:val="20"/>
                <w:szCs w:val="20"/>
              </w:rPr>
            </w:pPr>
          </w:p>
        </w:tc>
        <w:tc>
          <w:tcPr>
            <w:tcW w:w="0" w:type="auto"/>
            <w:vMerge/>
            <w:tcBorders>
              <w:bottom w:val="single" w:sz="4" w:space="0" w:color="auto"/>
            </w:tcBorders>
          </w:tcPr>
          <w:p w14:paraId="485A3E5C" w14:textId="77777777" w:rsidR="00825DFA" w:rsidRPr="00341892" w:rsidRDefault="00825DFA" w:rsidP="00697214">
            <w:pPr>
              <w:rPr>
                <w:rFonts w:ascii="Times New Roman" w:hAnsi="Times New Roman" w:cs="Times New Roman"/>
                <w:sz w:val="20"/>
                <w:szCs w:val="20"/>
              </w:rPr>
            </w:pPr>
          </w:p>
        </w:tc>
        <w:tc>
          <w:tcPr>
            <w:tcW w:w="0" w:type="auto"/>
            <w:tcBorders>
              <w:top w:val="single" w:sz="4" w:space="0" w:color="auto"/>
              <w:bottom w:val="single" w:sz="4" w:space="0" w:color="auto"/>
            </w:tcBorders>
          </w:tcPr>
          <w:p w14:paraId="491728F6" w14:textId="73BCB82E"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Gene</w:t>
            </w:r>
            <m:oMath>
              <m:r>
                <m:rPr>
                  <m:sty m:val="p"/>
                </m:rPr>
                <w:rPr>
                  <w:rFonts w:ascii="Cambria Math" w:hAnsi="Cambria Math" w:cs="Times New Roman"/>
                  <w:sz w:val="20"/>
                  <w:szCs w:val="20"/>
                </w:rPr>
                <m:t>×</m:t>
              </m:r>
            </m:oMath>
            <w:r w:rsidRPr="00341892">
              <w:rPr>
                <w:rFonts w:ascii="Times New Roman" w:hAnsi="Times New Roman" w:cs="Times New Roman"/>
                <w:sz w:val="20"/>
                <w:szCs w:val="20"/>
              </w:rPr>
              <w:t>aMED</w:t>
            </w:r>
            <w:r w:rsidR="00341892">
              <w:rPr>
                <w:rFonts w:ascii="Times New Roman" w:hAnsi="Times New Roman" w:cs="Times New Roman"/>
                <w:sz w:val="20"/>
                <w:szCs w:val="20"/>
                <w:vertAlign w:val="superscript"/>
              </w:rPr>
              <w:t>a</w:t>
            </w:r>
          </w:p>
        </w:tc>
        <w:tc>
          <w:tcPr>
            <w:tcW w:w="0" w:type="auto"/>
            <w:tcBorders>
              <w:top w:val="single" w:sz="4" w:space="0" w:color="auto"/>
              <w:bottom w:val="single" w:sz="4" w:space="0" w:color="auto"/>
            </w:tcBorders>
          </w:tcPr>
          <w:p w14:paraId="188B4188"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Gene</w:t>
            </w:r>
            <m:oMath>
              <m:r>
                <m:rPr>
                  <m:sty m:val="p"/>
                </m:rPr>
                <w:rPr>
                  <w:rFonts w:ascii="Cambria Math" w:hAnsi="Cambria Math" w:cs="Times New Roman"/>
                  <w:sz w:val="20"/>
                  <w:szCs w:val="20"/>
                </w:rPr>
                <m:t>×</m:t>
              </m:r>
            </m:oMath>
            <w:r w:rsidRPr="00341892">
              <w:rPr>
                <w:rFonts w:ascii="Times New Roman" w:hAnsi="Times New Roman" w:cs="Times New Roman"/>
                <w:sz w:val="20"/>
                <w:szCs w:val="20"/>
              </w:rPr>
              <w:t>aMED</w:t>
            </w:r>
            <w:r w:rsidRPr="00341892">
              <w:rPr>
                <w:rFonts w:ascii="Times New Roman" w:hAnsi="Times New Roman" w:cs="Times New Roman"/>
                <w:sz w:val="20"/>
                <w:szCs w:val="20"/>
                <w:vertAlign w:val="superscript"/>
              </w:rPr>
              <w:t>2</w:t>
            </w:r>
            <w:r w:rsidRPr="00341892">
              <w:rPr>
                <w:rFonts w:ascii="Times New Roman" w:hAnsi="Times New Roman" w:cs="Times New Roman"/>
                <w:i/>
                <w:sz w:val="20"/>
                <w:szCs w:val="20"/>
              </w:rPr>
              <w:t xml:space="preserve"> </w:t>
            </w:r>
          </w:p>
        </w:tc>
        <w:tc>
          <w:tcPr>
            <w:tcW w:w="0" w:type="auto"/>
            <w:tcBorders>
              <w:top w:val="nil"/>
              <w:bottom w:val="nil"/>
            </w:tcBorders>
          </w:tcPr>
          <w:p w14:paraId="315DC1EB" w14:textId="77777777" w:rsidR="00825DFA" w:rsidRPr="00341892" w:rsidRDefault="00825DFA" w:rsidP="00697214">
            <w:pPr>
              <w:jc w:val="center"/>
              <w:rPr>
                <w:rFonts w:ascii="Times New Roman" w:hAnsi="Times New Roman" w:cs="Times New Roman"/>
                <w:i/>
                <w:sz w:val="20"/>
                <w:szCs w:val="20"/>
              </w:rPr>
            </w:pPr>
          </w:p>
        </w:tc>
        <w:tc>
          <w:tcPr>
            <w:tcW w:w="0" w:type="auto"/>
            <w:tcBorders>
              <w:top w:val="single" w:sz="4" w:space="0" w:color="auto"/>
              <w:bottom w:val="single" w:sz="4" w:space="0" w:color="auto"/>
            </w:tcBorders>
          </w:tcPr>
          <w:p w14:paraId="74E52118" w14:textId="5D357222"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Gene</w:t>
            </w:r>
            <m:oMath>
              <m:r>
                <m:rPr>
                  <m:sty m:val="p"/>
                </m:rPr>
                <w:rPr>
                  <w:rFonts w:ascii="Cambria Math" w:hAnsi="Cambria Math" w:cs="Times New Roman"/>
                  <w:sz w:val="20"/>
                  <w:szCs w:val="20"/>
                </w:rPr>
                <m:t>×</m:t>
              </m:r>
            </m:oMath>
            <w:r w:rsidRPr="00341892">
              <w:rPr>
                <w:rFonts w:ascii="Times New Roman" w:hAnsi="Times New Roman" w:cs="Times New Roman"/>
                <w:sz w:val="20"/>
                <w:szCs w:val="20"/>
              </w:rPr>
              <w:t>aMED</w:t>
            </w:r>
            <w:r w:rsidR="00341892">
              <w:rPr>
                <w:rFonts w:ascii="Times New Roman" w:hAnsi="Times New Roman" w:cs="Times New Roman"/>
                <w:sz w:val="20"/>
                <w:szCs w:val="20"/>
                <w:vertAlign w:val="superscript"/>
              </w:rPr>
              <w:t>a</w:t>
            </w:r>
          </w:p>
        </w:tc>
        <w:tc>
          <w:tcPr>
            <w:tcW w:w="0" w:type="auto"/>
            <w:tcBorders>
              <w:top w:val="single" w:sz="4" w:space="0" w:color="auto"/>
              <w:bottom w:val="single" w:sz="4" w:space="0" w:color="auto"/>
            </w:tcBorders>
          </w:tcPr>
          <w:p w14:paraId="153395ED" w14:textId="508B0899"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Gene</w:t>
            </w:r>
            <m:oMath>
              <m:r>
                <m:rPr>
                  <m:sty m:val="p"/>
                </m:rPr>
                <w:rPr>
                  <w:rFonts w:ascii="Cambria Math" w:hAnsi="Cambria Math" w:cs="Times New Roman"/>
                  <w:sz w:val="20"/>
                  <w:szCs w:val="20"/>
                </w:rPr>
                <m:t>×</m:t>
              </m:r>
            </m:oMath>
            <w:r w:rsidRPr="00341892">
              <w:rPr>
                <w:rFonts w:ascii="Times New Roman" w:hAnsi="Times New Roman" w:cs="Times New Roman"/>
                <w:sz w:val="20"/>
                <w:szCs w:val="20"/>
              </w:rPr>
              <w:t>aMED</w:t>
            </w:r>
            <w:r w:rsidR="00341892">
              <w:rPr>
                <w:rFonts w:ascii="Times New Roman" w:hAnsi="Times New Roman" w:cs="Times New Roman"/>
                <w:sz w:val="20"/>
                <w:szCs w:val="20"/>
                <w:vertAlign w:val="superscript"/>
              </w:rPr>
              <w:t>b</w:t>
            </w:r>
            <w:r w:rsidRPr="00341892">
              <w:rPr>
                <w:rFonts w:ascii="Times New Roman" w:hAnsi="Times New Roman" w:cs="Times New Roman"/>
                <w:i/>
                <w:sz w:val="20"/>
                <w:szCs w:val="20"/>
              </w:rPr>
              <w:t xml:space="preserve"> </w:t>
            </w:r>
          </w:p>
        </w:tc>
      </w:tr>
      <w:tr w:rsidR="00825DFA" w:rsidRPr="00341892" w14:paraId="25FD0F05" w14:textId="77777777" w:rsidTr="00697214">
        <w:trPr>
          <w:jc w:val="center"/>
        </w:trPr>
        <w:tc>
          <w:tcPr>
            <w:tcW w:w="0" w:type="auto"/>
            <w:tcBorders>
              <w:top w:val="single" w:sz="4" w:space="0" w:color="auto"/>
            </w:tcBorders>
          </w:tcPr>
          <w:p w14:paraId="081B5F0C" w14:textId="77777777" w:rsidR="00825DFA" w:rsidRPr="00341892" w:rsidRDefault="00825DFA" w:rsidP="00697214">
            <w:pPr>
              <w:rPr>
                <w:rFonts w:ascii="Times New Roman" w:hAnsi="Times New Roman" w:cs="Times New Roman"/>
                <w:sz w:val="20"/>
                <w:szCs w:val="20"/>
              </w:rPr>
            </w:pPr>
            <w:r w:rsidRPr="00341892">
              <w:rPr>
                <w:rFonts w:ascii="Times New Roman" w:hAnsi="Times New Roman" w:cs="Times New Roman"/>
                <w:sz w:val="20"/>
                <w:szCs w:val="20"/>
              </w:rPr>
              <w:t>MTHFD1</w:t>
            </w:r>
          </w:p>
        </w:tc>
        <w:tc>
          <w:tcPr>
            <w:tcW w:w="0" w:type="auto"/>
            <w:tcBorders>
              <w:top w:val="single" w:sz="4" w:space="0" w:color="auto"/>
            </w:tcBorders>
            <w:vAlign w:val="center"/>
          </w:tcPr>
          <w:p w14:paraId="1D19F341" w14:textId="77777777" w:rsidR="00825DFA" w:rsidRPr="00341892" w:rsidRDefault="00825DFA" w:rsidP="00697214">
            <w:pPr>
              <w:rPr>
                <w:rFonts w:ascii="Times New Roman" w:hAnsi="Times New Roman" w:cs="Times New Roman"/>
                <w:sz w:val="20"/>
                <w:szCs w:val="20"/>
              </w:rPr>
            </w:pPr>
            <w:r w:rsidRPr="00341892">
              <w:rPr>
                <w:rFonts w:ascii="Times New Roman" w:hAnsi="Times New Roman" w:cs="Times New Roman"/>
                <w:sz w:val="20"/>
                <w:szCs w:val="20"/>
              </w:rPr>
              <w:t>rs11627387</w:t>
            </w:r>
          </w:p>
        </w:tc>
        <w:tc>
          <w:tcPr>
            <w:tcW w:w="0" w:type="auto"/>
            <w:tcBorders>
              <w:top w:val="single" w:sz="4" w:space="0" w:color="auto"/>
            </w:tcBorders>
          </w:tcPr>
          <w:p w14:paraId="0795B851"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0.6905</w:t>
            </w:r>
          </w:p>
        </w:tc>
        <w:tc>
          <w:tcPr>
            <w:tcW w:w="0" w:type="auto"/>
            <w:tcBorders>
              <w:top w:val="single" w:sz="4" w:space="0" w:color="auto"/>
            </w:tcBorders>
          </w:tcPr>
          <w:p w14:paraId="15CCBBA4"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0.8641</w:t>
            </w:r>
          </w:p>
        </w:tc>
        <w:tc>
          <w:tcPr>
            <w:tcW w:w="0" w:type="auto"/>
            <w:tcBorders>
              <w:top w:val="nil"/>
              <w:bottom w:val="nil"/>
            </w:tcBorders>
          </w:tcPr>
          <w:p w14:paraId="6A474F9A" w14:textId="77777777" w:rsidR="00825DFA" w:rsidRPr="00341892" w:rsidRDefault="00825DFA" w:rsidP="00697214">
            <w:pPr>
              <w:rPr>
                <w:rFonts w:ascii="Times New Roman" w:hAnsi="Times New Roman" w:cs="Times New Roman"/>
                <w:sz w:val="20"/>
                <w:szCs w:val="20"/>
              </w:rPr>
            </w:pPr>
          </w:p>
        </w:tc>
        <w:tc>
          <w:tcPr>
            <w:tcW w:w="0" w:type="auto"/>
            <w:tcBorders>
              <w:top w:val="single" w:sz="4" w:space="0" w:color="auto"/>
            </w:tcBorders>
          </w:tcPr>
          <w:p w14:paraId="4CC5BCA8" w14:textId="77777777" w:rsidR="00825DFA" w:rsidRPr="00341892" w:rsidRDefault="00825DFA" w:rsidP="00697214">
            <w:pPr>
              <w:rPr>
                <w:rFonts w:ascii="Times New Roman" w:hAnsi="Times New Roman" w:cs="Times New Roman"/>
                <w:sz w:val="20"/>
                <w:szCs w:val="20"/>
              </w:rPr>
            </w:pPr>
            <w:r w:rsidRPr="00341892">
              <w:rPr>
                <w:rFonts w:ascii="Times New Roman" w:hAnsi="Times New Roman" w:cs="Times New Roman"/>
                <w:sz w:val="20"/>
                <w:szCs w:val="20"/>
              </w:rPr>
              <w:t>0.71 (0.10, 1.49)</w:t>
            </w:r>
          </w:p>
        </w:tc>
        <w:tc>
          <w:tcPr>
            <w:tcW w:w="0" w:type="auto"/>
            <w:tcBorders>
              <w:top w:val="single" w:sz="4" w:space="0" w:color="auto"/>
            </w:tcBorders>
          </w:tcPr>
          <w:p w14:paraId="58E36095" w14:textId="77777777" w:rsidR="00825DFA" w:rsidRPr="00341892" w:rsidRDefault="00825DFA" w:rsidP="00697214">
            <w:pPr>
              <w:rPr>
                <w:rFonts w:ascii="Times New Roman" w:hAnsi="Times New Roman" w:cs="Times New Roman"/>
                <w:sz w:val="20"/>
                <w:szCs w:val="20"/>
              </w:rPr>
            </w:pPr>
            <w:r w:rsidRPr="00341892">
              <w:rPr>
                <w:rFonts w:ascii="Times New Roman" w:hAnsi="Times New Roman" w:cs="Times New Roman"/>
                <w:sz w:val="20"/>
                <w:szCs w:val="20"/>
              </w:rPr>
              <w:t xml:space="preserve">0.74 </w:t>
            </w:r>
            <w:r w:rsidRPr="00341892">
              <w:rPr>
                <w:rFonts w:ascii="Times New Roman" w:hAnsi="Times New Roman" w:cs="Times New Roman" w:hint="eastAsia"/>
                <w:sz w:val="20"/>
                <w:szCs w:val="20"/>
              </w:rPr>
              <w:t>(</w:t>
            </w:r>
            <w:r w:rsidRPr="00341892">
              <w:rPr>
                <w:rFonts w:ascii="Times New Roman" w:hAnsi="Times New Roman" w:cs="Times New Roman"/>
                <w:sz w:val="20"/>
                <w:szCs w:val="20"/>
              </w:rPr>
              <w:t>0.37, 1.10)</w:t>
            </w:r>
          </w:p>
        </w:tc>
      </w:tr>
      <w:tr w:rsidR="00825DFA" w:rsidRPr="00341892" w14:paraId="56ACA178" w14:textId="77777777" w:rsidTr="00697214">
        <w:trPr>
          <w:jc w:val="center"/>
        </w:trPr>
        <w:tc>
          <w:tcPr>
            <w:tcW w:w="0" w:type="auto"/>
          </w:tcPr>
          <w:p w14:paraId="7835F2F4" w14:textId="77777777" w:rsidR="00825DFA" w:rsidRPr="00341892" w:rsidRDefault="00825DFA" w:rsidP="00697214">
            <w:pPr>
              <w:rPr>
                <w:rFonts w:ascii="Times New Roman" w:hAnsi="Times New Roman" w:cs="Times New Roman"/>
                <w:sz w:val="20"/>
                <w:szCs w:val="20"/>
              </w:rPr>
            </w:pPr>
          </w:p>
        </w:tc>
        <w:tc>
          <w:tcPr>
            <w:tcW w:w="0" w:type="auto"/>
          </w:tcPr>
          <w:p w14:paraId="48B66710" w14:textId="77777777" w:rsidR="00825DFA" w:rsidRPr="00341892" w:rsidRDefault="00825DFA" w:rsidP="00697214">
            <w:pPr>
              <w:rPr>
                <w:rFonts w:ascii="Times New Roman" w:hAnsi="Times New Roman" w:cs="Times New Roman"/>
                <w:sz w:val="20"/>
                <w:szCs w:val="20"/>
              </w:rPr>
            </w:pPr>
            <w:r w:rsidRPr="00341892">
              <w:rPr>
                <w:rFonts w:ascii="Times New Roman" w:hAnsi="Times New Roman" w:cs="Times New Roman"/>
                <w:sz w:val="20"/>
                <w:szCs w:val="20"/>
              </w:rPr>
              <w:t>rs2281603</w:t>
            </w:r>
          </w:p>
        </w:tc>
        <w:tc>
          <w:tcPr>
            <w:tcW w:w="0" w:type="auto"/>
          </w:tcPr>
          <w:p w14:paraId="189CA45C"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0.1866</w:t>
            </w:r>
          </w:p>
        </w:tc>
        <w:tc>
          <w:tcPr>
            <w:tcW w:w="0" w:type="auto"/>
          </w:tcPr>
          <w:p w14:paraId="4C5A2534"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.1980</w:t>
            </w:r>
          </w:p>
        </w:tc>
        <w:tc>
          <w:tcPr>
            <w:tcW w:w="0" w:type="auto"/>
            <w:tcBorders>
              <w:top w:val="nil"/>
            </w:tcBorders>
          </w:tcPr>
          <w:p w14:paraId="3952162E" w14:textId="77777777" w:rsidR="00825DFA" w:rsidRPr="00341892" w:rsidRDefault="00825DFA" w:rsidP="00697214">
            <w:pPr>
              <w:rPr>
                <w:rFonts w:ascii="Times New Roman" w:hAnsi="Times New Roman" w:cs="Times New Roman"/>
                <w:sz w:val="20"/>
                <w:szCs w:val="20"/>
              </w:rPr>
            </w:pPr>
          </w:p>
        </w:tc>
        <w:tc>
          <w:tcPr>
            <w:tcW w:w="0" w:type="auto"/>
          </w:tcPr>
          <w:p w14:paraId="1D29B7D5" w14:textId="77777777" w:rsidR="00825DFA" w:rsidRPr="00341892" w:rsidRDefault="00825DFA" w:rsidP="00697214">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 xml:space="preserve">.75 </w:t>
            </w:r>
            <w:r w:rsidRPr="00341892">
              <w:rPr>
                <w:rFonts w:ascii="Times New Roman" w:hAnsi="Times New Roman" w:cs="Times New Roman" w:hint="eastAsia"/>
                <w:sz w:val="20"/>
                <w:szCs w:val="20"/>
              </w:rPr>
              <w:t>(</w:t>
            </w:r>
            <w:r w:rsidRPr="00341892">
              <w:rPr>
                <w:rFonts w:ascii="Times New Roman" w:hAnsi="Times New Roman" w:cs="Times New Roman"/>
                <w:sz w:val="20"/>
                <w:szCs w:val="20"/>
              </w:rPr>
              <w:t>0.40, 1.08</w:t>
            </w:r>
            <w:r w:rsidRPr="00341892">
              <w:rPr>
                <w:rFonts w:ascii="Times New Roman" w:hAnsi="Times New Roman" w:cs="Times New Roman" w:hint="eastAsia"/>
                <w:sz w:val="20"/>
                <w:szCs w:val="20"/>
              </w:rPr>
              <w:t>)</w:t>
            </w:r>
          </w:p>
        </w:tc>
        <w:tc>
          <w:tcPr>
            <w:tcW w:w="0" w:type="auto"/>
          </w:tcPr>
          <w:p w14:paraId="647E270A" w14:textId="77777777" w:rsidR="00825DFA" w:rsidRPr="00341892" w:rsidRDefault="00825DFA" w:rsidP="00697214">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.76 (0.15, 1.50)</w:t>
            </w:r>
          </w:p>
        </w:tc>
      </w:tr>
      <w:tr w:rsidR="00825DFA" w:rsidRPr="00341892" w14:paraId="7817112C" w14:textId="77777777" w:rsidTr="00697214">
        <w:trPr>
          <w:jc w:val="center"/>
        </w:trPr>
        <w:tc>
          <w:tcPr>
            <w:tcW w:w="0" w:type="auto"/>
          </w:tcPr>
          <w:p w14:paraId="37BB5595" w14:textId="77777777" w:rsidR="00825DFA" w:rsidRPr="00341892" w:rsidRDefault="00825DFA" w:rsidP="00697214">
            <w:pPr>
              <w:rPr>
                <w:rFonts w:ascii="Times New Roman" w:hAnsi="Times New Roman" w:cs="Times New Roman"/>
                <w:sz w:val="20"/>
                <w:szCs w:val="20"/>
              </w:rPr>
            </w:pPr>
          </w:p>
        </w:tc>
        <w:tc>
          <w:tcPr>
            <w:tcW w:w="0" w:type="auto"/>
          </w:tcPr>
          <w:p w14:paraId="28CEF891" w14:textId="77777777" w:rsidR="00825DFA" w:rsidRPr="00341892" w:rsidRDefault="00825DFA" w:rsidP="00697214">
            <w:pPr>
              <w:rPr>
                <w:rFonts w:ascii="Times New Roman" w:hAnsi="Times New Roman" w:cs="Times New Roman"/>
                <w:sz w:val="20"/>
                <w:szCs w:val="20"/>
              </w:rPr>
            </w:pPr>
            <w:r w:rsidRPr="00341892">
              <w:rPr>
                <w:rFonts w:ascii="Times New Roman" w:hAnsi="Times New Roman" w:cs="Times New Roman"/>
                <w:sz w:val="20"/>
                <w:szCs w:val="20"/>
              </w:rPr>
              <w:t>rs8003567</w:t>
            </w:r>
          </w:p>
        </w:tc>
        <w:tc>
          <w:tcPr>
            <w:tcW w:w="0" w:type="auto"/>
          </w:tcPr>
          <w:p w14:paraId="27229870"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0.0205</w:t>
            </w:r>
          </w:p>
        </w:tc>
        <w:tc>
          <w:tcPr>
            <w:tcW w:w="0" w:type="auto"/>
          </w:tcPr>
          <w:p w14:paraId="753EB848"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0.0475</w:t>
            </w:r>
          </w:p>
        </w:tc>
        <w:tc>
          <w:tcPr>
            <w:tcW w:w="0" w:type="auto"/>
          </w:tcPr>
          <w:p w14:paraId="023099D2" w14:textId="77777777" w:rsidR="00825DFA" w:rsidRPr="00341892" w:rsidRDefault="00825DFA" w:rsidP="00697214">
            <w:pPr>
              <w:rPr>
                <w:rFonts w:ascii="Times New Roman" w:hAnsi="Times New Roman" w:cs="Times New Roman"/>
                <w:sz w:val="20"/>
                <w:szCs w:val="20"/>
              </w:rPr>
            </w:pPr>
          </w:p>
        </w:tc>
        <w:tc>
          <w:tcPr>
            <w:tcW w:w="0" w:type="auto"/>
          </w:tcPr>
          <w:p w14:paraId="1D89C3EA" w14:textId="77777777" w:rsidR="00825DFA" w:rsidRPr="00341892" w:rsidRDefault="00825DFA" w:rsidP="00697214">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 xml:space="preserve">.60 </w:t>
            </w:r>
            <w:r w:rsidRPr="00341892">
              <w:rPr>
                <w:rFonts w:ascii="Times New Roman" w:hAnsi="Times New Roman" w:cs="Times New Roman" w:hint="eastAsia"/>
                <w:sz w:val="20"/>
                <w:szCs w:val="20"/>
              </w:rPr>
              <w:t>(</w:t>
            </w:r>
            <w:r w:rsidRPr="00341892">
              <w:rPr>
                <w:rFonts w:ascii="Times New Roman" w:hAnsi="Times New Roman" w:cs="Times New Roman"/>
                <w:sz w:val="20"/>
                <w:szCs w:val="20"/>
              </w:rPr>
              <w:t>0.23, 0.93</w:t>
            </w:r>
            <w:r w:rsidRPr="00341892">
              <w:rPr>
                <w:rFonts w:ascii="Times New Roman" w:hAnsi="Times New Roman" w:cs="Times New Roman" w:hint="eastAsia"/>
                <w:sz w:val="20"/>
                <w:szCs w:val="20"/>
              </w:rPr>
              <w:t>)</w:t>
            </w:r>
          </w:p>
        </w:tc>
        <w:tc>
          <w:tcPr>
            <w:tcW w:w="0" w:type="auto"/>
          </w:tcPr>
          <w:p w14:paraId="492DAB72" w14:textId="77777777" w:rsidR="00825DFA" w:rsidRPr="00341892" w:rsidRDefault="00825DFA" w:rsidP="00697214">
            <w:pPr>
              <w:rPr>
                <w:rFonts w:ascii="Times New Roman" w:hAnsi="Times New Roman" w:cs="Times New Roman"/>
                <w:sz w:val="20"/>
                <w:szCs w:val="20"/>
              </w:rPr>
            </w:pPr>
            <w:r w:rsidRPr="00341892">
              <w:rPr>
                <w:rFonts w:ascii="Times New Roman" w:hAnsi="Times New Roman" w:cs="Times New Roman"/>
                <w:sz w:val="20"/>
                <w:szCs w:val="20"/>
              </w:rPr>
              <w:t xml:space="preserve">0.62 </w:t>
            </w:r>
            <w:r w:rsidRPr="00341892">
              <w:rPr>
                <w:rFonts w:ascii="Times New Roman" w:hAnsi="Times New Roman" w:cs="Times New Roman" w:hint="eastAsia"/>
                <w:sz w:val="20"/>
                <w:szCs w:val="20"/>
              </w:rPr>
              <w:t>(</w:t>
            </w:r>
            <w:r w:rsidRPr="00341892">
              <w:rPr>
                <w:rFonts w:ascii="Times New Roman" w:hAnsi="Times New Roman" w:cs="Times New Roman"/>
                <w:sz w:val="20"/>
                <w:szCs w:val="20"/>
              </w:rPr>
              <w:t>0.17, 0.98)</w:t>
            </w:r>
          </w:p>
        </w:tc>
      </w:tr>
      <w:tr w:rsidR="00825DFA" w:rsidRPr="00341892" w14:paraId="70B2A5C6" w14:textId="77777777" w:rsidTr="00697214">
        <w:trPr>
          <w:jc w:val="center"/>
        </w:trPr>
        <w:tc>
          <w:tcPr>
            <w:tcW w:w="0" w:type="auto"/>
          </w:tcPr>
          <w:p w14:paraId="27FAC03E" w14:textId="77777777" w:rsidR="00825DFA" w:rsidRPr="00341892" w:rsidRDefault="00825DFA" w:rsidP="00697214">
            <w:pPr>
              <w:rPr>
                <w:rFonts w:ascii="Times New Roman" w:hAnsi="Times New Roman" w:cs="Times New Roman"/>
                <w:sz w:val="20"/>
                <w:szCs w:val="20"/>
              </w:rPr>
            </w:pPr>
            <w:r w:rsidRPr="00341892">
              <w:rPr>
                <w:rFonts w:ascii="Times New Roman" w:hAnsi="Times New Roman" w:cs="Times New Roman"/>
                <w:sz w:val="20"/>
                <w:szCs w:val="20"/>
              </w:rPr>
              <w:t>MTRR</w:t>
            </w:r>
          </w:p>
        </w:tc>
        <w:tc>
          <w:tcPr>
            <w:tcW w:w="0" w:type="auto"/>
          </w:tcPr>
          <w:p w14:paraId="59ADDCB8" w14:textId="77777777" w:rsidR="00825DFA" w:rsidRPr="00341892" w:rsidRDefault="00825DFA" w:rsidP="00697214">
            <w:pPr>
              <w:rPr>
                <w:rFonts w:ascii="Times New Roman" w:hAnsi="Times New Roman" w:cs="Times New Roman"/>
                <w:sz w:val="20"/>
                <w:szCs w:val="20"/>
              </w:rPr>
            </w:pPr>
            <w:r w:rsidRPr="00341892">
              <w:rPr>
                <w:rFonts w:ascii="Times New Roman" w:hAnsi="Times New Roman" w:cs="Times New Roman"/>
                <w:sz w:val="20"/>
                <w:szCs w:val="20"/>
              </w:rPr>
              <w:t>rs16879334</w:t>
            </w:r>
          </w:p>
        </w:tc>
        <w:tc>
          <w:tcPr>
            <w:tcW w:w="0" w:type="auto"/>
          </w:tcPr>
          <w:p w14:paraId="7DF962A5"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0.4454</w:t>
            </w:r>
          </w:p>
        </w:tc>
        <w:tc>
          <w:tcPr>
            <w:tcW w:w="0" w:type="auto"/>
          </w:tcPr>
          <w:p w14:paraId="634A520B"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0.7635</w:t>
            </w:r>
          </w:p>
        </w:tc>
        <w:tc>
          <w:tcPr>
            <w:tcW w:w="0" w:type="auto"/>
          </w:tcPr>
          <w:p w14:paraId="353A64CF" w14:textId="77777777" w:rsidR="00825DFA" w:rsidRPr="00341892" w:rsidRDefault="00825DFA" w:rsidP="00697214">
            <w:pPr>
              <w:rPr>
                <w:rFonts w:ascii="Times New Roman" w:hAnsi="Times New Roman" w:cs="Times New Roman"/>
                <w:sz w:val="20"/>
                <w:szCs w:val="20"/>
              </w:rPr>
            </w:pPr>
          </w:p>
        </w:tc>
        <w:tc>
          <w:tcPr>
            <w:tcW w:w="0" w:type="auto"/>
          </w:tcPr>
          <w:p w14:paraId="1C3A39DC" w14:textId="77777777" w:rsidR="00825DFA" w:rsidRPr="00341892" w:rsidRDefault="00825DFA" w:rsidP="00697214">
            <w:pPr>
              <w:rPr>
                <w:rFonts w:ascii="Times New Roman" w:hAnsi="Times New Roman" w:cs="Times New Roman"/>
                <w:sz w:val="20"/>
                <w:szCs w:val="20"/>
              </w:rPr>
            </w:pPr>
            <w:r w:rsidRPr="00341892">
              <w:rPr>
                <w:rFonts w:ascii="Times New Roman" w:hAnsi="Times New Roman" w:cs="Times New Roman"/>
                <w:sz w:val="20"/>
                <w:szCs w:val="20"/>
              </w:rPr>
              <w:t>0.79 (-0.06, 1.52)</w:t>
            </w:r>
          </w:p>
        </w:tc>
        <w:tc>
          <w:tcPr>
            <w:tcW w:w="0" w:type="auto"/>
          </w:tcPr>
          <w:p w14:paraId="00CA6C8A" w14:textId="77777777" w:rsidR="00825DFA" w:rsidRPr="00341892" w:rsidRDefault="00825DFA" w:rsidP="00697214">
            <w:pPr>
              <w:rPr>
                <w:rFonts w:ascii="Times New Roman" w:hAnsi="Times New Roman" w:cs="Times New Roman"/>
                <w:sz w:val="20"/>
                <w:szCs w:val="20"/>
              </w:rPr>
            </w:pPr>
            <w:r w:rsidRPr="00341892">
              <w:rPr>
                <w:rFonts w:ascii="Times New Roman" w:hAnsi="Times New Roman" w:cs="Times New Roman"/>
                <w:sz w:val="20"/>
                <w:szCs w:val="20"/>
              </w:rPr>
              <w:t xml:space="preserve">0.79 </w:t>
            </w:r>
            <w:r w:rsidRPr="00341892">
              <w:rPr>
                <w:rFonts w:ascii="Times New Roman" w:hAnsi="Times New Roman" w:cs="Times New Roman" w:hint="eastAsia"/>
                <w:sz w:val="20"/>
                <w:szCs w:val="20"/>
              </w:rPr>
              <w:t>(</w:t>
            </w:r>
            <w:r w:rsidRPr="00341892">
              <w:rPr>
                <w:rFonts w:ascii="Times New Roman" w:hAnsi="Times New Roman" w:cs="Times New Roman"/>
                <w:sz w:val="20"/>
                <w:szCs w:val="20"/>
              </w:rPr>
              <w:t>0.13, 1.56)</w:t>
            </w:r>
          </w:p>
        </w:tc>
      </w:tr>
      <w:tr w:rsidR="00825DFA" w:rsidRPr="00341892" w14:paraId="17B89350" w14:textId="77777777" w:rsidTr="00697214">
        <w:trPr>
          <w:jc w:val="center"/>
        </w:trPr>
        <w:tc>
          <w:tcPr>
            <w:tcW w:w="0" w:type="auto"/>
          </w:tcPr>
          <w:p w14:paraId="108E8D40" w14:textId="77777777" w:rsidR="00825DFA" w:rsidRPr="00341892" w:rsidRDefault="00825DFA" w:rsidP="00697214">
            <w:pPr>
              <w:rPr>
                <w:rFonts w:ascii="Times New Roman" w:hAnsi="Times New Roman" w:cs="Times New Roman"/>
                <w:sz w:val="20"/>
                <w:szCs w:val="20"/>
              </w:rPr>
            </w:pPr>
          </w:p>
        </w:tc>
        <w:tc>
          <w:tcPr>
            <w:tcW w:w="0" w:type="auto"/>
          </w:tcPr>
          <w:p w14:paraId="47CD9A0E" w14:textId="77777777" w:rsidR="00825DFA" w:rsidRPr="00341892" w:rsidRDefault="00825DFA" w:rsidP="00697214">
            <w:pPr>
              <w:rPr>
                <w:rFonts w:ascii="Times New Roman" w:hAnsi="Times New Roman" w:cs="Times New Roman"/>
                <w:sz w:val="20"/>
                <w:szCs w:val="20"/>
              </w:rPr>
            </w:pPr>
            <w:r w:rsidRPr="00341892">
              <w:rPr>
                <w:rFonts w:ascii="Times New Roman" w:hAnsi="Times New Roman" w:cs="Times New Roman"/>
                <w:sz w:val="20"/>
                <w:szCs w:val="20"/>
              </w:rPr>
              <w:t>rs2287780</w:t>
            </w:r>
          </w:p>
        </w:tc>
        <w:tc>
          <w:tcPr>
            <w:tcW w:w="0" w:type="auto"/>
          </w:tcPr>
          <w:p w14:paraId="359BE1B4"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0.3736</w:t>
            </w:r>
          </w:p>
        </w:tc>
        <w:tc>
          <w:tcPr>
            <w:tcW w:w="0" w:type="auto"/>
          </w:tcPr>
          <w:p w14:paraId="382E8F55"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0.7157</w:t>
            </w:r>
          </w:p>
        </w:tc>
        <w:tc>
          <w:tcPr>
            <w:tcW w:w="0" w:type="auto"/>
          </w:tcPr>
          <w:p w14:paraId="6D3D7AA8" w14:textId="77777777" w:rsidR="00825DFA" w:rsidRPr="00341892" w:rsidRDefault="00825DFA" w:rsidP="00697214">
            <w:pPr>
              <w:rPr>
                <w:rFonts w:ascii="Times New Roman" w:hAnsi="Times New Roman" w:cs="Times New Roman"/>
                <w:sz w:val="20"/>
                <w:szCs w:val="20"/>
              </w:rPr>
            </w:pPr>
          </w:p>
        </w:tc>
        <w:tc>
          <w:tcPr>
            <w:tcW w:w="0" w:type="auto"/>
          </w:tcPr>
          <w:p w14:paraId="6A976382" w14:textId="77777777" w:rsidR="00825DFA" w:rsidRPr="00341892" w:rsidRDefault="00825DFA" w:rsidP="00697214">
            <w:pPr>
              <w:rPr>
                <w:rFonts w:ascii="Times New Roman" w:hAnsi="Times New Roman" w:cs="Times New Roman"/>
                <w:sz w:val="20"/>
                <w:szCs w:val="20"/>
              </w:rPr>
            </w:pPr>
            <w:r w:rsidRPr="00341892">
              <w:rPr>
                <w:rFonts w:ascii="Times New Roman" w:hAnsi="Times New Roman" w:cs="Times New Roman"/>
                <w:sz w:val="20"/>
                <w:szCs w:val="20"/>
              </w:rPr>
              <w:t xml:space="preserve">0.79 </w:t>
            </w:r>
            <w:r w:rsidRPr="00341892">
              <w:rPr>
                <w:rFonts w:ascii="Times New Roman" w:hAnsi="Times New Roman" w:cs="Times New Roman" w:hint="eastAsia"/>
                <w:sz w:val="20"/>
                <w:szCs w:val="20"/>
              </w:rPr>
              <w:t>(</w:t>
            </w:r>
            <w:r w:rsidRPr="00341892">
              <w:rPr>
                <w:rFonts w:ascii="Times New Roman" w:hAnsi="Times New Roman" w:cs="Times New Roman"/>
                <w:sz w:val="20"/>
                <w:szCs w:val="20"/>
              </w:rPr>
              <w:t>0.11, 1.64)</w:t>
            </w:r>
          </w:p>
        </w:tc>
        <w:tc>
          <w:tcPr>
            <w:tcW w:w="0" w:type="auto"/>
          </w:tcPr>
          <w:p w14:paraId="4CD16265" w14:textId="77777777" w:rsidR="00825DFA" w:rsidRPr="00341892" w:rsidRDefault="00825DFA" w:rsidP="00697214">
            <w:pPr>
              <w:rPr>
                <w:rFonts w:ascii="Times New Roman" w:hAnsi="Times New Roman" w:cs="Times New Roman"/>
                <w:sz w:val="20"/>
                <w:szCs w:val="20"/>
              </w:rPr>
            </w:pPr>
            <w:r w:rsidRPr="00341892">
              <w:rPr>
                <w:rFonts w:ascii="Times New Roman" w:hAnsi="Times New Roman" w:cs="Times New Roman" w:hint="eastAsia"/>
                <w:sz w:val="20"/>
                <w:szCs w:val="20"/>
              </w:rPr>
              <w:t>0.78</w:t>
            </w:r>
            <w:r w:rsidRPr="00341892">
              <w:rPr>
                <w:rFonts w:ascii="Times New Roman" w:hAnsi="Times New Roman" w:cs="Times New Roman"/>
                <w:sz w:val="20"/>
                <w:szCs w:val="20"/>
              </w:rPr>
              <w:t xml:space="preserve"> (0.09, 1.44)</w:t>
            </w:r>
          </w:p>
        </w:tc>
      </w:tr>
      <w:tr w:rsidR="00825DFA" w:rsidRPr="00341892" w14:paraId="3C18008A" w14:textId="77777777" w:rsidTr="00697214">
        <w:trPr>
          <w:jc w:val="center"/>
        </w:trPr>
        <w:tc>
          <w:tcPr>
            <w:tcW w:w="0" w:type="auto"/>
          </w:tcPr>
          <w:p w14:paraId="1EF816A4" w14:textId="77777777" w:rsidR="00825DFA" w:rsidRPr="00341892" w:rsidRDefault="00825DFA" w:rsidP="00697214">
            <w:pPr>
              <w:rPr>
                <w:rFonts w:ascii="Times New Roman" w:hAnsi="Times New Roman" w:cs="Times New Roman"/>
                <w:sz w:val="20"/>
                <w:szCs w:val="20"/>
              </w:rPr>
            </w:pPr>
            <w:r w:rsidRPr="00341892">
              <w:rPr>
                <w:rFonts w:ascii="Times New Roman" w:hAnsi="Times New Roman" w:cs="Times New Roman"/>
                <w:sz w:val="20"/>
                <w:szCs w:val="20"/>
              </w:rPr>
              <w:t>MAT2B</w:t>
            </w:r>
          </w:p>
        </w:tc>
        <w:tc>
          <w:tcPr>
            <w:tcW w:w="0" w:type="auto"/>
          </w:tcPr>
          <w:p w14:paraId="2E895C5C" w14:textId="77777777" w:rsidR="00825DFA" w:rsidRPr="00341892" w:rsidRDefault="00825DFA" w:rsidP="00697214">
            <w:pPr>
              <w:rPr>
                <w:rFonts w:ascii="Times New Roman" w:hAnsi="Times New Roman" w:cs="Times New Roman"/>
                <w:sz w:val="20"/>
                <w:szCs w:val="20"/>
              </w:rPr>
            </w:pPr>
            <w:r w:rsidRPr="00341892">
              <w:rPr>
                <w:rFonts w:ascii="Times New Roman" w:hAnsi="Times New Roman" w:cs="Times New Roman"/>
                <w:sz w:val="20"/>
                <w:szCs w:val="20"/>
              </w:rPr>
              <w:t>rs4869087</w:t>
            </w:r>
          </w:p>
        </w:tc>
        <w:tc>
          <w:tcPr>
            <w:tcW w:w="0" w:type="auto"/>
          </w:tcPr>
          <w:p w14:paraId="66A8F389"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0.6342</w:t>
            </w:r>
          </w:p>
        </w:tc>
        <w:tc>
          <w:tcPr>
            <w:tcW w:w="0" w:type="auto"/>
          </w:tcPr>
          <w:p w14:paraId="7A93BEDC"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0.7075</w:t>
            </w:r>
          </w:p>
        </w:tc>
        <w:tc>
          <w:tcPr>
            <w:tcW w:w="0" w:type="auto"/>
          </w:tcPr>
          <w:p w14:paraId="110DF3F0" w14:textId="77777777" w:rsidR="00825DFA" w:rsidRPr="00341892" w:rsidRDefault="00825DFA" w:rsidP="00697214">
            <w:pPr>
              <w:rPr>
                <w:rFonts w:ascii="Times New Roman" w:hAnsi="Times New Roman" w:cs="Times New Roman"/>
                <w:sz w:val="20"/>
                <w:szCs w:val="20"/>
              </w:rPr>
            </w:pPr>
          </w:p>
        </w:tc>
        <w:tc>
          <w:tcPr>
            <w:tcW w:w="0" w:type="auto"/>
          </w:tcPr>
          <w:p w14:paraId="5F53F4F5" w14:textId="77777777" w:rsidR="00825DFA" w:rsidRPr="00341892" w:rsidRDefault="00825DFA" w:rsidP="00697214">
            <w:pPr>
              <w:rPr>
                <w:rFonts w:ascii="Times New Roman" w:hAnsi="Times New Roman" w:cs="Times New Roman"/>
                <w:sz w:val="20"/>
                <w:szCs w:val="20"/>
              </w:rPr>
            </w:pPr>
            <w:r w:rsidRPr="00341892">
              <w:rPr>
                <w:rFonts w:ascii="Times New Roman" w:hAnsi="Times New Roman" w:cs="Times New Roman"/>
                <w:sz w:val="20"/>
                <w:szCs w:val="20"/>
              </w:rPr>
              <w:t xml:space="preserve">0.80 </w:t>
            </w:r>
            <w:r w:rsidRPr="00341892">
              <w:rPr>
                <w:rFonts w:ascii="Times New Roman" w:hAnsi="Times New Roman" w:cs="Times New Roman" w:hint="eastAsia"/>
                <w:sz w:val="20"/>
                <w:szCs w:val="20"/>
              </w:rPr>
              <w:t>(</w:t>
            </w:r>
            <w:r w:rsidRPr="00341892">
              <w:rPr>
                <w:rFonts w:ascii="Times New Roman" w:hAnsi="Times New Roman" w:cs="Times New Roman"/>
                <w:sz w:val="20"/>
                <w:szCs w:val="20"/>
              </w:rPr>
              <w:t>-0.15, 1.70)</w:t>
            </w:r>
          </w:p>
        </w:tc>
        <w:tc>
          <w:tcPr>
            <w:tcW w:w="0" w:type="auto"/>
          </w:tcPr>
          <w:p w14:paraId="32E952BE" w14:textId="77777777" w:rsidR="00825DFA" w:rsidRPr="00341892" w:rsidRDefault="00825DFA" w:rsidP="00697214">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.83 (-0.13, 1.68)</w:t>
            </w:r>
          </w:p>
        </w:tc>
      </w:tr>
      <w:tr w:rsidR="00825DFA" w:rsidRPr="00341892" w14:paraId="2C9F56BE" w14:textId="77777777" w:rsidTr="00697214">
        <w:trPr>
          <w:jc w:val="center"/>
        </w:trPr>
        <w:tc>
          <w:tcPr>
            <w:tcW w:w="0" w:type="auto"/>
          </w:tcPr>
          <w:p w14:paraId="7FD98CD7" w14:textId="77777777" w:rsidR="00825DFA" w:rsidRPr="00341892" w:rsidRDefault="00825DFA" w:rsidP="00697214">
            <w:pPr>
              <w:rPr>
                <w:rFonts w:ascii="Times New Roman" w:hAnsi="Times New Roman" w:cs="Times New Roman"/>
                <w:sz w:val="20"/>
                <w:szCs w:val="20"/>
              </w:rPr>
            </w:pPr>
            <w:r w:rsidRPr="00341892">
              <w:rPr>
                <w:rFonts w:ascii="Times New Roman" w:hAnsi="Times New Roman" w:cs="Times New Roman"/>
                <w:sz w:val="20"/>
                <w:szCs w:val="20"/>
              </w:rPr>
              <w:t>CDO1</w:t>
            </w:r>
          </w:p>
        </w:tc>
        <w:tc>
          <w:tcPr>
            <w:tcW w:w="0" w:type="auto"/>
          </w:tcPr>
          <w:p w14:paraId="57FD04B9" w14:textId="77777777" w:rsidR="00825DFA" w:rsidRPr="00341892" w:rsidRDefault="00825DFA" w:rsidP="00697214">
            <w:pPr>
              <w:rPr>
                <w:rFonts w:ascii="Times New Roman" w:hAnsi="Times New Roman" w:cs="Times New Roman"/>
                <w:sz w:val="20"/>
                <w:szCs w:val="20"/>
              </w:rPr>
            </w:pPr>
            <w:r w:rsidRPr="00341892">
              <w:rPr>
                <w:rFonts w:ascii="Times New Roman" w:hAnsi="Times New Roman" w:cs="Times New Roman"/>
                <w:sz w:val="20"/>
                <w:szCs w:val="20"/>
              </w:rPr>
              <w:t>rs34869</w:t>
            </w:r>
          </w:p>
        </w:tc>
        <w:tc>
          <w:tcPr>
            <w:tcW w:w="0" w:type="auto"/>
          </w:tcPr>
          <w:p w14:paraId="20AB0759"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0.5220</w:t>
            </w:r>
          </w:p>
        </w:tc>
        <w:tc>
          <w:tcPr>
            <w:tcW w:w="0" w:type="auto"/>
          </w:tcPr>
          <w:p w14:paraId="5C45A883"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0.8509</w:t>
            </w:r>
          </w:p>
        </w:tc>
        <w:tc>
          <w:tcPr>
            <w:tcW w:w="0" w:type="auto"/>
          </w:tcPr>
          <w:p w14:paraId="775E98DB" w14:textId="77777777" w:rsidR="00825DFA" w:rsidRPr="00341892" w:rsidRDefault="00825DFA" w:rsidP="00697214">
            <w:pPr>
              <w:rPr>
                <w:rFonts w:ascii="Times New Roman" w:hAnsi="Times New Roman" w:cs="Times New Roman"/>
                <w:sz w:val="20"/>
                <w:szCs w:val="20"/>
              </w:rPr>
            </w:pPr>
          </w:p>
        </w:tc>
        <w:tc>
          <w:tcPr>
            <w:tcW w:w="0" w:type="auto"/>
          </w:tcPr>
          <w:p w14:paraId="031AFFA6" w14:textId="77777777" w:rsidR="00825DFA" w:rsidRPr="00341892" w:rsidRDefault="00825DFA" w:rsidP="00697214">
            <w:pPr>
              <w:rPr>
                <w:rFonts w:ascii="Times New Roman" w:hAnsi="Times New Roman" w:cs="Times New Roman"/>
                <w:sz w:val="20"/>
                <w:szCs w:val="20"/>
              </w:rPr>
            </w:pPr>
            <w:r w:rsidRPr="00341892">
              <w:rPr>
                <w:rFonts w:ascii="Times New Roman" w:hAnsi="Times New Roman" w:cs="Times New Roman"/>
                <w:sz w:val="20"/>
                <w:szCs w:val="20"/>
              </w:rPr>
              <w:t xml:space="preserve">1.88 </w:t>
            </w:r>
            <w:r w:rsidRPr="00341892">
              <w:rPr>
                <w:rFonts w:ascii="Times New Roman" w:hAnsi="Times New Roman" w:cs="Times New Roman" w:hint="eastAsia"/>
                <w:sz w:val="20"/>
                <w:szCs w:val="20"/>
              </w:rPr>
              <w:t>(</w:t>
            </w:r>
            <w:r w:rsidRPr="00341892">
              <w:rPr>
                <w:rFonts w:ascii="Times New Roman" w:hAnsi="Times New Roman" w:cs="Times New Roman"/>
                <w:sz w:val="20"/>
                <w:szCs w:val="20"/>
              </w:rPr>
              <w:t>-2.44, 2.82)</w:t>
            </w:r>
          </w:p>
        </w:tc>
        <w:tc>
          <w:tcPr>
            <w:tcW w:w="0" w:type="auto"/>
          </w:tcPr>
          <w:p w14:paraId="3DCE40F9" w14:textId="77777777" w:rsidR="00825DFA" w:rsidRPr="00341892" w:rsidRDefault="00825DFA" w:rsidP="00697214">
            <w:pPr>
              <w:rPr>
                <w:rFonts w:ascii="Times New Roman" w:hAnsi="Times New Roman" w:cs="Times New Roman"/>
                <w:sz w:val="20"/>
                <w:szCs w:val="20"/>
              </w:rPr>
            </w:pPr>
            <w:r w:rsidRPr="00341892">
              <w:rPr>
                <w:rFonts w:ascii="Times New Roman" w:hAnsi="Times New Roman" w:cs="Times New Roman" w:hint="eastAsia"/>
                <w:sz w:val="20"/>
                <w:szCs w:val="20"/>
              </w:rPr>
              <w:t>1</w:t>
            </w:r>
            <w:r w:rsidRPr="00341892">
              <w:rPr>
                <w:rFonts w:ascii="Times New Roman" w:hAnsi="Times New Roman" w:cs="Times New Roman"/>
                <w:sz w:val="20"/>
                <w:szCs w:val="20"/>
              </w:rPr>
              <w:t>.17 (-1.86, 3.05)</w:t>
            </w:r>
          </w:p>
        </w:tc>
      </w:tr>
      <w:tr w:rsidR="00825DFA" w:rsidRPr="00341892" w14:paraId="0112C271" w14:textId="77777777" w:rsidTr="00697214">
        <w:trPr>
          <w:jc w:val="center"/>
        </w:trPr>
        <w:tc>
          <w:tcPr>
            <w:tcW w:w="0" w:type="auto"/>
          </w:tcPr>
          <w:p w14:paraId="77CF9009" w14:textId="77777777" w:rsidR="00825DFA" w:rsidRPr="00341892" w:rsidRDefault="00825DFA" w:rsidP="00697214">
            <w:pPr>
              <w:rPr>
                <w:rFonts w:ascii="Times New Roman" w:hAnsi="Times New Roman" w:cs="Times New Roman"/>
                <w:sz w:val="20"/>
                <w:szCs w:val="20"/>
              </w:rPr>
            </w:pPr>
            <w:r w:rsidRPr="00341892">
              <w:rPr>
                <w:rFonts w:ascii="Times New Roman" w:hAnsi="Times New Roman" w:cs="Times New Roman"/>
                <w:sz w:val="20"/>
                <w:szCs w:val="20"/>
              </w:rPr>
              <w:t>FOLR1</w:t>
            </w:r>
          </w:p>
        </w:tc>
        <w:tc>
          <w:tcPr>
            <w:tcW w:w="0" w:type="auto"/>
          </w:tcPr>
          <w:p w14:paraId="70D5A160" w14:textId="77777777" w:rsidR="00825DFA" w:rsidRPr="00341892" w:rsidRDefault="00825DFA" w:rsidP="00697214">
            <w:pPr>
              <w:rPr>
                <w:rFonts w:ascii="Times New Roman" w:hAnsi="Times New Roman" w:cs="Times New Roman"/>
                <w:sz w:val="20"/>
                <w:szCs w:val="20"/>
              </w:rPr>
            </w:pPr>
            <w:r w:rsidRPr="00341892">
              <w:rPr>
                <w:rFonts w:ascii="Times New Roman" w:hAnsi="Times New Roman" w:cs="Times New Roman"/>
                <w:sz w:val="20"/>
                <w:szCs w:val="20"/>
              </w:rPr>
              <w:t>rs10501409</w:t>
            </w:r>
          </w:p>
        </w:tc>
        <w:tc>
          <w:tcPr>
            <w:tcW w:w="0" w:type="auto"/>
          </w:tcPr>
          <w:p w14:paraId="4E9CE6AC"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0.2866</w:t>
            </w:r>
          </w:p>
        </w:tc>
        <w:tc>
          <w:tcPr>
            <w:tcW w:w="0" w:type="auto"/>
          </w:tcPr>
          <w:p w14:paraId="744A25A1"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0.5563</w:t>
            </w:r>
          </w:p>
        </w:tc>
        <w:tc>
          <w:tcPr>
            <w:tcW w:w="0" w:type="auto"/>
          </w:tcPr>
          <w:p w14:paraId="5B9286D3" w14:textId="77777777" w:rsidR="00825DFA" w:rsidRPr="00341892" w:rsidRDefault="00825DFA" w:rsidP="00697214">
            <w:pPr>
              <w:rPr>
                <w:rFonts w:ascii="Times New Roman" w:hAnsi="Times New Roman" w:cs="Times New Roman"/>
                <w:sz w:val="20"/>
                <w:szCs w:val="20"/>
              </w:rPr>
            </w:pPr>
          </w:p>
        </w:tc>
        <w:tc>
          <w:tcPr>
            <w:tcW w:w="0" w:type="auto"/>
          </w:tcPr>
          <w:p w14:paraId="1F4B37E1" w14:textId="77777777" w:rsidR="00825DFA" w:rsidRPr="00341892" w:rsidRDefault="00825DFA" w:rsidP="00697214">
            <w:pPr>
              <w:rPr>
                <w:rFonts w:ascii="Times New Roman" w:hAnsi="Times New Roman" w:cs="Times New Roman"/>
                <w:sz w:val="20"/>
                <w:szCs w:val="20"/>
              </w:rPr>
            </w:pPr>
            <w:r w:rsidRPr="00341892">
              <w:rPr>
                <w:rFonts w:ascii="Times New Roman" w:hAnsi="Times New Roman" w:cs="Times New Roman"/>
                <w:sz w:val="20"/>
                <w:szCs w:val="20"/>
              </w:rPr>
              <w:t xml:space="preserve">0.76 </w:t>
            </w:r>
            <w:r w:rsidRPr="00341892">
              <w:rPr>
                <w:rFonts w:ascii="Times New Roman" w:hAnsi="Times New Roman" w:cs="Times New Roman" w:hint="eastAsia"/>
                <w:sz w:val="20"/>
                <w:szCs w:val="20"/>
              </w:rPr>
              <w:t>(</w:t>
            </w:r>
            <w:r w:rsidRPr="00341892">
              <w:rPr>
                <w:rFonts w:ascii="Times New Roman" w:hAnsi="Times New Roman" w:cs="Times New Roman"/>
                <w:sz w:val="20"/>
                <w:szCs w:val="20"/>
              </w:rPr>
              <w:t>0.44, 1.20)</w:t>
            </w:r>
          </w:p>
        </w:tc>
        <w:tc>
          <w:tcPr>
            <w:tcW w:w="0" w:type="auto"/>
          </w:tcPr>
          <w:p w14:paraId="23AB6372" w14:textId="77777777" w:rsidR="00825DFA" w:rsidRPr="00341892" w:rsidRDefault="00825DFA" w:rsidP="00697214">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.75 (0.37, 1.16)</w:t>
            </w:r>
          </w:p>
        </w:tc>
      </w:tr>
      <w:tr w:rsidR="00825DFA" w:rsidRPr="00341892" w14:paraId="407654A0" w14:textId="77777777" w:rsidTr="00697214">
        <w:trPr>
          <w:jc w:val="center"/>
        </w:trPr>
        <w:tc>
          <w:tcPr>
            <w:tcW w:w="0" w:type="auto"/>
          </w:tcPr>
          <w:p w14:paraId="47BA1B1A" w14:textId="77777777" w:rsidR="00825DFA" w:rsidRPr="00341892" w:rsidRDefault="00825DFA" w:rsidP="00697214">
            <w:pPr>
              <w:rPr>
                <w:rFonts w:ascii="Times New Roman" w:hAnsi="Times New Roman" w:cs="Times New Roman"/>
                <w:sz w:val="20"/>
                <w:szCs w:val="20"/>
              </w:rPr>
            </w:pPr>
            <w:r w:rsidRPr="00341892">
              <w:rPr>
                <w:rFonts w:ascii="Times New Roman" w:hAnsi="Times New Roman" w:cs="Times New Roman"/>
                <w:sz w:val="20"/>
                <w:szCs w:val="20"/>
              </w:rPr>
              <w:t>UNG2</w:t>
            </w:r>
          </w:p>
        </w:tc>
        <w:tc>
          <w:tcPr>
            <w:tcW w:w="0" w:type="auto"/>
          </w:tcPr>
          <w:p w14:paraId="49AE9B2C" w14:textId="77777777" w:rsidR="00825DFA" w:rsidRPr="00341892" w:rsidRDefault="00825DFA" w:rsidP="00697214">
            <w:pPr>
              <w:rPr>
                <w:rFonts w:ascii="Times New Roman" w:hAnsi="Times New Roman" w:cs="Times New Roman"/>
                <w:sz w:val="20"/>
                <w:szCs w:val="20"/>
              </w:rPr>
            </w:pPr>
            <w:r w:rsidRPr="00341892">
              <w:rPr>
                <w:rFonts w:ascii="Times New Roman" w:hAnsi="Times New Roman" w:cs="Times New Roman"/>
                <w:sz w:val="20"/>
                <w:szCs w:val="20"/>
              </w:rPr>
              <w:t>rs231622</w:t>
            </w:r>
          </w:p>
        </w:tc>
        <w:tc>
          <w:tcPr>
            <w:tcW w:w="0" w:type="auto"/>
          </w:tcPr>
          <w:p w14:paraId="4A83CD69"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0.6687</w:t>
            </w:r>
          </w:p>
        </w:tc>
        <w:tc>
          <w:tcPr>
            <w:tcW w:w="0" w:type="auto"/>
          </w:tcPr>
          <w:p w14:paraId="3D6C1A99"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0.7415</w:t>
            </w:r>
          </w:p>
        </w:tc>
        <w:tc>
          <w:tcPr>
            <w:tcW w:w="0" w:type="auto"/>
          </w:tcPr>
          <w:p w14:paraId="7745372C" w14:textId="77777777" w:rsidR="00825DFA" w:rsidRPr="00341892" w:rsidRDefault="00825DFA" w:rsidP="00697214">
            <w:pPr>
              <w:rPr>
                <w:rFonts w:ascii="Times New Roman" w:hAnsi="Times New Roman" w:cs="Times New Roman"/>
                <w:sz w:val="20"/>
                <w:szCs w:val="20"/>
              </w:rPr>
            </w:pPr>
          </w:p>
        </w:tc>
        <w:tc>
          <w:tcPr>
            <w:tcW w:w="0" w:type="auto"/>
          </w:tcPr>
          <w:p w14:paraId="356279C9" w14:textId="77777777" w:rsidR="00825DFA" w:rsidRPr="00341892" w:rsidRDefault="00825DFA" w:rsidP="00697214">
            <w:pPr>
              <w:rPr>
                <w:rFonts w:ascii="Times New Roman" w:hAnsi="Times New Roman" w:cs="Times New Roman"/>
                <w:sz w:val="20"/>
                <w:szCs w:val="20"/>
              </w:rPr>
            </w:pPr>
            <w:r w:rsidRPr="00341892">
              <w:rPr>
                <w:rFonts w:ascii="Times New Roman" w:hAnsi="Times New Roman" w:cs="Times New Roman"/>
                <w:sz w:val="20"/>
                <w:szCs w:val="20"/>
              </w:rPr>
              <w:t xml:space="preserve">0.98 </w:t>
            </w:r>
            <w:r w:rsidRPr="00341892">
              <w:rPr>
                <w:rFonts w:ascii="Times New Roman" w:hAnsi="Times New Roman" w:cs="Times New Roman" w:hint="eastAsia"/>
                <w:sz w:val="20"/>
                <w:szCs w:val="20"/>
              </w:rPr>
              <w:t>(</w:t>
            </w:r>
            <w:r w:rsidRPr="00341892">
              <w:rPr>
                <w:rFonts w:ascii="Times New Roman" w:hAnsi="Times New Roman" w:cs="Times New Roman"/>
                <w:sz w:val="20"/>
                <w:szCs w:val="20"/>
              </w:rPr>
              <w:t>-0.92, 2.42)</w:t>
            </w:r>
          </w:p>
        </w:tc>
        <w:tc>
          <w:tcPr>
            <w:tcW w:w="0" w:type="auto"/>
          </w:tcPr>
          <w:p w14:paraId="1DE6F5F4" w14:textId="77777777" w:rsidR="00825DFA" w:rsidRPr="00341892" w:rsidRDefault="00825DFA" w:rsidP="00697214">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.56 (-0.78, 2.32)</w:t>
            </w:r>
          </w:p>
        </w:tc>
      </w:tr>
      <w:tr w:rsidR="00825DFA" w:rsidRPr="00341892" w14:paraId="1F495C72" w14:textId="77777777" w:rsidTr="00697214">
        <w:trPr>
          <w:jc w:val="center"/>
        </w:trPr>
        <w:tc>
          <w:tcPr>
            <w:tcW w:w="0" w:type="auto"/>
          </w:tcPr>
          <w:p w14:paraId="169966CD" w14:textId="77777777" w:rsidR="00825DFA" w:rsidRPr="00341892" w:rsidRDefault="00825DFA" w:rsidP="00697214">
            <w:pPr>
              <w:rPr>
                <w:rFonts w:ascii="Times New Roman" w:hAnsi="Times New Roman" w:cs="Times New Roman"/>
                <w:sz w:val="20"/>
                <w:szCs w:val="20"/>
              </w:rPr>
            </w:pPr>
            <w:r w:rsidRPr="00341892">
              <w:rPr>
                <w:rFonts w:ascii="Times New Roman" w:hAnsi="Times New Roman" w:cs="Times New Roman"/>
                <w:sz w:val="20"/>
                <w:szCs w:val="20"/>
              </w:rPr>
              <w:t>ADA</w:t>
            </w:r>
          </w:p>
        </w:tc>
        <w:tc>
          <w:tcPr>
            <w:tcW w:w="0" w:type="auto"/>
          </w:tcPr>
          <w:p w14:paraId="160996CC" w14:textId="77777777" w:rsidR="00825DFA" w:rsidRPr="00341892" w:rsidRDefault="00825DFA" w:rsidP="00697214">
            <w:pPr>
              <w:rPr>
                <w:rFonts w:ascii="Times New Roman" w:hAnsi="Times New Roman" w:cs="Times New Roman"/>
                <w:sz w:val="20"/>
                <w:szCs w:val="20"/>
              </w:rPr>
            </w:pPr>
            <w:r w:rsidRPr="00341892">
              <w:rPr>
                <w:rFonts w:ascii="Times New Roman" w:hAnsi="Times New Roman" w:cs="Times New Roman"/>
                <w:sz w:val="20"/>
                <w:szCs w:val="20"/>
              </w:rPr>
              <w:t>rs244072</w:t>
            </w:r>
          </w:p>
        </w:tc>
        <w:tc>
          <w:tcPr>
            <w:tcW w:w="0" w:type="auto"/>
          </w:tcPr>
          <w:p w14:paraId="08EADF2A"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0.9159</w:t>
            </w:r>
          </w:p>
        </w:tc>
        <w:tc>
          <w:tcPr>
            <w:tcW w:w="0" w:type="auto"/>
          </w:tcPr>
          <w:p w14:paraId="357FF393" w14:textId="77777777" w:rsidR="00825DFA" w:rsidRPr="00341892" w:rsidRDefault="00825DFA" w:rsidP="00697214">
            <w:pPr>
              <w:jc w:val="center"/>
              <w:rPr>
                <w:rFonts w:ascii="Times New Roman" w:hAnsi="Times New Roman" w:cs="Times New Roman"/>
                <w:sz w:val="20"/>
                <w:szCs w:val="20"/>
              </w:rPr>
            </w:pPr>
            <w:r w:rsidRPr="00341892">
              <w:rPr>
                <w:rFonts w:ascii="Times New Roman" w:hAnsi="Times New Roman" w:cs="Times New Roman"/>
                <w:sz w:val="20"/>
                <w:szCs w:val="20"/>
              </w:rPr>
              <w:t>0.3832</w:t>
            </w:r>
          </w:p>
        </w:tc>
        <w:tc>
          <w:tcPr>
            <w:tcW w:w="0" w:type="auto"/>
          </w:tcPr>
          <w:p w14:paraId="08B0136A" w14:textId="77777777" w:rsidR="00825DFA" w:rsidRPr="00341892" w:rsidRDefault="00825DFA" w:rsidP="00697214">
            <w:pPr>
              <w:rPr>
                <w:rFonts w:ascii="Times New Roman" w:hAnsi="Times New Roman" w:cs="Times New Roman"/>
                <w:sz w:val="20"/>
                <w:szCs w:val="20"/>
              </w:rPr>
            </w:pPr>
          </w:p>
        </w:tc>
        <w:tc>
          <w:tcPr>
            <w:tcW w:w="0" w:type="auto"/>
          </w:tcPr>
          <w:p w14:paraId="65E58825" w14:textId="77777777" w:rsidR="00825DFA" w:rsidRPr="00341892" w:rsidRDefault="00825DFA" w:rsidP="00697214">
            <w:pPr>
              <w:rPr>
                <w:rFonts w:ascii="Times New Roman" w:hAnsi="Times New Roman" w:cs="Times New Roman"/>
                <w:sz w:val="20"/>
                <w:szCs w:val="20"/>
              </w:rPr>
            </w:pPr>
            <w:r w:rsidRPr="00341892">
              <w:rPr>
                <w:rFonts w:ascii="Times New Roman" w:hAnsi="Times New Roman" w:cs="Times New Roman" w:hint="eastAsia"/>
                <w:sz w:val="20"/>
                <w:szCs w:val="20"/>
              </w:rPr>
              <w:t>0</w:t>
            </w:r>
            <w:r w:rsidRPr="00341892">
              <w:rPr>
                <w:rFonts w:ascii="Times New Roman" w:hAnsi="Times New Roman" w:cs="Times New Roman"/>
                <w:sz w:val="20"/>
                <w:szCs w:val="20"/>
              </w:rPr>
              <w:t>.91 (-0.72, 2.05)</w:t>
            </w:r>
          </w:p>
        </w:tc>
        <w:tc>
          <w:tcPr>
            <w:tcW w:w="0" w:type="auto"/>
          </w:tcPr>
          <w:p w14:paraId="31A4EDF3" w14:textId="77777777" w:rsidR="00825DFA" w:rsidRPr="00341892" w:rsidRDefault="00825DFA" w:rsidP="00697214">
            <w:pPr>
              <w:rPr>
                <w:rFonts w:ascii="Times New Roman" w:hAnsi="Times New Roman" w:cs="Times New Roman"/>
                <w:sz w:val="20"/>
                <w:szCs w:val="20"/>
              </w:rPr>
            </w:pPr>
            <w:r w:rsidRPr="00341892">
              <w:rPr>
                <w:rFonts w:ascii="Times New Roman" w:hAnsi="Times New Roman" w:cs="Times New Roman"/>
                <w:sz w:val="20"/>
                <w:szCs w:val="20"/>
              </w:rPr>
              <w:t>0.82 (-0.16, 1.51)</w:t>
            </w:r>
          </w:p>
        </w:tc>
      </w:tr>
    </w:tbl>
    <w:p w14:paraId="5C6C3ABC" w14:textId="70C79902" w:rsidR="00825DFA" w:rsidRPr="00341892" w:rsidRDefault="00341892" w:rsidP="00825DFA">
      <w:pPr>
        <w:rPr>
          <w:rFonts w:ascii="Times New Roman" w:hAnsi="Times New Roman" w:cs="Times New Roman"/>
          <w:sz w:val="20"/>
          <w:szCs w:val="20"/>
        </w:rPr>
      </w:pPr>
      <w:r>
        <w:rPr>
          <w:sz w:val="20"/>
          <w:szCs w:val="20"/>
          <w:vertAlign w:val="superscript"/>
        </w:rPr>
        <w:t>a</w:t>
      </w:r>
      <w:r w:rsidR="00825DFA" w:rsidRPr="00341892">
        <w:rPr>
          <w:sz w:val="20"/>
          <w:szCs w:val="20"/>
        </w:rPr>
        <w:t xml:space="preserve"> </w:t>
      </w:r>
      <w:r w:rsidR="00825DFA" w:rsidRPr="00341892">
        <w:rPr>
          <w:rFonts w:ascii="Times New Roman" w:hAnsi="Times New Roman" w:cs="Times New Roman"/>
          <w:sz w:val="20"/>
          <w:szCs w:val="20"/>
        </w:rPr>
        <w:t>SNP genotype as 2 categories: 0, for homozygous wild-type genotype; 1, for heterozygous genotype and homozygous variant genotype)</w:t>
      </w:r>
      <w:r w:rsidR="00825DFA" w:rsidRPr="00341892">
        <w:rPr>
          <w:rFonts w:ascii="Times New Roman" w:hAnsi="Times New Roman" w:cs="Times New Roman" w:hint="eastAsia"/>
          <w:sz w:val="20"/>
          <w:szCs w:val="20"/>
        </w:rPr>
        <w:t>;</w:t>
      </w:r>
      <w:r w:rsidR="00825DFA" w:rsidRPr="00341892">
        <w:rPr>
          <w:rFonts w:ascii="Times New Roman" w:hAnsi="Times New Roman" w:cs="Times New Roman"/>
          <w:sz w:val="20"/>
          <w:szCs w:val="20"/>
        </w:rPr>
        <w:t xml:space="preserve"> aMED score as a continue variable.</w:t>
      </w:r>
    </w:p>
    <w:p w14:paraId="3F16166A" w14:textId="757835F8" w:rsidR="00825DFA" w:rsidRPr="00341892" w:rsidRDefault="00341892" w:rsidP="00825DFA">
      <w:pPr>
        <w:rPr>
          <w:rFonts w:ascii="Times New Roman" w:hAnsi="Times New Roman" w:cs="Times New Roman"/>
          <w:sz w:val="20"/>
          <w:szCs w:val="20"/>
        </w:rPr>
      </w:pPr>
      <w:r>
        <w:rPr>
          <w:sz w:val="20"/>
          <w:szCs w:val="20"/>
          <w:vertAlign w:val="superscript"/>
        </w:rPr>
        <w:t>b</w:t>
      </w:r>
      <w:r w:rsidR="00825DFA" w:rsidRPr="00341892">
        <w:rPr>
          <w:sz w:val="20"/>
          <w:szCs w:val="20"/>
          <w:vertAlign w:val="superscript"/>
        </w:rPr>
        <w:t xml:space="preserve"> </w:t>
      </w:r>
      <w:r w:rsidR="00825DFA" w:rsidRPr="00341892">
        <w:rPr>
          <w:rFonts w:ascii="Times New Roman" w:hAnsi="Times New Roman" w:cs="Times New Roman"/>
          <w:sz w:val="20"/>
          <w:szCs w:val="20"/>
        </w:rPr>
        <w:t>SNP genotype as 3categories: 0, for homozygous wild-type genotype; 1, for heterozygous genotype and 2, for homozygous variant genotype); aMED score as a continue variable.</w:t>
      </w:r>
    </w:p>
    <w:p w14:paraId="4D66AB5C" w14:textId="77777777" w:rsidR="00825DFA" w:rsidRPr="00341892" w:rsidRDefault="00825DFA" w:rsidP="00825DFA">
      <w:pPr>
        <w:rPr>
          <w:rFonts w:ascii="Times New Roman" w:hAnsi="Times New Roman" w:cs="Times New Roman"/>
          <w:sz w:val="20"/>
          <w:szCs w:val="20"/>
        </w:rPr>
      </w:pPr>
    </w:p>
    <w:p w14:paraId="76C8D3DE" w14:textId="77777777" w:rsidR="00825DFA" w:rsidRPr="00341892" w:rsidRDefault="00825DFA" w:rsidP="00825DFA">
      <w:pPr>
        <w:autoSpaceDE w:val="0"/>
        <w:autoSpaceDN w:val="0"/>
        <w:adjustRightInd w:val="0"/>
        <w:jc w:val="left"/>
        <w:rPr>
          <w:rFonts w:ascii="Times New Roman" w:eastAsia="宋体" w:hAnsi="Times New Roman" w:cs="Times New Roman"/>
          <w:kern w:val="0"/>
          <w:sz w:val="20"/>
          <w:szCs w:val="20"/>
        </w:rPr>
      </w:pPr>
      <w:r w:rsidRPr="00341892">
        <w:rPr>
          <w:rFonts w:ascii="Times New Roman" w:eastAsia="宋体" w:hAnsi="Times New Roman" w:cs="Times New Roman"/>
          <w:b/>
          <w:kern w:val="0"/>
          <w:sz w:val="20"/>
          <w:szCs w:val="20"/>
        </w:rPr>
        <w:t>M</w:t>
      </w:r>
      <w:r w:rsidRPr="00341892">
        <w:rPr>
          <w:rFonts w:ascii="Times New Roman" w:eastAsia="宋体" w:hAnsi="Times New Roman" w:cs="Times New Roman" w:hint="eastAsia"/>
          <w:b/>
          <w:kern w:val="0"/>
          <w:sz w:val="20"/>
          <w:szCs w:val="20"/>
        </w:rPr>
        <w:t>en</w:t>
      </w:r>
      <w:r w:rsidRPr="00341892">
        <w:rPr>
          <w:rFonts w:ascii="Times New Roman" w:eastAsia="宋体" w:hAnsi="Times New Roman" w:cs="Times New Roman"/>
          <w:b/>
          <w:kern w:val="0"/>
          <w:sz w:val="20"/>
          <w:szCs w:val="20"/>
        </w:rPr>
        <w:t xml:space="preserve">tion: </w:t>
      </w:r>
      <w:r w:rsidRPr="00341892">
        <w:rPr>
          <w:rFonts w:ascii="Times New Roman" w:eastAsia="宋体" w:hAnsi="Times New Roman" w:cs="Times New Roman"/>
          <w:kern w:val="0"/>
          <w:sz w:val="20"/>
          <w:szCs w:val="20"/>
        </w:rPr>
        <w:t>When the factors are two classified variables, we can use ‘multinomial logistic process’ to obtain the variance and covariance matrix among the factors, and then estimated the confidence interval of interaction by using the delta method introduced by Hosmer and Lemeshow</w:t>
      </w:r>
      <w:r w:rsidRPr="00341892">
        <w:rPr>
          <w:rFonts w:ascii="Times New Roman" w:eastAsia="宋体" w:hAnsi="Times New Roman" w:cs="Times New Roman"/>
          <w:kern w:val="0"/>
          <w:sz w:val="20"/>
          <w:szCs w:val="20"/>
        </w:rPr>
        <w:fldChar w:fldCharType="begin"/>
      </w:r>
      <w:r w:rsidRPr="00341892">
        <w:rPr>
          <w:rFonts w:ascii="Times New Roman" w:eastAsia="宋体" w:hAnsi="Times New Roman" w:cs="Times New Roman"/>
          <w:kern w:val="0"/>
          <w:sz w:val="20"/>
          <w:szCs w:val="20"/>
        </w:rPr>
        <w:instrText xml:space="preserve"> ADDIN NE.Ref.{2F62B977-12B2-464E-9DA3-5062A30D55E7}</w:instrText>
      </w:r>
      <w:r w:rsidRPr="00341892">
        <w:rPr>
          <w:rFonts w:ascii="Times New Roman" w:eastAsia="宋体" w:hAnsi="Times New Roman" w:cs="Times New Roman"/>
          <w:kern w:val="0"/>
          <w:sz w:val="20"/>
          <w:szCs w:val="20"/>
        </w:rPr>
        <w:fldChar w:fldCharType="separate"/>
      </w:r>
      <w:r w:rsidRPr="00341892">
        <w:rPr>
          <w:rFonts w:ascii="Times New Roman" w:hAnsi="Times New Roman" w:cs="Times New Roman"/>
          <w:kern w:val="0"/>
          <w:sz w:val="20"/>
          <w:szCs w:val="20"/>
          <w:vertAlign w:val="superscript"/>
        </w:rPr>
        <w:t>1</w:t>
      </w:r>
      <w:r w:rsidRPr="00341892">
        <w:rPr>
          <w:rFonts w:ascii="Times New Roman" w:eastAsia="宋体" w:hAnsi="Times New Roman" w:cs="Times New Roman"/>
          <w:kern w:val="0"/>
          <w:sz w:val="20"/>
          <w:szCs w:val="20"/>
        </w:rPr>
        <w:fldChar w:fldCharType="end"/>
      </w:r>
      <w:r w:rsidRPr="00341892">
        <w:rPr>
          <w:rFonts w:ascii="Times New Roman" w:eastAsia="宋体" w:hAnsi="Times New Roman" w:cs="Times New Roman"/>
          <w:kern w:val="0"/>
          <w:sz w:val="20"/>
          <w:szCs w:val="20"/>
        </w:rPr>
        <w:t xml:space="preserve">. However, when one or two of the two factors are continuous variables, each change of two or five units will lead to the nonlinear change of </w:t>
      </w:r>
      <w:r w:rsidRPr="00341892">
        <w:rPr>
          <w:rFonts w:ascii="Times New Roman" w:eastAsia="宋体" w:hAnsi="Times New Roman" w:cs="Times New Roman"/>
          <w:i/>
          <w:kern w:val="0"/>
          <w:sz w:val="20"/>
          <w:szCs w:val="20"/>
        </w:rPr>
        <w:t>RERI</w:t>
      </w:r>
      <w:r w:rsidRPr="00341892">
        <w:rPr>
          <w:rFonts w:ascii="Times New Roman" w:eastAsia="宋体" w:hAnsi="Times New Roman" w:cs="Times New Roman"/>
          <w:kern w:val="0"/>
          <w:sz w:val="20"/>
          <w:szCs w:val="20"/>
        </w:rPr>
        <w:t xml:space="preserve">, </w:t>
      </w:r>
      <w:r w:rsidRPr="00341892">
        <w:rPr>
          <w:rFonts w:ascii="Times New Roman" w:eastAsia="宋体" w:hAnsi="Times New Roman" w:cs="Times New Roman"/>
          <w:i/>
          <w:kern w:val="0"/>
          <w:sz w:val="20"/>
          <w:szCs w:val="20"/>
        </w:rPr>
        <w:t>AP</w:t>
      </w:r>
      <w:r w:rsidRPr="00341892">
        <w:rPr>
          <w:rFonts w:ascii="Times New Roman" w:eastAsia="宋体" w:hAnsi="Times New Roman" w:cs="Times New Roman"/>
          <w:kern w:val="0"/>
          <w:sz w:val="20"/>
          <w:szCs w:val="20"/>
        </w:rPr>
        <w:t xml:space="preserve">, </w:t>
      </w:r>
      <w:r w:rsidRPr="00341892">
        <w:rPr>
          <w:rFonts w:ascii="Times New Roman" w:eastAsia="宋体" w:hAnsi="Times New Roman" w:cs="Times New Roman"/>
          <w:i/>
          <w:kern w:val="0"/>
          <w:sz w:val="20"/>
          <w:szCs w:val="20"/>
        </w:rPr>
        <w:t>SI</w:t>
      </w:r>
      <w:r w:rsidRPr="00341892">
        <w:rPr>
          <w:rFonts w:ascii="Times New Roman" w:eastAsia="宋体" w:hAnsi="Times New Roman" w:cs="Times New Roman"/>
          <w:kern w:val="0"/>
          <w:sz w:val="20"/>
          <w:szCs w:val="20"/>
        </w:rPr>
        <w:t xml:space="preserve"> and their confidence interval. The delta method is no longer applicable, Assmann, etc proposesed Bootstrap method to estimate confidence interval</w:t>
      </w:r>
      <w:r w:rsidRPr="00341892">
        <w:rPr>
          <w:rFonts w:ascii="Times New Roman" w:eastAsia="宋体" w:hAnsi="Times New Roman" w:cs="Times New Roman"/>
          <w:kern w:val="0"/>
          <w:sz w:val="20"/>
          <w:szCs w:val="20"/>
        </w:rPr>
        <w:fldChar w:fldCharType="begin"/>
      </w:r>
      <w:r w:rsidRPr="00341892">
        <w:rPr>
          <w:rFonts w:ascii="Times New Roman" w:eastAsia="宋体" w:hAnsi="Times New Roman" w:cs="Times New Roman"/>
          <w:kern w:val="0"/>
          <w:sz w:val="20"/>
          <w:szCs w:val="20"/>
        </w:rPr>
        <w:instrText xml:space="preserve"> ADDIN NE.Ref.{67842AAE-22CB-4F5A-8C0B-AF698418BDF5}</w:instrText>
      </w:r>
      <w:r w:rsidRPr="00341892">
        <w:rPr>
          <w:rFonts w:ascii="Times New Roman" w:eastAsia="宋体" w:hAnsi="Times New Roman" w:cs="Times New Roman"/>
          <w:kern w:val="0"/>
          <w:sz w:val="20"/>
          <w:szCs w:val="20"/>
        </w:rPr>
        <w:fldChar w:fldCharType="separate"/>
      </w:r>
      <w:r w:rsidRPr="00341892">
        <w:rPr>
          <w:rFonts w:ascii="Times New Roman" w:hAnsi="Times New Roman" w:cs="Times New Roman"/>
          <w:kern w:val="0"/>
          <w:sz w:val="20"/>
          <w:szCs w:val="20"/>
          <w:vertAlign w:val="superscript"/>
        </w:rPr>
        <w:t>2</w:t>
      </w:r>
      <w:r w:rsidRPr="00341892">
        <w:rPr>
          <w:rFonts w:ascii="Times New Roman" w:eastAsia="宋体" w:hAnsi="Times New Roman" w:cs="Times New Roman"/>
          <w:kern w:val="0"/>
          <w:sz w:val="20"/>
          <w:szCs w:val="20"/>
        </w:rPr>
        <w:fldChar w:fldCharType="end"/>
      </w:r>
      <w:r w:rsidRPr="00341892">
        <w:rPr>
          <w:rFonts w:ascii="Times New Roman" w:eastAsia="宋体" w:hAnsi="Times New Roman" w:cs="Times New Roman"/>
          <w:kern w:val="0"/>
          <w:sz w:val="20"/>
          <w:szCs w:val="20"/>
        </w:rPr>
        <w:t>.</w:t>
      </w:r>
    </w:p>
    <w:p w14:paraId="1174D7A0" w14:textId="77777777" w:rsidR="00825DFA" w:rsidRPr="00341892" w:rsidRDefault="00825DFA" w:rsidP="00825DFA">
      <w:pPr>
        <w:autoSpaceDE w:val="0"/>
        <w:autoSpaceDN w:val="0"/>
        <w:adjustRightInd w:val="0"/>
        <w:ind w:firstLine="420"/>
        <w:jc w:val="left"/>
        <w:rPr>
          <w:rFonts w:ascii="Times New Roman" w:eastAsia="宋体" w:hAnsi="Times New Roman" w:cs="Times New Roman"/>
          <w:kern w:val="0"/>
          <w:sz w:val="20"/>
          <w:szCs w:val="20"/>
        </w:rPr>
      </w:pPr>
      <w:r w:rsidRPr="00341892">
        <w:rPr>
          <w:rFonts w:ascii="Times New Roman" w:eastAsia="宋体" w:hAnsi="Times New Roman" w:cs="Times New Roman"/>
          <w:kern w:val="0"/>
          <w:sz w:val="20"/>
          <w:szCs w:val="20"/>
        </w:rPr>
        <w:t xml:space="preserve">The error </w:t>
      </w:r>
      <w:bookmarkStart w:id="53" w:name="_Hlk38448932"/>
      <w:r w:rsidRPr="00341892">
        <w:rPr>
          <w:rFonts w:ascii="Times New Roman" w:eastAsia="宋体" w:hAnsi="Times New Roman" w:cs="Times New Roman"/>
          <w:kern w:val="0"/>
          <w:sz w:val="20"/>
          <w:szCs w:val="20"/>
        </w:rPr>
        <w:t>from bootstrap estimation</w:t>
      </w:r>
      <w:bookmarkEnd w:id="53"/>
      <w:r w:rsidRPr="00341892">
        <w:rPr>
          <w:rFonts w:ascii="Times New Roman" w:eastAsia="宋体" w:hAnsi="Times New Roman" w:cs="Times New Roman"/>
          <w:kern w:val="0"/>
          <w:sz w:val="20"/>
          <w:szCs w:val="20"/>
        </w:rPr>
        <w:t xml:space="preserve"> included sampling error and resampling error. The sampling error of the original sample can not be removed, so the original sample is a random sample of the population, which can represent the population is the prerequisite for bootstrap to be implemented. As long as the number of repeated resampling is large enough, the second part of resampling error will tend to disappear. It is generally believed that the relative error of resampling can be less than 5% if the scale is 50-200, and suggest that it should be 500-1000 to get reliable percentile interval estimation. In this study, scale is taken as 1000, which can be considered to effectively control the resampling error.</w:t>
      </w:r>
    </w:p>
    <w:p w14:paraId="4A80BEDC" w14:textId="77777777" w:rsidR="00825DFA" w:rsidRPr="00341892" w:rsidRDefault="00825DFA" w:rsidP="00825DFA">
      <w:pPr>
        <w:rPr>
          <w:sz w:val="20"/>
          <w:szCs w:val="20"/>
        </w:rPr>
      </w:pPr>
    </w:p>
    <w:p w14:paraId="4826DE6E" w14:textId="77777777" w:rsidR="00825DFA" w:rsidRPr="00341892" w:rsidRDefault="00825DFA" w:rsidP="00825DFA">
      <w:pPr>
        <w:rPr>
          <w:sz w:val="20"/>
          <w:szCs w:val="20"/>
        </w:rPr>
      </w:pPr>
      <w:r w:rsidRPr="00341892">
        <w:rPr>
          <w:noProof/>
          <w:sz w:val="20"/>
          <w:szCs w:val="20"/>
        </w:rPr>
        <w:lastRenderedPageBreak/>
        <w:drawing>
          <wp:inline distT="0" distB="0" distL="0" distR="0" wp14:anchorId="2C9BE212" wp14:editId="733C8D33">
            <wp:extent cx="6188710" cy="3077845"/>
            <wp:effectExtent l="0" t="0" r="2540" b="825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NP2&amp;MEDcontinue_interaction_plot.tiff"/>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88710" cy="3077845"/>
                    </a:xfrm>
                    <a:prstGeom prst="rect">
                      <a:avLst/>
                    </a:prstGeom>
                  </pic:spPr>
                </pic:pic>
              </a:graphicData>
            </a:graphic>
          </wp:inline>
        </w:drawing>
      </w:r>
    </w:p>
    <w:p w14:paraId="162FFA01" w14:textId="571C56E8" w:rsidR="00825DFA" w:rsidRPr="00341892" w:rsidRDefault="00825DFA" w:rsidP="00825DFA">
      <w:pPr>
        <w:rPr>
          <w:rFonts w:ascii="Times New Roman" w:hAnsi="Times New Roman" w:cs="Times New Roman"/>
          <w:sz w:val="20"/>
          <w:szCs w:val="20"/>
        </w:rPr>
      </w:pPr>
      <w:r w:rsidRPr="00341892">
        <w:rPr>
          <w:rFonts w:ascii="Times New Roman" w:hAnsi="Times New Roman" w:cs="Times New Roman" w:hint="eastAsia"/>
          <w:b/>
          <w:sz w:val="20"/>
          <w:szCs w:val="20"/>
        </w:rPr>
        <w:t>F</w:t>
      </w:r>
      <w:r w:rsidRPr="00341892">
        <w:rPr>
          <w:rFonts w:ascii="Times New Roman" w:hAnsi="Times New Roman" w:cs="Times New Roman"/>
          <w:b/>
          <w:sz w:val="20"/>
          <w:szCs w:val="20"/>
        </w:rPr>
        <w:t>ig</w:t>
      </w:r>
      <w:r w:rsidR="00132162" w:rsidRPr="00341892">
        <w:rPr>
          <w:rFonts w:ascii="Times New Roman" w:hAnsi="Times New Roman" w:cs="Times New Roman"/>
          <w:b/>
          <w:sz w:val="20"/>
          <w:szCs w:val="20"/>
        </w:rPr>
        <w:t xml:space="preserve">ure </w:t>
      </w:r>
      <w:r w:rsidR="0015718C" w:rsidRPr="00341892">
        <w:rPr>
          <w:rFonts w:ascii="Times New Roman" w:hAnsi="Times New Roman" w:cs="Times New Roman"/>
          <w:b/>
          <w:sz w:val="20"/>
          <w:szCs w:val="20"/>
        </w:rPr>
        <w:t>2</w:t>
      </w:r>
      <w:r w:rsidRPr="00341892">
        <w:rPr>
          <w:rFonts w:ascii="Times New Roman" w:hAnsi="Times New Roman" w:cs="Times New Roman"/>
          <w:sz w:val="20"/>
          <w:szCs w:val="20"/>
        </w:rPr>
        <w:t xml:space="preserve"> The frequency distribution of Synergy Index based on Bootstrap sampling 1000 times, SNP genotype as 2 categories: 0, for homozygous wild-type genotype; 1, for heterozygous genotype and homozygous variant genotype)</w:t>
      </w:r>
      <w:r w:rsidRPr="00341892">
        <w:rPr>
          <w:rFonts w:ascii="Times New Roman" w:hAnsi="Times New Roman" w:cs="Times New Roman" w:hint="eastAsia"/>
          <w:sz w:val="20"/>
          <w:szCs w:val="20"/>
        </w:rPr>
        <w:t>;</w:t>
      </w:r>
      <w:r w:rsidRPr="00341892">
        <w:rPr>
          <w:rFonts w:ascii="Times New Roman" w:hAnsi="Times New Roman" w:cs="Times New Roman"/>
          <w:sz w:val="20"/>
          <w:szCs w:val="20"/>
        </w:rPr>
        <w:t xml:space="preserve"> aMED score as a continue variable.</w:t>
      </w:r>
    </w:p>
    <w:p w14:paraId="4996BC40" w14:textId="77777777" w:rsidR="00825DFA" w:rsidRPr="00341892" w:rsidRDefault="00825DFA" w:rsidP="00825DFA">
      <w:pPr>
        <w:rPr>
          <w:sz w:val="20"/>
          <w:szCs w:val="20"/>
        </w:rPr>
      </w:pPr>
      <w:r w:rsidRPr="00341892">
        <w:rPr>
          <w:noProof/>
          <w:sz w:val="20"/>
          <w:szCs w:val="20"/>
        </w:rPr>
        <w:drawing>
          <wp:inline distT="0" distB="0" distL="0" distR="0" wp14:anchorId="7501D45C" wp14:editId="623CD0EB">
            <wp:extent cx="6188710" cy="282765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NP3&amp;MEDcontinue_interaction_plot.tiff"/>
                    <pic:cNvPicPr/>
                  </pic:nvPicPr>
                  <pic:blipFill>
                    <a:blip r:embed="rId9" cstate="print">
                      <a:extLst>
                        <a:ext uri="{28A0092B-C50C-407E-A947-70E740481C1C}">
                          <a14:useLocalDpi xmlns:a14="http://schemas.microsoft.com/office/drawing/2010/main" val="0"/>
                        </a:ext>
                      </a:extLst>
                    </a:blip>
                    <a:stretch>
                      <a:fillRect/>
                    </a:stretch>
                  </pic:blipFill>
                  <pic:spPr>
                    <a:xfrm>
                      <a:off x="0" y="0"/>
                      <a:ext cx="6188710" cy="2827655"/>
                    </a:xfrm>
                    <a:prstGeom prst="rect">
                      <a:avLst/>
                    </a:prstGeom>
                  </pic:spPr>
                </pic:pic>
              </a:graphicData>
            </a:graphic>
          </wp:inline>
        </w:drawing>
      </w:r>
    </w:p>
    <w:p w14:paraId="36C0AC75" w14:textId="0892174C" w:rsidR="00825DFA" w:rsidRPr="00341892" w:rsidRDefault="00825DFA" w:rsidP="00825DFA">
      <w:pPr>
        <w:rPr>
          <w:rFonts w:ascii="Times New Roman" w:hAnsi="Times New Roman" w:cs="Times New Roman"/>
          <w:sz w:val="20"/>
          <w:szCs w:val="20"/>
        </w:rPr>
      </w:pPr>
      <w:r w:rsidRPr="00341892">
        <w:rPr>
          <w:rFonts w:ascii="Times New Roman" w:hAnsi="Times New Roman" w:cs="Times New Roman" w:hint="eastAsia"/>
          <w:b/>
          <w:sz w:val="20"/>
          <w:szCs w:val="20"/>
        </w:rPr>
        <w:t>F</w:t>
      </w:r>
      <w:r w:rsidRPr="00341892">
        <w:rPr>
          <w:rFonts w:ascii="Times New Roman" w:hAnsi="Times New Roman" w:cs="Times New Roman"/>
          <w:b/>
          <w:sz w:val="20"/>
          <w:szCs w:val="20"/>
        </w:rPr>
        <w:t>ig</w:t>
      </w:r>
      <w:r w:rsidR="00132162" w:rsidRPr="00341892">
        <w:rPr>
          <w:rFonts w:ascii="Times New Roman" w:hAnsi="Times New Roman" w:cs="Times New Roman"/>
          <w:b/>
          <w:sz w:val="20"/>
          <w:szCs w:val="20"/>
        </w:rPr>
        <w:t xml:space="preserve">ure </w:t>
      </w:r>
      <w:r w:rsidR="0015718C" w:rsidRPr="00341892">
        <w:rPr>
          <w:rFonts w:ascii="Times New Roman" w:hAnsi="Times New Roman" w:cs="Times New Roman"/>
          <w:b/>
          <w:sz w:val="20"/>
          <w:szCs w:val="20"/>
        </w:rPr>
        <w:t>3</w:t>
      </w:r>
      <w:r w:rsidRPr="00341892">
        <w:rPr>
          <w:rFonts w:ascii="Times New Roman" w:hAnsi="Times New Roman" w:cs="Times New Roman"/>
          <w:sz w:val="20"/>
          <w:szCs w:val="20"/>
        </w:rPr>
        <w:t xml:space="preserve"> The frequency distribution of Synergy Index based on Bootstrap sampling 1000 times, SNP genotype as 3categories: 0, for homozygous wild-type genotype; 1, for heterozygous genotype and 2, for homozygous variant genotype); aMED score as a continue variable.</w:t>
      </w:r>
    </w:p>
    <w:p w14:paraId="18A4C9BE" w14:textId="77777777" w:rsidR="00825DFA" w:rsidRPr="00341892" w:rsidRDefault="00825DFA" w:rsidP="00825DFA">
      <w:pPr>
        <w:rPr>
          <w:rFonts w:ascii="Times New Roman" w:eastAsia="宋体" w:hAnsi="Times New Roman" w:cs="Times New Roman"/>
          <w:kern w:val="0"/>
          <w:sz w:val="20"/>
          <w:szCs w:val="20"/>
        </w:rPr>
      </w:pPr>
    </w:p>
    <w:p w14:paraId="04DC2B36" w14:textId="77777777" w:rsidR="00825DFA" w:rsidRPr="00341892" w:rsidRDefault="00825DFA" w:rsidP="00825DFA">
      <w:pPr>
        <w:rPr>
          <w:sz w:val="20"/>
          <w:szCs w:val="20"/>
        </w:rPr>
      </w:pPr>
    </w:p>
    <w:p w14:paraId="18CBFECF" w14:textId="77777777" w:rsidR="00E1416D" w:rsidRPr="00341892" w:rsidRDefault="00E1416D" w:rsidP="00447BA4">
      <w:pPr>
        <w:autoSpaceDE w:val="0"/>
        <w:autoSpaceDN w:val="0"/>
        <w:adjustRightInd w:val="0"/>
        <w:jc w:val="left"/>
        <w:rPr>
          <w:rFonts w:ascii="Times New Roman" w:hAnsi="Times New Roman" w:cs="Times New Roman"/>
          <w:sz w:val="20"/>
          <w:szCs w:val="20"/>
        </w:rPr>
      </w:pPr>
    </w:p>
    <w:sectPr w:rsidR="00E1416D" w:rsidRPr="00341892" w:rsidSect="007C69BF">
      <w:pgSz w:w="11906" w:h="16838"/>
      <w:pgMar w:top="851" w:right="1077" w:bottom="851" w:left="107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F50D29" w14:textId="77777777" w:rsidR="003A43EE" w:rsidRDefault="003A43EE" w:rsidP="003D01CE">
      <w:r>
        <w:separator/>
      </w:r>
    </w:p>
  </w:endnote>
  <w:endnote w:type="continuationSeparator" w:id="0">
    <w:p w14:paraId="27E5A066" w14:textId="77777777" w:rsidR="003A43EE" w:rsidRDefault="003A43EE" w:rsidP="003D01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Unicode MS">
    <w:altName w:val="Malgun Gothic Semilight"/>
    <w:panose1 w:val="020B0604020202020204"/>
    <w:charset w:val="86"/>
    <w:family w:val="swiss"/>
    <w:pitch w:val="variable"/>
    <w:sig w:usb0="F7FFAFFF" w:usb1="E9DFFFFF" w:usb2="0000003F" w:usb3="00000000" w:csb0="003F01FF" w:csb1="00000000"/>
  </w:font>
  <w:font w:name="宋体">
    <w:altName w:val="SimSun"/>
    <w:panose1 w:val="02010600030101010101"/>
    <w:charset w:val="86"/>
    <w:family w:val="auto"/>
    <w:pitch w:val="variable"/>
    <w:sig w:usb0="00000003" w:usb1="288F0000" w:usb2="00000016" w:usb3="00000000" w:csb0="00040001" w:csb1="00000000"/>
  </w:font>
  <w:font w:name="AdvPSA88A">
    <w:altName w:val="Times New Roman"/>
    <w:charset w:val="00"/>
    <w:family w:val="roman"/>
    <w:pitch w:val="default"/>
    <w:sig w:usb0="00000000"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516490C" w14:textId="77777777" w:rsidR="003A43EE" w:rsidRDefault="003A43EE" w:rsidP="003D01CE">
      <w:r>
        <w:separator/>
      </w:r>
    </w:p>
  </w:footnote>
  <w:footnote w:type="continuationSeparator" w:id="0">
    <w:p w14:paraId="46E7A442" w14:textId="77777777" w:rsidR="003A43EE" w:rsidRDefault="003A43EE" w:rsidP="003D01C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IwMTU1MzAyMzc1NjRR0lEKTi0uzszPAykwrgUAqbTS3ywAAAA="/>
    <w:docVar w:name="EN.InstantFormat" w:val="&lt;ENInstantFormat&gt;&lt;Enabled&gt;1&lt;/Enabled&gt;&lt;ScanUnformatted&gt;1&lt;/ScanUnformatted&gt;&lt;ScanChanges&gt;1&lt;/ScanChanges&gt;&lt;Suspended&gt;0&lt;/Suspended&gt;&lt;/ENInstantFormat&gt;"/>
    <w:docVar w:name="EN.Layout" w:val="&lt;ENLayout&gt;&lt;Style&gt;Biochemical Biophysical Res&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dtffe5aw2za2roedxr35fs50d5e0tsa9spwp&quot;&gt;My EndNote Library&lt;record-ids&gt;&lt;item&gt;166&lt;/item&gt;&lt;item&gt;167&lt;/item&gt;&lt;item&gt;170&lt;/item&gt;&lt;/record-ids&gt;&lt;/item&gt;&lt;/Libraries&gt;"/>
    <w:docVar w:name="NE.Ref{016A58DD-76FE-48B9-ADBF-2FC6A83FA7A8}" w:val=" ADDIN NE.Ref.{016A58DD-76FE-48B9-ADBF-2FC6A83FA7A8}&lt;Citation&gt;&lt;Group&gt;&lt;References&gt;&lt;Item&gt;&lt;ID&gt;2039&lt;/ID&gt;&lt;UID&gt;{DD2826F0-989C-4681-91FE-48EF6AC5E63D}&lt;/UID&gt;&lt;Title&gt;Mthfd1 is a modifier of chemically induced intestinal carcinogenesis&lt;/Title&gt;&lt;Template&gt;Journal Article&lt;/Template&gt;&lt;Star&gt;0&lt;/Star&gt;&lt;Tag&gt;0&lt;/Tag&gt;&lt;Author&gt;MacFarlane, A J; Perry, C A; McEntee, M F; Lin, D M; Stover, P J&lt;/Author&gt;&lt;Year&gt;2011&lt;/Year&gt;&lt;Details&gt;&lt;_accession_num&gt;21156972&lt;/_accession_num&gt;&lt;_alternate_title&gt;Carcinogenesis&lt;/_alternate_title&gt;&lt;_author_adr&gt;Division of Nutritional Sciences, Cornell University, Ithaca, NY 14853, USA._x000d__x000a__x000d__x000a__x000d__x000a_&lt;/_author_adr&gt;&lt;_created&gt;63118015&lt;/_created&gt;&lt;_date&gt;1990-03-01&lt;/_date&gt;&lt;_date_display&gt;Mar&lt;/_date_display&gt;&lt;_doi&gt;10.1093/carcin/bgq270&lt;/_doi&gt;&lt;_impact_factor&gt;   4.004&lt;/_impact_factor&gt;&lt;_isbn&gt;1460-2180 (Electronic)_x000d__x000a_0143-3334 (Linking)&lt;/_isbn&gt;&lt;_issue&gt;3&lt;/_issue&gt;&lt;_keywords&gt;Aminohydrolases/genetics/*physiology_x000d__x000a_Animals_x000d__x000a_Apoptosis_x000d__x000a_Azoxymethane/toxicity_x000d__x000a_Biomarkers, Tumor/genetics/metabolism_x000d__x000a_Blotting, Western_x000d__x000a_Carcinogens/toxicity_x000d__x000a_Cell Proliferation_x000d__x000a_Colonic Neoplasms/chemically induced/*genetics/metabolism/pathology_x000d__x000a_DNA, Neoplasm/*metabolism_x000d__x000a_Disease Models, Animal_x000d__x000a_Female_x000d__x000a_Formate-Tetrahydrofolate Ligase/genetics/*physiology_x000d__x000a_Gene Expression Profiling_x000d__x000a_Immunoenzyme Techniques_x000d__x000a_Male_x000d__x000a_Methenyltetrahydrofolate Cyclohydrolase/genetics/*physiology_x000d__x000a_Methylenetetrahydrofolate Dehydrogenase (NADP)/genetics/*physiology_x000d__x000a_Mice_x000d__x000a_Mice, Inbred C57BL_x000d__x000a_Mice, Knockout_x000d__x000a_Multienzyme Complexes/genetics/*physiology_x000d__x000a_Multifunctional Enzymes/genetics/*physiology_x000d__x000a_Oligonucleotide Array Sequence Analysis_x000d__x000a_RNA, Messenger/genetics_x000d__x000a_Reverse Transcriptase Polymerase Chain Reaction_x000d__x000a_S-Adenosylhomocysteine/*metabolism_x000d__x000a_S-Adenosylmethionine/*metabolism_x000d__x000a_Uracil/metabolism&lt;/_keywords&gt;&lt;_modified&gt;63130697&lt;/_modified&gt;&lt;_pages&gt;427-33&lt;/_pages&gt;&lt;_short_title&gt;Mthfd1 is a modifier of chemically induced intestinal carcinogenesis&lt;/_short_title&gt;&lt;_url&gt;http://www.ncbi.nlm.nih.gov/pubmed/21156972&lt;/_url&gt;&lt;_volume&gt;32&lt;/_volume&gt;&lt;/Details&gt;&lt;Extra&gt;&lt;DBUID&gt;{82C8E30E-2519-4DB6-8AE4-CB14AB93F86B}&lt;/DBUID&gt;&lt;/Extra&gt;&lt;/Item&gt;&lt;/References&gt;&lt;/Group&gt;&lt;Group&gt;&lt;References&gt;&lt;Item&gt;&lt;ID&gt;2040&lt;/ID&gt;&lt;UID&gt;{3901E6C1-E7C9-416D-96B0-5BC30485CAD8}&lt;/UID&gt;&lt;Title&gt;Methylenetetrahydrofolate Dehydrogenase 1 Silencing Expedites the Apoptosis of Non-Small Cell Lung Cancer Cells via Modulating DNA Methylation&lt;/Title&gt;&lt;Template&gt;Journal Article&lt;/Template&gt;&lt;Star&gt;0&lt;/Star&gt;&lt;Tag&gt;0&lt;/Tag&gt;&lt;Author&gt;Ding, K; Jiang, J; Chen, L; Xu, X&lt;/Author&gt;&lt;Year&gt;2018&lt;/Year&gt;&lt;Details&gt;&lt;_accession_num&gt;30343310&lt;/_accession_num&gt;&lt;_alternate_title&gt;Medical science monitor : international medical journal of experimental and clinical research&lt;/_alternate_title&gt;&lt;_author_adr&gt;Dispensary of Traditional Chinese Medicine, The First Affiliated Hospital of Zhejiang Chinese Medical University, Hangzhou, Zhejiang, China (mainland)._x000d__x000a_Department of Respiration, Quzhou People&amp;apos;s Hospital, Quzhou, Zhejiang, China (mainland)._x000d__x000a_Zhejiang Chinese Medical University, Hangzhou, Zhejiang, China (mainland)._x000d__x000a__x000d__x000a__x000d__x000a_&lt;/_author_adr&gt;&lt;_created&gt;63118015&lt;/_created&gt;&lt;_date&gt;1990-10-21&lt;/_date&gt;&lt;_date_display&gt;Oct 21&lt;/_date_display&gt;&lt;_doi&gt;10.12659/MSM.910265&lt;/_doi&gt;&lt;_impact_factor&gt;   1.980&lt;/_impact_factor&gt;&lt;_isbn&gt;1643-3750 (Electronic)_x000d__x000a_1234-1010 (Linking)&lt;/_isbn&gt;&lt;_keywords&gt;Adult_x000d__x000a_Aged_x000d__x000a_Aged, 80 and over_x000d__x000a_Apoptosis/physiology_x000d__x000a_Carcinoma, Non-Small-Cell Lung/enzymology/*genetics/metabolism/pathology_x000d__x000a_Cell Line, Tumor_x000d__x000a_Cell Proliferation/physiology_x000d__x000a_China_x000d__x000a_*DNA Methylation_x000d__x000a_Down-Regulation_x000d__x000a_Female_x000d__x000a_Humans_x000d__x000a_Lung Neoplasms/enzymology/*genetics/metabolism/pathology_x000d__x000a_Male_x000d__x000a_Methylenetetrahydrofolate Dehydrogenase (NADP)/biosynthesis/*genetics/metabolism_x000d__x000a_MicroRNAs/genetics_x000d__x000a_Middle Aged_x000d__x000a_Minor Histocompatibility Antigens/biosynthesis/*genetics/metabolism_x000d__x000a_RNA, Small Interfering/genetics&lt;/_keywords&gt;&lt;_modified&gt;63130697&lt;/_modified&gt;&lt;_pages&gt;7499-7507&lt;/_pages&gt;&lt;_short_title&gt;Methylenetetrahydrofolate Dehydrogenase 1 Silencing Expedites the Apoptosis of Non-Small Cell Lung Cancer Cells via Modulating DNA Methylation&lt;/_short_title&gt;&lt;_url&gt;http://www.ncbi.nlm.nih.gov/pubmed/30343310&lt;/_url&gt;&lt;_volume&gt;24&lt;/_volume&gt;&lt;/Details&gt;&lt;Extra&gt;&lt;DBUID&gt;{82C8E30E-2519-4DB6-8AE4-CB14AB93F86B}&lt;/DBUID&gt;&lt;/Extra&gt;&lt;/Item&gt;&lt;/References&gt;&lt;/Group&gt;&lt;/Citation&gt;_x000a_"/>
    <w:docVar w:name="NE.Ref{017EEA0B-60CA-46D6-97E7-EA51210AE3BE}" w:val=" ADDIN NE.Ref.{017EEA0B-60CA-46D6-97E7-EA51210AE3BE}&lt;Citation&gt;&lt;Group&gt;&lt;References&gt;&lt;Item&gt;&lt;ID&gt;1997&lt;/ID&gt;&lt;UID&gt;{671FB37B-71E7-4851-A225-A49ED0774FB3}&lt;/UID&gt;&lt;Title&gt;Adherence to the Mediterranean Diet in Relation to All-Cause Mortality: A Systematic Review and Dose-Response Meta-Analysis of Prospective Cohort Studies&lt;/Title&gt;&lt;Template&gt;Journal Article&lt;/Template&gt;&lt;Star&gt;0&lt;/Star&gt;&lt;Tag&gt;0&lt;/Tag&gt;&lt;Author&gt;Soltani, S; Jayedi, A; Shab-Bidar, S; Becerra-Tomas, N; Salas-Salvado, J&lt;/Author&gt;&lt;Year&gt;2019&lt;/Year&gt;&lt;Details&gt;&lt;_accession_num&gt;31111871&lt;/_accession_num&gt;&lt;_author_adr&gt;Prevention of Metabolic Disorders Research Center, Research Institute for Endocrine Sciences, Shahid Beheshti University of Medical Sciences, Tehran, Iran.; Food (Salt) Safety Research Center, Semnan University of Medical Sciences, Semnan, Iran.; Department of Community Nutrition, School of Nutritional Sciences and Dietetics,  Tehran University of Medical Sciences, Tehran, Iran.; Human Nutrition Unit, University Hospital of Sant Joan de Reus, Department of Biochemistry and Biotechnology, Faculty of Medicine and Health Sciences, Institut d&amp;apos;Investigacio Sanitaria Pere Virgili, Rovira i Virgili University, Reus, Spain.; Centro de Investigacion Biomedica en Red Fisiopatologia de la Obesidad y la Nutricion (CIBEROBN), Institute of Health Carlos III, Madrid, Spain.; Human Nutrition Unit, University Hospital of Sant Joan de Reus, Department of Biochemistry and Biotechnology, Faculty of Medicine and Health Sciences, Institut d&amp;apos;Investigacio Sanitaria Pere Virgili, Rovira i Virgili University, Reus, Spain.; Centro de Investigacion Biomedica en Red Fisiopatologia de la Obesidad y la Nutricion (CIBEROBN), Institute of Health Carlos III, Madrid, Spain.&lt;/_author_adr&gt;&lt;_date_display&gt;2019 Nov 1&lt;/_date_display&gt;&lt;_date&gt;2019-11-01&lt;/_date&gt;&lt;_doi&gt;10.1093/advances/nmz041&lt;/_doi&gt;&lt;_isbn&gt;2156-5376 (Electronic); 2161-8313 (Linking)&lt;/_isbn&gt;&lt;_issue&gt;6&lt;/_issue&gt;&lt;_journal&gt;Adv Nutr&lt;/_journal&gt;&lt;_keywords&gt;Mediterranean diet; dose-response; meta-analysis; mortality; prospective cohort studies&lt;/_keywords&gt;&lt;_language&gt;eng&lt;/_language&gt;&lt;_ori_publication&gt;Copyright (c) American Society for Nutrition 2019.&lt;/_ori_publication&gt;&lt;_pages&gt;1029-1039&lt;/_pages&gt;&lt;_tertiary_title&gt;Advances in nutrition (Bethesda, Md.)&lt;/_tertiary_title&gt;&lt;_type_work&gt;Journal Article&lt;/_type_work&gt;&lt;_url&gt;http://www.ncbi.nlm.nih.gov/entrez/query.fcgi?cmd=Retrieve&amp;amp;db=pubmed&amp;amp;dopt=Abstract&amp;amp;list_uids=31111871&amp;amp;query_hl=1&lt;/_url&gt;&lt;_volume&gt;10&lt;/_volume&gt;&lt;_created&gt;63130688&lt;/_created&gt;&lt;_modified&gt;63130697&lt;/_modified&gt;&lt;_db_updated&gt;PubMed&lt;/_db_updated&gt;&lt;_impact_factor&gt;   7.240&lt;/_impact_factor&gt;&lt;_collection_scope&gt;SCIE&lt;/_collection_scope&gt;&lt;/Details&gt;&lt;Extra&gt;&lt;DBUID&gt;{82C8E30E-2519-4DB6-8AE4-CB14AB93F86B}&lt;/DBUID&gt;&lt;/Extra&gt;&lt;/Item&gt;&lt;/References&gt;&lt;/Group&gt;&lt;/Citation&gt;_x000a_"/>
    <w:docVar w:name="NE.Ref{0383D351-5B16-46FB-BA6F-5122C8BC5A47}" w:val=" ADDIN NE.Ref.{0383D351-5B16-46FB-BA6F-5122C8BC5A47}&lt;Citation&gt;&lt;Group&gt;&lt;References&gt;&lt;Item&gt;&lt;ID&gt;3945&lt;/ID&gt;&lt;UID&gt;{7376ABC6-7891-4F0A-BBAA-F421790B515F}&lt;/UID&gt;&lt;Title&gt;Diet-quality scores and plasma concentrations of markers of inflammation and endothelial dysfunction&lt;/Title&gt;&lt;Template&gt;Journal Article&lt;/Template&gt;&lt;Star&gt;0&lt;/Star&gt;&lt;Tag&gt;0&lt;/Tag&gt;&lt;Author&gt;Fung, T T; McCullough, M L; Newby, P K; Manson, J E; Meigs, J B; Rifai, N; Willett, W C; Hu, F B&lt;/Author&gt;&lt;Year&gt;2005&lt;/Year&gt;&lt;Details&gt;&lt;_accessed&gt;62224580&lt;/_accessed&gt;&lt;_accession_num&gt;16002815&lt;/_accession_num&gt;&lt;_author_adr&gt;Department of Nutrition, Simmons College, Boston, MA 02115, USA. fung@simmons.edu&lt;/_author_adr&gt;&lt;_collection_scope&gt;SCI;SCIE;&lt;/_collection_scope&gt;&lt;_created&gt;62200289&lt;/_created&gt;&lt;_date&gt;2005-07-01&lt;/_date&gt;&lt;_date_display&gt;2005 Jul&lt;/_date_display&gt;&lt;_db_updated&gt;PubMed&lt;/_db_updated&gt;&lt;_doi&gt;10.1093/ajcn.82.1.163&lt;/_doi&gt;&lt;_impact_factor&gt;   6.926&lt;/_impact_factor&gt;&lt;_isbn&gt;0002-9165 (Print); 0002-9165 (Linking)&lt;/_isbn&gt;&lt;_issue&gt;1&lt;/_issue&gt;&lt;_journal&gt;Am J Clin Nutr&lt;/_journal&gt;&lt;_keywords&gt;Adult; Aged; Biomarkers/blood; C-Reactive Protein/metabolism; Diet/*classification; Female; Humans; Inflammation/*blood; Interleukin-6/blood; Life Style; Middle Aged; Surveys and Questionnaires; Vascular Cell Adhesion Molecule-1/blood&lt;/_keywords&gt;&lt;_language&gt;eng&lt;/_language&gt;&lt;_modified&gt;62226432&lt;/_modified&gt;&lt;_pages&gt;163-73&lt;/_pages&gt;&lt;_tertiary_title&gt;The American journal of clinical nutrition&lt;/_tertiary_title&gt;&lt;_type_work&gt;Journal Article; Research Support, N.I.H., Extramural; Research Support, Non-U.S. Gov&amp;apos;t; Research Support, U.S. Gov&amp;apos;t, P.H.S.&lt;/_type_work&gt;&lt;_url&gt;http://www.ncbi.nlm.nih.gov/entrez/query.fcgi?cmd=Retrieve&amp;amp;db=pubmed&amp;amp;dopt=Abstract&amp;amp;list_uids=16002815&amp;amp;query_hl=1&lt;/_url&gt;&lt;_volume&gt;82&lt;/_volume&gt;&lt;/Details&gt;&lt;Extra&gt;&lt;DBUID&gt;{F96A950B-833F-4880-A151-76DA2D6A2879}&lt;/DBUID&gt;&lt;/Extra&gt;&lt;/Item&gt;&lt;/References&gt;&lt;/Group&gt;&lt;/Citation&gt;_x000a_"/>
    <w:docVar w:name="NE.Ref{07190852-206A-4391-BC0B-D129C2DDC29B}" w:val=" ADDIN NE.Ref.{07190852-206A-4391-BC0B-D129C2DDC29B}&lt;Citation&gt;&lt;Group&gt;&lt;References&gt;&lt;Item&gt;&lt;ID&gt;2001&lt;/ID&gt;&lt;UID&gt;{ABF177FE-64D9-4FD9-B611-0FEBBF5E66E3}&lt;/UID&gt;&lt;Title&gt;Mediterranean Diet and Breast Cancer Risk&lt;/Title&gt;&lt;Template&gt;Journal Article&lt;/Template&gt;&lt;Star&gt;0&lt;/Star&gt;&lt;Tag&gt;0&lt;/Tag&gt;&lt;Author&gt;Turati, F; Carioli, G; Bravi, F; Ferraroni, M; Serraino, D; Montella, M; Giacosa, A; Toffolutti, F; Negri, E; Levi, F; La Vecchia, C&lt;/Author&gt;&lt;Year&gt;2018&lt;/Year&gt;&lt;Details&gt;&lt;_accession_num&gt;29518016&lt;/_accession_num&gt;&lt;_alternate_title&gt;Nutrients&lt;/_alternate_title&gt;&lt;_author_adr&gt;Department of Clinical Sciences and Community Health, Universita degli Studi di Milano, 20133 Milan, Italy. federica.turati@unimi.it._x000d__x000a_Department of Clinical Sciences and Community Health, Universita degli Studi di Milano, 20133 Milan, Italy. greta.carioli@unimi.it._x000d__x000a_Department of Clinical Sciences and Community Health, Universita degli Studi di Milano, 20133 Milan, Italy. francesca.bravi@unimi.it._x000d__x000a_Department of Clinical Sciences and Community Health, Universita degli Studi di Milano, 20133 Milan, Italy. monica.ferraroni@unimi.it._x000d__x000a_Unit of Cancer Epidemiology, CRO Aviano National Cancer Institute, IRCCS, 33080 Aviano, Italy. serrainod@cro.it._x000d__x000a_Epidemiology and Biostatistical Unit, Istituto Tumori &amp;quot;Fondazione Pascale IRCCS&amp;quot;, 80131 Naples, Italy. m.montella@istitutotumori.na.it._x000d__x000a_Department of Gastroenterology and Clinical Nutrition, Policlinico di Monza, 20900 Monza, Italy. attilio.giacosa@policlinicodimonza.it._x000d__x000a_Unit of Cancer Epidemiology, CRO Aviano National Cancer Institute, IRCCS, 33080 Aviano, Italy. toffolutti@gmail.com._x000d__x000a_Department of Biomedical and Clinical Sciences, Universita degli Studi di Milano, 20157 Milan, Italy. eva.negri@unimi.it._x000d__x000a_Institute of Social and Preventive Medicine (IUMSP), Lausanne University Hospital, 1010 Lausanne, Switzerland. fabio.levi@chuv.ch._x000d__x000a_Department of Clinical Sciences and Community Health, Universita degli Studi di Milano, 20133 Milan, Italy. carlo.lavecchia@unimi.it._x000d__x000a__x000d__x000a__x000d__x000a_&lt;/_author_adr&gt;&lt;_created&gt;63118015&lt;/_created&gt;&lt;_date&gt;1990-03-08&lt;/_date&gt;&lt;_date_display&gt;Mar 8&lt;/_date_display&gt;&lt;_doi&gt;10.3390/nu10030326&lt;/_doi&gt;&lt;_impact_factor&gt;   4.171&lt;/_impact_factor&gt;&lt;_isbn&gt;2072-6643 (Electronic)_x000d__x000a_2072-6643 (Linking)&lt;/_isbn&gt;&lt;_issue&gt;3&lt;/_issue&gt;&lt;_keywords&gt;Adult_x000d__x000a_Aged_x000d__x000a_Breast Neoplasms/*epidemiology/*prevention &amp;amp; control_x000d__x000a_Case-Control Studies_x000d__x000a_*Diet, Mediterranean_x000d__x000a_Female_x000d__x000a_Humans_x000d__x000a_Italy/epidemiology_x000d__x000a_Middle Aged_x000d__x000a_Odds Ratio_x000d__x000a_Risk Factors_x000d__x000a_*Risk Reduction Behavior_x000d__x000a_Switzerland/epidemiology&lt;/_keywords&gt;&lt;_modified&gt;63130697&lt;/_modified&gt;&lt;_short_title&gt;Mediterranean Diet and Breast Cancer Risk&lt;/_short_title&gt;&lt;_url&gt;http://www.ncbi.nlm.nih.gov/pubmed/29518016&lt;/_url&gt;&lt;_volume&gt;10&lt;/_volume&gt;&lt;/Details&gt;&lt;Extra&gt;&lt;DBUID&gt;{82C8E30E-2519-4DB6-8AE4-CB14AB93F86B}&lt;/DBUID&gt;&lt;/Extra&gt;&lt;/Item&gt;&lt;/References&gt;&lt;/Group&gt;&lt;/Citation&gt;_x000a_"/>
    <w:docVar w:name="NE.Ref{0AAA0491-390B-44D4-917D-6B1372336791}" w:val=" ADDIN NE.Ref.{0AAA0491-390B-44D4-917D-6B1372336791}&lt;Citation&gt;&lt;Group&gt;&lt;References&gt;&lt;Item&gt;&lt;ID&gt;1844&lt;/ID&gt;&lt;UID&gt;{0559A999-687B-4234-A1B0-0713852FDA55}&lt;/UID&gt;&lt;Title&gt;The Mediterranean diet, its components, and cardiovascular disease&lt;/Title&gt;&lt;Template&gt;Journal Article&lt;/Template&gt;&lt;Star&gt;0&lt;/Star&gt;&lt;Tag&gt;0&lt;/Tag&gt;&lt;Author&gt;Widmer, R J; Flammer, A J; Lerman, L O; Lerman, A&lt;/Author&gt;&lt;Year&gt;2015&lt;/Year&gt;&lt;Details&gt;&lt;_accession_num&gt;25447615&lt;/_accession_num&gt;&lt;_alternate_title&gt;The American journal of medicine&lt;/_alternate_title&gt;&lt;_author_adr&gt;Division of Cardiovascular Diseases, Mayo School of Graduate Medical Education, Rochester, Minn._x000d__x000a_Division of Nephrology and Hypertension, Mayo School of Graduate Medical Education, Rochester, Minn._x000d__x000a_Division of Cardiovascular Diseases, Mayo School of Graduate Medical Education, Rochester, Minn. Electronic address: lerman.amir@mayo.edu._x000d__x000a__x000d__x000a__x000d__x000a_&lt;/_author_adr&gt;&lt;_created&gt;63118015&lt;/_created&gt;&lt;_date&gt;1990-03-01&lt;/_date&gt;&lt;_date_display&gt;Mar&lt;/_date_display&gt;&lt;_doi&gt;10.1016/j.amjmed.2014.10.014&lt;/_doi&gt;&lt;_impact_factor&gt;   4.760&lt;/_impact_factor&gt;&lt;_isbn&gt;1555-7162 (Electronic)_x000d__x000a_0002-9343 (Linking)&lt;/_isbn&gt;&lt;_issue&gt;3&lt;/_issue&gt;&lt;_keywords&gt;Cardiovascular Diseases/metabolism/*prevention &amp;amp; control_x000d__x000a_*Diet, Mediterranean_x000d__x000a_Humans_x000d__x000a_Metabolism_x000d__x000a_Observational Studies as Topic_x000d__x000a_Outcome Assessment (Health Care)_x000d__x000a_Randomized Controlled Trials as Topic&lt;/_keywords&gt;&lt;_modified&gt;63118015&lt;/_modified&gt;&lt;_pages&gt;229-38&lt;/_pages&gt;&lt;_short_title&gt;The Mediterranean diet, its components, and cardiovascular disease&lt;/_short_title&gt;&lt;_url&gt;http://www.ncbi.nlm.nih.gov/pubmed/25447615&lt;/_url&gt;&lt;_volume&gt;128&lt;/_volume&gt;&lt;/Details&gt;&lt;Extra&gt;&lt;DBUID&gt;{82C8E30E-2519-4DB6-8AE4-CB14AB93F86B}&lt;/DBUID&gt;&lt;/Extra&gt;&lt;/Item&gt;&lt;/References&gt;&lt;/Group&gt;&lt;/Citation&gt;_x000a_"/>
    <w:docVar w:name="NE.Ref{0D8B28C4-A810-4201-A872-A737B001D9DE}" w:val=" ADDIN NE.Ref.{0D8B28C4-A810-4201-A872-A737B001D9DE}&lt;Citation&gt;&lt;Group&gt;&lt;References&gt;&lt;Item&gt;&lt;ID&gt;1856&lt;/ID&gt;&lt;UID&gt;{68C1C34C-DEBB-4095-9B5D-C0E09009FD5C}&lt;/UID&gt;&lt;Title&gt;Dietary factors of one-carbon metabolism and prostate cancer risk&lt;/Title&gt;&lt;Template&gt;Journal Article&lt;/Template&gt;&lt;Star&gt;0&lt;/Star&gt;&lt;Tag&gt;0&lt;/Tag&gt;&lt;Author&gt;Weinstein, S J; Stolzenberg-Solomon, R; Pietinen, P; Taylor, P R; Virtamo, J; Albanes, D&lt;/Author&gt;&lt;Year&gt;2006&lt;/Year&gt;&lt;Details&gt;&lt;_accession_num&gt;17023722&lt;/_accession_num&gt;&lt;_author_adr&gt;Division of Cancer Epidemiology and Genetics, National Cancer Institute, National Institutes of Health, Department of Health and Human Services, Bethesda, MD, 20892, USA. weinstes@mail.nih.gov&lt;/_author_adr&gt;&lt;_date_display&gt;2006 Oct&lt;/_date_display&gt;&lt;_date&gt;2006-10-01&lt;/_date&gt;&lt;_doi&gt;10.1093/ajcn/84.4.929&lt;/_doi&gt;&lt;_isbn&gt;0002-9165 (Print); 0002-9165 (Linking)&lt;/_isbn&gt;&lt;_issue&gt;4&lt;/_issue&gt;&lt;_journal&gt;Am J Clin Nutr&lt;/_journal&gt;&lt;_keywords&gt;Aged; Alcohol Drinking; Carbon/*metabolism; Case-Control Studies; *Dietary Supplements; Double-Blind Method; Ethanol/administration &amp;amp;amp; dosage; Finland/epidemiology; Folic Acid/administration &amp;amp;amp; dosage; Humans; Male; Methionine/administration &amp;amp;amp; dosage; Middle Aged; One-Carbon Group Transferases/metabolism; Proportional Hazards Models; Prospective Studies; Prostatic Neoplasms/chemically induced/*epidemiology/metabolism/*prevention &amp;amp;amp;_x000d__x000a_      control; Randomized Controlled Trials as Topic; Risk Assessment; Risk Factors; *Smoking/adverse effects; Vitamin B 12/administration &amp;amp;amp; dosage/adverse effects; Vitamin B 6/administration &amp;amp;amp; dosage; alpha-Tocopherol/administration &amp;amp;amp; dosage; beta Carotene/administration &amp;amp;amp; dosage&lt;/_keywords&gt;&lt;_language&gt;eng&lt;/_language&gt;&lt;_pages&gt;929-35&lt;/_pages&gt;&lt;_tertiary_title&gt;The American journal of clinical nutrition&lt;/_tertiary_title&gt;&lt;_type_work&gt;Journal Article; Research Support, N.I.H., Extramural; Research Support, N.I.H., Intramural&lt;/_type_work&gt;&lt;_url&gt;http://www.ncbi.nlm.nih.gov/entrez/query.fcgi?cmd=Retrieve&amp;amp;db=pubmed&amp;amp;dopt=Abstract&amp;amp;list_uids=17023722&amp;amp;query_hl=1&lt;/_url&gt;&lt;_volume&gt;84&lt;/_volume&gt;&lt;_created&gt;63119418&lt;/_created&gt;&lt;_modified&gt;63119418&lt;/_modified&gt;&lt;_db_updated&gt;PubMed&lt;/_db_updated&gt;&lt;_impact_factor&gt;   6.568&lt;/_impact_factor&gt;&lt;_collection_scope&gt;SCI;SCIE&lt;/_collection_scope&gt;&lt;/Details&gt;&lt;Extra&gt;&lt;DBUID&gt;{82C8E30E-2519-4DB6-8AE4-CB14AB93F86B}&lt;/DBUID&gt;&lt;/Extra&gt;&lt;/Item&gt;&lt;/References&gt;&lt;/Group&gt;&lt;/Citation&gt;_x000a_"/>
    <w:docVar w:name="NE.Ref{124A72B5-C618-43EE-8F89-BC8A8A4CC1FC}" w:val=" ADDIN NE.Ref.{124A72B5-C618-43EE-8F89-BC8A8A4CC1FC}&lt;Citation&gt;&lt;Group&gt;&lt;References&gt;&lt;Item&gt;&lt;ID&gt;2021&lt;/ID&gt;&lt;UID&gt;{973F457C-5386-4D8D-9FB3-389BAA2610B7}&lt;/UID&gt;&lt;Title&gt;Serine, glycine and one-carbon units: cancer metabolism in full circle&lt;/Title&gt;&lt;Template&gt;Journal Article&lt;/Template&gt;&lt;Star&gt;0&lt;/Star&gt;&lt;Tag&gt;0&lt;/Tag&gt;&lt;Author&gt;Locasale, J W&lt;/Author&gt;&lt;Year&gt;2013&lt;/Year&gt;&lt;Details&gt;&lt;_accession_num&gt;23822983&lt;/_accession_num&gt;&lt;_author_adr&gt;Field of Biochemistry and Molecular Cell Biology, Cornell University, Ithaca New  York 14850, USA. Locasale@cornell.edu&lt;/_author_adr&gt;&lt;_collection_scope&gt;SCI;SCIE&lt;/_collection_scope&gt;&lt;_created&gt;63119414&lt;/_created&gt;&lt;_date&gt;2013-08-01&lt;/_date&gt;&lt;_date_display&gt;2013 Aug&lt;/_date_display&gt;&lt;_db_updated&gt;PubMed&lt;/_db_updated&gt;&lt;_doi&gt;10.1038/nrc3557&lt;/_doi&gt;&lt;_impact_factor&gt;  51.848&lt;/_impact_factor&gt;&lt;_isbn&gt;1474-1768 (Electronic); 1474-175X (Linking)&lt;/_isbn&gt;&lt;_issue&gt;8&lt;/_issue&gt;&lt;_journal&gt;Nat Rev Cancer&lt;/_journal&gt;&lt;_keywords&gt;Epigenesis, Genetic/physiology; Glycine/*physiology; Humans; Methylation; Neoplasms/*etiology/*metabolism/pathology; Oxidation-Reduction; Serine/*physiology&lt;/_keywords&gt;&lt;_language&gt;eng&lt;/_language&gt;&lt;_modified&gt;63130697&lt;/_modified&gt;&lt;_pages&gt;572-83&lt;/_pages&gt;&lt;_tertiary_title&gt;Nature reviews. Cancer&lt;/_tertiary_title&gt;&lt;_type_work&gt;Journal Article; Research Support, N.I.H., Extramural; Research Support, Non-U.S. Gov&amp;apos;t; Review&lt;/_type_work&gt;&lt;_url&gt;http://www.ncbi.nlm.nih.gov/entrez/query.fcgi?cmd=Retrieve&amp;amp;db=pubmed&amp;amp;dopt=Abstract&amp;amp;list_uids=23822983&amp;amp;query_hl=1&lt;/_url&gt;&lt;_volume&gt;13&lt;/_volume&gt;&lt;_accessed&gt;63130723&lt;/_accessed&gt;&lt;/Details&gt;&lt;Extra&gt;&lt;DBUID&gt;{82C8E30E-2519-4DB6-8AE4-CB14AB93F86B}&lt;/DBUID&gt;&lt;/Extra&gt;&lt;/Item&gt;&lt;/References&gt;&lt;/Group&gt;&lt;Group&gt;&lt;References&gt;&lt;Item&gt;&lt;ID&gt;2022&lt;/ID&gt;&lt;UID&gt;{31CB8D09-D518-41E8-A344-A417848A3ACC}&lt;/UID&gt;&lt;Title&gt;Folate and DNA methylation: a mechanistic link between folate deficiency and colorectal cancer?&lt;/Title&gt;&lt;Template&gt;Journal Article&lt;/Template&gt;&lt;Star&gt;0&lt;/Star&gt;&lt;Tag&gt;0&lt;/Tag&gt;&lt;Author&gt;Kim, Y I&lt;/Author&gt;&lt;Year&gt;2004&lt;/Year&gt;&lt;Details&gt;&lt;_accession_num&gt;15066913&lt;/_accession_num&gt;&lt;_author_adr&gt;Departments of Medicine and Nutritional Sciences, University of Toronto, Medical  Sciences Building Room 7258, 1 King&amp;apos;s College Circle, Toronto, Ontario, Canada M5S 1A8. youngin.kim@utoronto.ca&lt;/_author_adr&gt;&lt;_created&gt;63119415&lt;/_created&gt;&lt;_date&gt;2004-04-01&lt;/_date&gt;&lt;_date_display&gt;2004 Apr&lt;/_date_display&gt;&lt;_db_updated&gt;PubMed&lt;/_db_updated&gt;&lt;_impact_factor&gt;   5.057&lt;/_impact_factor&gt;&lt;_isbn&gt;1055-9965 (Print); 1055-9965 (Linking)&lt;/_isbn&gt;&lt;_issue&gt;4&lt;/_issue&gt;&lt;_journal&gt;Cancer Epidemiol Biomarkers Prev&lt;/_journal&gt;&lt;_keywords&gt;*Colorectal Neoplasms; *DNA Methylation; *Folic Acid Deficiency; Humans&lt;/_keywords&gt;&lt;_language&gt;eng&lt;/_language&gt;&lt;_modified&gt;63130697&lt;/_modified&gt;&lt;_pages&gt;511-9&lt;/_pages&gt;&lt;_tertiary_title&gt;Cancer epidemiology, biomarkers &amp;amp;amp; prevention : a publication of the American_x000d__x000a_      Association for Cancer Research, cosponsored by the American Society of_x000d__x000a_      Preventive Oncology&lt;/_tertiary_title&gt;&lt;_type_work&gt;Journal Article; Research Support, Non-U.S. Gov&amp;apos;t; Review&lt;/_type_work&gt;&lt;_url&gt;http://www.ncbi.nlm.nih.gov/entrez/query.fcgi?cmd=Retrieve&amp;amp;db=pubmed&amp;amp;dopt=Abstract&amp;amp;list_uids=15066913&amp;amp;query_hl=1&lt;/_url&gt;&lt;_volume&gt;13&lt;/_volume&gt;&lt;_accessed&gt;63130721&lt;/_accessed&gt;&lt;/Details&gt;&lt;Extra&gt;&lt;DBUID&gt;{82C8E30E-2519-4DB6-8AE4-CB14AB93F86B}&lt;/DBUID&gt;&lt;/Extra&gt;&lt;/Item&gt;&lt;/References&gt;&lt;/Group&gt;&lt;/Citation&gt;_x000a_"/>
    <w:docVar w:name="NE.Ref{150A7D7D-5C23-4505-B7B6-22340A015435}" w:val=" ADDIN NE.Ref.{150A7D7D-5C23-4505-B7B6-22340A015435}&lt;Citation&gt;&lt;Group&gt;&lt;References&gt;&lt;Item&gt;&lt;ID&gt;2048&lt;/ID&gt;&lt;UID&gt;{C310EE2C-C853-47C7-8B8D-8A683AFBCB45}&lt;/UID&gt;&lt;Title&gt;Mediterranean Diet and Breast Cancer Risk&lt;/Title&gt;&lt;Template&gt;Journal Article&lt;/Template&gt;&lt;Star&gt;0&lt;/Star&gt;&lt;Tag&gt;0&lt;/Tag&gt;&lt;Author&gt;Turati, F; Carioli, G; Bravi, F; Ferraroni, M; Serraino, D; Montella, M; Giacosa, A; Toffolutti, F; Negri, E; Levi, F; La Vecchia, C&lt;/Author&gt;&lt;Year&gt;2018&lt;/Year&gt;&lt;Details&gt;&lt;_accessed&gt;63130556&lt;/_accessed&gt;&lt;_accession_num&gt;29518016&lt;/_accession_num&gt;&lt;_alternate_title&gt;Nutrients&lt;/_alternate_title&gt;&lt;_author_adr&gt;Department of Clinical Sciences and Community Health, Universita degli Studi di Milano, 20133 Milan, Italy. federica.turati@unimi.it._x000d__x000a_Department of Clinical Sciences and Community Health, Universita degli Studi di Milano, 20133 Milan, Italy. greta.carioli@unimi.it._x000d__x000a_Department of Clinical Sciences and Community Health, Universita degli Studi di Milano, 20133 Milan, Italy. francesca.bravi@unimi.it._x000d__x000a_Department of Clinical Sciences and Community Health, Universita degli Studi di Milano, 20133 Milan, Italy. monica.ferraroni@unimi.it._x000d__x000a_Unit of Cancer Epidemiology, CRO Aviano National Cancer Institute, IRCCS, 33080 Aviano, Italy. serrainod@cro.it._x000d__x000a_Epidemiology and Biostatistical Unit, Istituto Tumori &amp;quot;Fondazione Pascale IRCCS&amp;quot;, 80131 Naples, Italy. m.montella@istitutotumori.na.it._x000d__x000a_Department of Gastroenterology and Clinical Nutrition, Policlinico di Monza, 20900 Monza, Italy. attilio.giacosa@policlinicodimonza.it._x000d__x000a_Unit of Cancer Epidemiology, CRO Aviano National Cancer Institute, IRCCS, 33080 Aviano, Italy. toffolutti@gmail.com._x000d__x000a_Department of Biomedical and Clinical Sciences, Universita degli Studi di Milano, 20157 Milan, Italy. eva.negri@unimi.it._x000d__x000a_Institute of Social and Preventive Medicine (IUMSP), Lausanne University Hospital, 1010 Lausanne, Switzerland. fabio.levi@chuv.ch._x000d__x000a_Department of Clinical Sciences and Community Health, Universita degli Studi di Milano, 20133 Milan, Italy. carlo.lavecchia@unimi.it._x000d__x000a__x000d__x000a__x000d__x000a_&lt;/_author_adr&gt;&lt;_created&gt;63118015&lt;/_created&gt;&lt;_date&gt;1990-03-08&lt;/_date&gt;&lt;_date_display&gt;Mar 8&lt;/_date_display&gt;&lt;_doi&gt;10.3390/nu10030326&lt;/_doi&gt;&lt;_impact_factor&gt;   4.171&lt;/_impact_factor&gt;&lt;_isbn&gt;2072-6643 (Electronic)_x000d__x000a_2072-6643 (Linking)&lt;/_isbn&gt;&lt;_issue&gt;3&lt;/_issue&gt;&lt;_keywords&gt;Adult_x000d__x000a_Aged_x000d__x000a_Breast Neoplasms/*epidemiology/*prevention &amp;amp; control_x000d__x000a_Case-Control Studies_x000d__x000a_*Diet, Mediterranean_x000d__x000a_Female_x000d__x000a_Humans_x000d__x000a_Italy/epidemiology_x000d__x000a_Middle Aged_x000d__x000a_Odds Ratio_x000d__x000a_Risk Factors_x000d__x000a_*Risk Reduction Behavior_x000d__x000a_Switzerland/epidemiology&lt;/_keywords&gt;&lt;_modified&gt;63130697&lt;/_modified&gt;&lt;_short_title&gt;Mediterranean Diet and Breast Cancer Risk&lt;/_short_title&gt;&lt;_url&gt;http://www.ncbi.nlm.nih.gov/pubmed/29518016&lt;/_url&gt;&lt;_volume&gt;10&lt;/_volume&gt;&lt;/Details&gt;&lt;Extra&gt;&lt;DBUID&gt;{82C8E30E-2519-4DB6-8AE4-CB14AB93F86B}&lt;/DBUID&gt;&lt;/Extra&gt;&lt;/Item&gt;&lt;/References&gt;&lt;/Group&gt;&lt;/Citation&gt;_x000a_"/>
    <w:docVar w:name="NE.Ref{2496CC38-3AAD-4CA0-A52D-E1529B3AE3F7}" w:val=" ADDIN NE.Ref.{2496CC38-3AAD-4CA0-A52D-E1529B3AE3F7}&lt;Citation&gt;&lt;Group&gt;&lt;References&gt;&lt;Item&gt;&lt;ID&gt;2028&lt;/ID&gt;&lt;UID&gt;{E455E837-7A84-4475-9DC1-90A3630F8300}&lt;/UID&gt;&lt;Title&gt;Genetic polymorphisms in the one-carbon metabolism pathway and breast cancer risk: a population-based case-control study and meta-analyses&lt;/Title&gt;&lt;Template&gt;Journal Article&lt;/Template&gt;&lt;Star&gt;0&lt;/Star&gt;&lt;Tag&gt;0&lt;/Tag&gt;&lt;Author&gt;Lissowska, J; Gaudet, M M; Brinton, L A; Chanock, S J; Peplonska, B; Welch, R; Zatonski, W; Szeszenia-Dabrowska, N; Park, S; Sherman, M; Garcia-Closas, M&lt;/Author&gt;&lt;Year&gt;2007&lt;/Year&gt;&lt;Details&gt;&lt;_accession_num&gt;17311260&lt;/_accession_num&gt;&lt;_author_adr&gt;Department of Cancer Epidemiology and Prevention, Cancer Center and M. Sklodowska-Curie Institute of Oncology, Warsaw, Poland. lissowsj@coi.waw.p&lt;/_author_adr&gt;&lt;_collection_scope&gt;SCI;SCIE&lt;/_collection_scope&gt;&lt;_created&gt;63119431&lt;/_created&gt;&lt;_date&gt;2007-06-15&lt;/_date&gt;&lt;_date_display&gt;2007 Jun 15&lt;/_date_display&gt;&lt;_db_updated&gt;PubMed&lt;/_db_updated&gt;&lt;_doi&gt;10.1002/ijc.22604&lt;/_doi&gt;&lt;_impact_factor&gt;   4.982&lt;/_impact_factor&gt;&lt;_isbn&gt;0020-7136 (Print); 0020-7136 (Linking)&lt;/_isbn&gt;&lt;_issue&gt;12&lt;/_issue&gt;&lt;_journal&gt;Int J Cancer&lt;/_journal&gt;&lt;_keywords&gt;5-Methyltetrahydrofolate-Homocysteine S-Methyltransferase/genetics/metabolism; Adult; Aged; Breast Neoplasms/*epidemiology/genetics/metabolism; Carbon/*metabolism; Case-Control Studies; Cystathionine beta-Synthase/genetics/metabolism; Female; Ferredoxin-NADP Reductase/genetics/metabolism; Gene Frequency; Genetic Predisposition to Disease/*genetics; Genotype; Glycine Hydroxymethyltransferase/genetics/metabolism; Humans; Logistic Models; Membrane Transport Proteins/genetics/metabolism; Meta-Analysis as Topic; Metabolic Networks and Pathways; Methylenetetrahydrofolate Reductase (NADPH2)/genetics/metabolism; Middle Aged; Odds Ratio; Poland/epidemiology; *Polymorphism, Single Nucleotide; Reduced Folate Carrier Protein&lt;/_keywords&gt;&lt;_language&gt;eng&lt;/_language&gt;&lt;_modified&gt;63130697&lt;/_modified&gt;&lt;_pages&gt;2696-703&lt;/_pages&gt;&lt;_tertiary_title&gt;International journal of cancer&lt;/_tertiary_title&gt;&lt;_type_work&gt;Journal Article; Research Support, N.I.H., Intramural&lt;/_type_work&gt;&lt;_url&gt;http://www.ncbi.nlm.nih.gov/entrez/query.fcgi?cmd=Retrieve&amp;amp;db=pubmed&amp;amp;dopt=Abstract&amp;amp;list_uids=17311260&amp;amp;query_hl=1&lt;/_url&gt;&lt;_volume&gt;120&lt;/_volume&gt;&lt;_accessed&gt;63130708&lt;/_accessed&gt;&lt;/Details&gt;&lt;Extra&gt;&lt;DBUID&gt;{82C8E30E-2519-4DB6-8AE4-CB14AB93F86B}&lt;/DBUID&gt;&lt;/Extra&gt;&lt;/Item&gt;&lt;/References&gt;&lt;/Group&gt;&lt;/Citation&gt;_x000a_"/>
    <w:docVar w:name="NE.Ref{25188CDA-AEC6-4634-862A-C68C41616656}" w:val=" ADDIN NE.Ref.{25188CDA-AEC6-4634-862A-C68C41616656}&lt;Citation&gt;&lt;Group&gt;&lt;References&gt;&lt;Item&gt;&lt;ID&gt;2021&lt;/ID&gt;&lt;UID&gt;{973F457C-5386-4D8D-9FB3-389BAA2610B7}&lt;/UID&gt;&lt;Title&gt;Serine, glycine and one-carbon units: cancer metabolism in full circle&lt;/Title&gt;&lt;Template&gt;Journal Article&lt;/Template&gt;&lt;Star&gt;0&lt;/Star&gt;&lt;Tag&gt;0&lt;/Tag&gt;&lt;Author&gt;Locasale, J W&lt;/Author&gt;&lt;Year&gt;2013&lt;/Year&gt;&lt;Details&gt;&lt;_accession_num&gt;23822983&lt;/_accession_num&gt;&lt;_author_adr&gt;Field of Biochemistry and Molecular Cell Biology, Cornell University, Ithaca New  York 14850, USA. Locasale@cornell.edu&lt;/_author_adr&gt;&lt;_collection_scope&gt;SCI;SCIE&lt;/_collection_scope&gt;&lt;_created&gt;63119414&lt;/_created&gt;&lt;_date&gt;2013-08-01&lt;/_date&gt;&lt;_date_display&gt;2013 Aug&lt;/_date_display&gt;&lt;_db_updated&gt;PubMed&lt;/_db_updated&gt;&lt;_doi&gt;10.1038/nrc3557&lt;/_doi&gt;&lt;_impact_factor&gt;  51.848&lt;/_impact_factor&gt;&lt;_isbn&gt;1474-1768 (Electronic); 1474-175X (Linking)&lt;/_isbn&gt;&lt;_issue&gt;8&lt;/_issue&gt;&lt;_journal&gt;Nat Rev Cancer&lt;/_journal&gt;&lt;_keywords&gt;Epigenesis, Genetic/physiology; Glycine/*physiology; Humans; Methylation; Neoplasms/*etiology/*metabolism/pathology; Oxidation-Reduction; Serine/*physiology&lt;/_keywords&gt;&lt;_language&gt;eng&lt;/_language&gt;&lt;_modified&gt;63130697&lt;/_modified&gt;&lt;_pages&gt;572-83&lt;/_pages&gt;&lt;_tertiary_title&gt;Nature reviews. Cancer&lt;/_tertiary_title&gt;&lt;_type_work&gt;Journal Article; Research Support, N.I.H., Extramural; Research Support, Non-U.S. Gov&amp;apos;t; Review&lt;/_type_work&gt;&lt;_url&gt;http://www.ncbi.nlm.nih.gov/entrez/query.fcgi?cmd=Retrieve&amp;amp;db=pubmed&amp;amp;dopt=Abstract&amp;amp;list_uids=23822983&amp;amp;query_hl=1&lt;/_url&gt;&lt;_volume&gt;13&lt;/_volume&gt;&lt;_accessed&gt;63130723&lt;/_accessed&gt;&lt;/Details&gt;&lt;Extra&gt;&lt;DBUID&gt;{82C8E30E-2519-4DB6-8AE4-CB14AB93F86B}&lt;/DBUID&gt;&lt;/Extra&gt;&lt;/Item&gt;&lt;/References&gt;&lt;/Group&gt;&lt;Group&gt;&lt;References&gt;&lt;Item&gt;&lt;ID&gt;2038&lt;/ID&gt;&lt;UID&gt;{04EE8EE1-3246-4A86-AF0D-D247D8F7FCC4}&lt;/UID&gt;&lt;Title&gt;Folate and DNA methylation: a review of molecular mechanisms and the evidence for folate&amp;apos;s role&lt;/Title&gt;&lt;Template&gt;Journal Article&lt;/Template&gt;&lt;Star&gt;0&lt;/Star&gt;&lt;Tag&gt;0&lt;/Tag&gt;&lt;Author&gt;Crider, K S; Yang, T P; Berry, R J; Bailey, L B&lt;/Author&gt;&lt;Year&gt;2012&lt;/Year&gt;&lt;Details&gt;&lt;_accession_num&gt;22332098&lt;/_accession_num&gt;&lt;_author_adr&gt;Division of Birth Defects and Developmental Disabilities, National Center on Birth Defects and Developmental Disabilities, Atlanta, GA, USA. kcrider@cdc.gov&lt;/_author_adr&gt;&lt;_collection_scope&gt;SCIE&lt;/_collection_scope&gt;&lt;_created&gt;63119454&lt;/_created&gt;&lt;_date&gt;2012-01-01&lt;/_date&gt;&lt;_date_display&gt;2012 Jan&lt;/_date_display&gt;&lt;_db_updated&gt;PubMed&lt;/_db_updated&gt;&lt;_doi&gt;10.3945/an.111.000992&lt;/_doi&gt;&lt;_impact_factor&gt;   7.240&lt;/_impact_factor&gt;&lt;_isbn&gt;2156-5376 (Electronic); 2161-8313 (Linking)&lt;/_isbn&gt;&lt;_issue&gt;1&lt;/_issue&gt;&lt;_journal&gt;Adv Nutr&lt;/_journal&gt;&lt;_keywords&gt;Colorectal Neoplasms/genetics; DNA Methylation/*physiology; *Epigenesis, Genetic; Folic Acid/*genetics/physiology; Folic Acid Deficiency/*genetics/physiopathology; Humans; Neoplasms/genetics&lt;/_keywords&gt;&lt;_language&gt;eng&lt;/_language&gt;&lt;_modified&gt;63130697&lt;/_modified&gt;&lt;_pages&gt;21-38&lt;/_pages&gt;&lt;_tertiary_title&gt;Advances in nutrition (Bethesda, Md.)&lt;/_tertiary_title&gt;&lt;_type_work&gt;Journal Article; Review&lt;/_type_work&gt;&lt;_url&gt;http://www.ncbi.nlm.nih.gov/entrez/query.fcgi?cmd=Retrieve&amp;amp;db=pubmed&amp;amp;dopt=Abstract&amp;amp;list_uids=22332098&amp;amp;query_hl=1&lt;/_url&gt;&lt;_volume&gt;3&lt;/_volume&gt;&lt;_accessed&gt;63130723&lt;/_accessed&gt;&lt;/Details&gt;&lt;Extra&gt;&lt;DBUID&gt;{82C8E30E-2519-4DB6-8AE4-CB14AB93F86B}&lt;/DBUID&gt;&lt;/Extra&gt;&lt;/Item&gt;&lt;/References&gt;&lt;/Group&gt;&lt;/Citation&gt;_x000a_"/>
    <w:docVar w:name="NE.Ref{314D0DB9-C3CC-4B13-A776-CEC38B03746B}" w:val=" ADDIN NE.Ref.{314D0DB9-C3CC-4B13-A776-CEC38B03746B}&lt;Citation&gt;&lt;Group&gt;&lt;References&gt;&lt;Item&gt;&lt;ID&gt;2049&lt;/ID&gt;&lt;UID&gt;{3FF1359B-0AED-4713-857B-AAADC253F3DA}&lt;/UID&gt;&lt;Title&gt;Dietary patterns and breast cancer risk: a systematic review and meta-analysis&lt;/Title&gt;&lt;Template&gt;Journal Article&lt;/Template&gt;&lt;Star&gt;0&lt;/Star&gt;&lt;Tag&gt;0&lt;/Tag&gt;&lt;Author&gt;Brennan, S F; Cantwell, M M; Cardwell, C R; Velentzis, L S; Woodside, J V&lt;/Author&gt;&lt;Year&gt;2010&lt;/Year&gt;&lt;Details&gt;&lt;_accession_num&gt;20219961&lt;/_accession_num&gt;&lt;_author_adr&gt;Nutrition and Metabolism Group, Centre for Public Health, Queen&amp;apos;s University Belfast, Royal Victoria Hospital, Belfast, United Kingdom. sbrennan19@qub.ac.uk&lt;/_author_adr&gt;&lt;_collection_scope&gt;SCI;SCIE&lt;/_collection_scope&gt;&lt;_created&gt;63119472&lt;/_created&gt;&lt;_date&gt;2010-05-01&lt;/_date&gt;&lt;_date_display&gt;2010 May&lt;/_date_display&gt;&lt;_db_updated&gt;PubMed&lt;/_db_updated&gt;&lt;_doi&gt;10.3945/ajcn.2009.28796&lt;/_doi&gt;&lt;_impact_factor&gt;   6.568&lt;/_impact_factor&gt;&lt;_isbn&gt;1938-3207 (Electronic); 0002-9165 (Linking)&lt;/_isbn&gt;&lt;_issue&gt;5&lt;/_issue&gt;&lt;_journal&gt;Am J Clin Nutr&lt;/_journal&gt;&lt;_keywords&gt;Alcohol Drinking/epidemiology; Breast Neoplasms/*epidemiology; Cohort Studies; *Diet; *Feeding Behavior; Female; Humans; *Meta-Analysis as Topic; Risk Factors; United Kingdom/epidemiology&lt;/_keywords&gt;&lt;_language&gt;eng&lt;/_language&gt;&lt;_modified&gt;63130697&lt;/_modified&gt;&lt;_pages&gt;1294-302&lt;/_pages&gt;&lt;_tertiary_title&gt;The American journal of clinical nutrition&lt;/_tertiary_title&gt;&lt;_type_work&gt;Journal Article; Research Support, Non-U.S. Gov&amp;apos;t; Review; Systematic Review&lt;/_type_work&gt;&lt;_url&gt;http://www.ncbi.nlm.nih.gov/entrez/query.fcgi?cmd=Retrieve&amp;amp;db=pubmed&amp;amp;dopt=Abstract&amp;amp;list_uids=20219961&amp;amp;query_hl=1&lt;/_url&gt;&lt;_volume&gt;91&lt;/_volume&gt;&lt;/Details&gt;&lt;Extra&gt;&lt;DBUID&gt;{82C8E30E-2519-4DB6-8AE4-CB14AB93F86B}&lt;/DBUID&gt;&lt;/Extra&gt;&lt;/Item&gt;&lt;/References&gt;&lt;/Group&gt;&lt;Group&gt;&lt;References&gt;&lt;Item&gt;&lt;ID&gt;2051&lt;/ID&gt;&lt;UID&gt;{34EB5585-5402-4FEE-88CC-C786E7209984}&lt;/UID&gt;&lt;Title&gt;Biofactors in the Mediterranean diet&lt;/Title&gt;&lt;Template&gt;Journal Article&lt;/Template&gt;&lt;Star&gt;0&lt;/Star&gt;&lt;Tag&gt;0&lt;/Tag&gt;&lt;Author&gt;Gerber, M&lt;/Author&gt;&lt;Year&gt;2003&lt;/Year&gt;&lt;Details&gt;&lt;_accession_num&gt;12964804&lt;/_accession_num&gt;&lt;_author_adr&gt;Groupe d&amp;apos;Epidemiologie metaboliques, Centre de Recherche en Cancerologie, INSERM-CRLC, Montpellier, France. marietger@valdorel.fnclcc.fr&lt;/_author_adr&gt;&lt;_collection_scope&gt;SCI;SCIE&lt;/_collection_scope&gt;&lt;_created&gt;63119474&lt;/_created&gt;&lt;_date&gt;2003-08-01&lt;/_date&gt;&lt;_date_display&gt;2003 Aug&lt;/_date_display&gt;&lt;_db_updated&gt;PubMed&lt;/_db_updated&gt;&lt;_doi&gt;10.1515/CCLM.2003.153&lt;/_doi&gt;&lt;_impact_factor&gt;   3.638&lt;/_impact_factor&gt;&lt;_isbn&gt;1434-6621 (Print); 1434-6621 (Linking)&lt;/_isbn&gt;&lt;_issue&gt;8&lt;/_issue&gt;&lt;_journal&gt;Clin Chem Lab Med&lt;/_journal&gt;&lt;_keywords&gt;Allyl Compounds; Cardiovascular Diseases/prevention &amp;amp;amp; control; Carotenoids; *Diet, Mediterranean; Disulfides; Glucosinolates; Humans; Isoflavones; Micronutrients/*physiology; Minerals; Models, Biological; Neoplasms/prevention &amp;amp;amp; control; Phenols; Phytoestrogens; Plant Preparations; Terpenes; Vitamins&lt;/_keywords&gt;&lt;_language&gt;eng&lt;/_language&gt;&lt;_modified&gt;63130697&lt;/_modified&gt;&lt;_pages&gt;999-1004&lt;/_pages&gt;&lt;_tertiary_title&gt;Clinical chemistry and laboratory medicine&lt;/_tertiary_title&gt;&lt;_type_work&gt;Journal Article; Review&lt;/_type_work&gt;&lt;_url&gt;http://www.ncbi.nlm.nih.gov/entrez/query.fcgi?cmd=Retrieve&amp;amp;db=pubmed&amp;amp;dopt=Abstract&amp;amp;list_uids=12964804&amp;amp;query_hl=1&lt;/_url&gt;&lt;_volume&gt;41&lt;/_volume&gt;&lt;/Details&gt;&lt;Extra&gt;&lt;DBUID&gt;{82C8E30E-2519-4DB6-8AE4-CB14AB93F86B}&lt;/DBUID&gt;&lt;/Extra&gt;&lt;/Item&gt;&lt;/References&gt;&lt;/Group&gt;&lt;/Citation&gt;_x000a_"/>
    <w:docVar w:name="NE.Ref{37BE2BBF-7C5A-420B-AF80-4890FAC6C900}" w:val=" ADDIN NE.Ref.{37BE2BBF-7C5A-420B-AF80-4890FAC6C900}&lt;Citation&gt;&lt;Group&gt;&lt;References&gt;&lt;Item&gt;&lt;ID&gt;2015&lt;/ID&gt;&lt;UID&gt;{E397A7CB-26CD-4B4A-B839-B04B52F75F24}&lt;/UID&gt;&lt;Title&gt;Mediterranean diet adherence and risk of postmenopausal breast cancer: results of a cohort study and meta-analysis&lt;/Title&gt;&lt;Template&gt;Journal Article&lt;/Template&gt;&lt;Star&gt;0&lt;/Star&gt;&lt;Tag&gt;5&lt;/Tag&gt;&lt;Author&gt;van den Brandt, P A; Schulpen, M&lt;/Author&gt;&lt;Year&gt;2017&lt;/Year&gt;&lt;Details&gt;&lt;_accessed&gt;62435481&lt;/_accessed&gt;&lt;_accession_num&gt;28260236&lt;/_accession_num&gt;&lt;_author_adr&gt;Department of Epidemiology, GROW - School for Oncology and Developmental Biology, Maastricht University Medical Centre, Maastricht, the Netherlands.; Department of Epidemiology, CAPHRI - School for Public Health and Primary Care, Maastricht University Medical Centre, Maastricht, the Netherlands.; Department of Epidemiology, GROW - School for Oncology and Developmental Biology, Maastricht University Medical Centre, Maastricht, the Netherlands.&lt;/_author_adr&gt;&lt;_collection_scope&gt;SCI;SCIE;&lt;/_collection_scope&gt;&lt;_created&gt;62242144&lt;/_created&gt;&lt;_date&gt;2017-05-15&lt;/_date&gt;&lt;_date_display&gt;2017 May 15&lt;/_date_display&gt;&lt;_db_updated&gt;PubMed&lt;/_db_updated&gt;&lt;_doi&gt;10.1002/ijc.30654&lt;/_doi&gt;&lt;_impact_factor&gt;   4.982&lt;/_impact_factor&gt;&lt;_isbn&gt;1097-0215 (Electronic); 0020-7136 (Linking)&lt;/_isbn&gt;&lt;_issue&gt;10&lt;/_issue&gt;&lt;_journal&gt;Int J Cancer&lt;/_journal&gt;&lt;_keywords&gt;Aged; Breast Neoplasms/*epidemiology/metabolism/*prevention &amp;amp;amp; control; *Diet, Mediterranean; Female; Humans; Incidence; Life Style; Middle Aged; Netherlands/epidemiology; *Postmenopause; Prognosis; Receptors, Estrogen/metabolism; Receptors, Progesterone/metabolism*Mediterranean diet; *breast cancer; *cohort study&lt;/_keywords&gt;&lt;_language&gt;eng&lt;/_language&gt;&lt;_modified&gt;63130697&lt;/_modified&gt;&lt;_ori_publication&gt;(c) 2017 UICC.&lt;/_ori_publication&gt;&lt;_pages&gt;2220-2231&lt;/_pages&gt;&lt;_tertiary_title&gt;International journal of cancer&lt;/_tertiary_title&gt;&lt;_type_work&gt;Journal Article; Meta-Analysis&lt;/_type_work&gt;&lt;_url&gt;http://www.ncbi.nlm.nih.gov/entrez/query.fcgi?cmd=Retrieve&amp;amp;db=pubmed&amp;amp;dopt=Abstract&amp;amp;list_uids=28260236&amp;amp;query_hl=1&lt;/_url&gt;&lt;_volume&gt;140&lt;/_volume&gt;&lt;/Details&gt;&lt;Extra&gt;&lt;DBUID&gt;{82C8E30E-2519-4DB6-8AE4-CB14AB93F86B}&lt;/DBUID&gt;&lt;/Extra&gt;&lt;/Item&gt;&lt;/References&gt;&lt;/Group&gt;&lt;/Citation&gt;_x000a_"/>
    <w:docVar w:name="NE.Ref{3A7B6CF8-F73A-48EE-882E-BA52F8F603AF}" w:val=" ADDIN NE.Ref.{3A7B6CF8-F73A-48EE-882E-BA52F8F603AF}&lt;Citation&gt;&lt;Group&gt;&lt;References&gt;&lt;Item&gt;&lt;ID&gt;2030&lt;/ID&gt;&lt;UID&gt;{A4460AD5-E31D-446C-AD9C-17D56F8B8412}&lt;/UID&gt;&lt;Title&gt;Lower specific micronutrient intake in colorectal cancer patients with tumors presenting promoter hypermethylation in p16(INK4a), p4(ARF) and hMLH1&lt;/Title&gt;&lt;Template&gt;Journal Article&lt;/Template&gt;&lt;Star&gt;0&lt;/Star&gt;&lt;Tag&gt;0&lt;/Tag&gt;&lt;Author&gt;Mas, S; Lafuente, M J; Crescenti, A; Trias, M; Ballesta, A; Molina, R; Zheng, S; Wiencke, J K; Lafuente, A&lt;/Author&gt;&lt;Year&gt;2007&lt;/Year&gt;&lt;Details&gt;&lt;_accession_num&gt;17465256&lt;/_accession_num&gt;&lt;_author_adr&gt;Department of Pharmacology, School of Medicine, IDIBAPS, University of Barcelona, Casanova 143, 08036 Barcelona, Spain.&lt;/_author_adr&gt;&lt;_collection_scope&gt;SCI;SCIE&lt;/_collection_scope&gt;&lt;_created&gt;63119470&lt;/_created&gt;&lt;_date&gt;2007-03-01&lt;/_date&gt;&lt;_date_display&gt;2007 Mar-Apr&lt;/_date_display&gt;&lt;_db_updated&gt;PubMed&lt;/_db_updated&gt;&lt;_impact_factor&gt;   1.935&lt;/_impact_factor&gt;&lt;_isbn&gt;0250-7005 (Print); 0250-7005 (Linking)&lt;/_isbn&gt;&lt;_issue&gt;2&lt;/_issue&gt;&lt;_journal&gt;Anticancer Res&lt;/_journal&gt;&lt;_keywords&gt;Adaptor Proteins, Signal Transducing; Alleles; Carrier Proteins/*genetics; Case-Control Studies; Colorectal Neoplasms/*genetics/*prevention &amp;amp;amp; control; Cyclin-Dependent Kinase Inhibitor p16/*genetics; *DNA Methylation; Diet; Female; Humans; Male; Methylenetetrahydrofolate Reductase (NADPH2)/genetics; Micronutrients/*administration &amp;amp;amp; dosage; MutL Protein Homolog 1; Nuclear Proteins/*genetics; Polymorphism, Genetic; Promoter Regions, Genetic; Tumor Suppressor Protein p14ARF/*genetics&lt;/_keywords&gt;&lt;_language&gt;eng&lt;/_language&gt;&lt;_modified&gt;63130697&lt;/_modified&gt;&lt;_pages&gt;1151-6&lt;/_pages&gt;&lt;_tertiary_title&gt;Anticancer research&lt;/_tertiary_title&gt;&lt;_type_work&gt;Journal Article; Research Support, N.I.H., Extramural; Research Support, Non-U.S. Gov&amp;apos;t&lt;/_type_work&gt;&lt;_url&gt;http://www.ncbi.nlm.nih.gov/entrez/query.fcgi?cmd=Retrieve&amp;amp;db=pubmed&amp;amp;dopt=Abstract&amp;amp;list_uids=17465256&amp;amp;query_hl=1&lt;/_url&gt;&lt;_volume&gt;27&lt;/_volume&gt;&lt;_accessed&gt;63130711&lt;/_accessed&gt;&lt;/Details&gt;&lt;Extra&gt;&lt;DBUID&gt;{82C8E30E-2519-4DB6-8AE4-CB14AB93F86B}&lt;/DBUID&gt;&lt;/Extra&gt;&lt;/Item&gt;&lt;/References&gt;&lt;/Group&gt;&lt;/Citation&gt;_x000a_"/>
    <w:docVar w:name="NE.Ref{3BC4394C-AD52-43D0-83DC-A1C1327C0223}" w:val=" ADDIN NE.Ref.{3BC4394C-AD52-43D0-83DC-A1C1327C0223}&lt;Citation&gt;&lt;Group&gt;&lt;References&gt;&lt;Item&gt;&lt;ID&gt;2043&lt;/ID&gt;&lt;UID&gt;{29496822-AC4E-494F-A375-07C49782D468}&lt;/UID&gt;&lt;Title&gt;A mathematical model gives insights into nutritional and genetic aspects of folate-mediated one-carbon metabolism&lt;/Title&gt;&lt;Template&gt;Journal Article&lt;/Template&gt;&lt;Star&gt;0&lt;/Star&gt;&lt;Tag&gt;0&lt;/Tag&gt;&lt;Author&gt;Reed, M C; Nijhout, H F; Neuhouser, M L; Gregory, JF Rd; Shane, B; James, S J; Boynton, A; Ulrich, C M&lt;/Author&gt;&lt;Year&gt;2006&lt;/Year&gt;&lt;Details&gt;&lt;_accession_num&gt;16988141&lt;/_accession_num&gt;&lt;_author_adr&gt;Department of Mathematics, Duke University, Durham, NC 27708, USA.&lt;/_author_adr&gt;&lt;_collection_scope&gt;SCI;SCIE&lt;/_collection_scope&gt;&lt;_created&gt;63119462&lt;/_created&gt;&lt;_date&gt;2006-10-01&lt;/_date&gt;&lt;_date_display&gt;2006 Oct&lt;/_date_display&gt;&lt;_db_updated&gt;PubMed&lt;/_db_updated&gt;&lt;_doi&gt;10.1093/jn/136.10.2653&lt;/_doi&gt;&lt;_impact_factor&gt;   4.416&lt;/_impact_factor&gt;&lt;_isbn&gt;0022-3166 (Print); 0022-3166 (Linking)&lt;/_isbn&gt;&lt;_issue&gt;10&lt;/_issue&gt;&lt;_journal&gt;J Nutr&lt;/_journal&gt;&lt;_keywords&gt;Betaine/analysis; Carbon/*metabolism; DNA Methylation; Folic Acid/analysis/*physiology; Formate-Tetrahydrofolate Ligase/metabolism; Homocysteine/analysis; Humans; Kinetics; Mathematics; Methionine/administration &amp;amp;amp; dosage; Methylation; Methylenetetrahydrofolate Reductase (NADPH2)/genetics/metabolism; *Models, Biological; *Molecular Biology; *Nutritional Physiological Phenomena; Phosphoribosylaminoimidazolecarboxamide Formyltransferase/metabolism; Polymorphism, Genetic; S-Adenosylmethionine/analysis; Vitamin B 12 Deficiency/genetics/metabolism&lt;/_keywords&gt;&lt;_language&gt;eng&lt;/_language&gt;&lt;_modified&gt;63130697&lt;/_modified&gt;&lt;_pages&gt;2653-61&lt;/_pages&gt;&lt;_tertiary_title&gt;The Journal of nutrition&lt;/_tertiary_title&gt;&lt;_type_work&gt;Journal Article; Research Support, N.I.H., Extramural; Research Support, U.S. Gov&amp;apos;t, Non-P.H.S.&lt;/_type_work&gt;&lt;_url&gt;http://www.ncbi.nlm.nih.gov/entrez/query.fcgi?cmd=Retrieve&amp;amp;db=pubmed&amp;amp;dopt=Abstract&amp;amp;list_uids=16988141&amp;amp;query_hl=1&lt;/_url&gt;&lt;_volume&gt;136&lt;/_volume&gt;&lt;/Details&gt;&lt;Extra&gt;&lt;DBUID&gt;{82C8E30E-2519-4DB6-8AE4-CB14AB93F86B}&lt;/DBUID&gt;&lt;/Extra&gt;&lt;/Item&gt;&lt;/References&gt;&lt;/Group&gt;&lt;Group&gt;&lt;References&gt;&lt;Item&gt;&lt;ID&gt;2044&lt;/ID&gt;&lt;UID&gt;{B9DABFE2-0A77-4E6F-8097-38FAFCA69840}&lt;/UID&gt;&lt;Title&gt;Mathematical modeling of folate metabolism: predicted effects of genetic polymorphisms on mechanisms and biomarkers relevant to carcinogenesis&lt;/Title&gt;&lt;Template&gt;Journal Article&lt;/Template&gt;&lt;Star&gt;0&lt;/Star&gt;&lt;Tag&gt;0&lt;/Tag&gt;&lt;Author&gt;Ulrich, C M; Neuhouser, M; Liu, A Y; Boynton, A; Gregory, JF Rd; Shane, B; James, S J; Reed, M C; Nijhout, H F&lt;/Author&gt;&lt;Year&gt;2008&lt;/Year&gt;&lt;Details&gt;&lt;_accession_num&gt;18628437&lt;/_accession_num&gt;&lt;_author_adr&gt;Cancer Prevention Program, Fred Hutchinson Cancer Research Center, Seattle, WA 98109, USA. nulrich@fhcrc.org&lt;/_author_adr&gt;&lt;_created&gt;63119463&lt;/_created&gt;&lt;_date&gt;2008-07-01&lt;/_date&gt;&lt;_date_display&gt;2008 Jul&lt;/_date_display&gt;&lt;_db_updated&gt;PubMed&lt;/_db_updated&gt;&lt;_doi&gt;10.1158/1055-9965.EPI-07-2937&lt;/_doi&gt;&lt;_impact_factor&gt;   5.057&lt;/_impact_factor&gt;&lt;_isbn&gt;1055-9965 (Print); 1055-9965 (Linking)&lt;/_isbn&gt;&lt;_issue&gt;7&lt;/_issue&gt;&lt;_journal&gt;Cancer Epidemiol Biomarkers Prev&lt;/_journal&gt;&lt;_keywords&gt;Biomarkers, Tumor/genetics/*metabolism; DNA Methylation; DNA, Neoplasm/*genetics; Folic Acid/analogs &amp;amp;amp; derivatives/*genetics/*metabolism; Genotype; Humans; *Models, Theoretical; Neoplasms/genetics/*metabolism; *Polymorphism, Genetic; Reproducibility of Results&lt;/_keywords&gt;&lt;_language&gt;eng&lt;/_language&gt;&lt;_modified&gt;63130697&lt;/_modified&gt;&lt;_pages&gt;1822-31&lt;/_pages&gt;&lt;_tertiary_title&gt;Cancer epidemiology, biomarkers &amp;amp;amp; prevention : a publication of the American_x000d__x000a_      Association for Cancer Research, cosponsored by the American Society of_x000d__x000a_      Preventive Oncology&lt;/_tertiary_title&gt;&lt;_type_work&gt;Comparative Study; Journal Article; Research Support, N.I.H., Extramural; Research Support, U.S. Gov&amp;apos;t, Non-P.H.S.&lt;/_type_work&gt;&lt;_url&gt;http://www.ncbi.nlm.nih.gov/entrez/query.fcgi?cmd=Retrieve&amp;amp;db=pubmed&amp;amp;dopt=Abstract&amp;amp;list_uids=18628437&amp;amp;query_hl=1&lt;/_url&gt;&lt;_volume&gt;17&lt;/_volume&gt;&lt;/Details&gt;&lt;Extra&gt;&lt;DBUID&gt;{82C8E30E-2519-4DB6-8AE4-CB14AB93F86B}&lt;/DBUID&gt;&lt;/Extra&gt;&lt;/Item&gt;&lt;/References&gt;&lt;/Group&gt;&lt;/Citation&gt;_x000a_"/>
    <w:docVar w:name="NE.Ref{3E46812A-CBAE-4460-9681-CA9778F3E232}" w:val=" ADDIN NE.Ref.{3E46812A-CBAE-4460-9681-CA9778F3E232}&lt;Citation&gt;&lt;Group&gt;&lt;References&gt;&lt;Item&gt;&lt;ID&gt;2010&lt;/ID&gt;&lt;UID&gt;{B613D5AD-62F2-4ADB-9132-E59EAA34FBA7}&lt;/UID&gt;&lt;Title&gt;Estimating interaction on an additive scale between continuous determinants in a  logistic regression model&lt;/Title&gt;&lt;Template&gt;Journal Article&lt;/Template&gt;&lt;Star&gt;0&lt;/Star&gt;&lt;Tag&gt;0&lt;/Tag&gt;&lt;Author&gt;Knol, M J; van der Tweel, I; Grobbee, D E; Numans, M E; Geerlings, M I&lt;/Author&gt;&lt;Year&gt;2007&lt;/Year&gt;&lt;Details&gt;&lt;_accession_num&gt;17726040&lt;/_accession_num&gt;&lt;_author_adr&gt;Julius Center for Health Sciences and Primary Care, University Medical Center Utrecht, The Netherlands. m.j.knol@umcutrecht.nl&lt;/_author_adr&gt;&lt;_collection_scope&gt;SCI;SCIE&lt;/_collection_scope&gt;&lt;_created&gt;63119399&lt;/_created&gt;&lt;_date&gt;2007-10-01&lt;/_date&gt;&lt;_date_display&gt;2007 Oct&lt;/_date_display&gt;&lt;_db_updated&gt;PubMed&lt;/_db_updated&gt;&lt;_doi&gt;10.1093/ije/dym157&lt;/_doi&gt;&lt;_impact_factor&gt;   7.339&lt;/_impact_factor&gt;&lt;_isbn&gt;0300-5771 (Print); 0300-5771 (Linking)&lt;/_isbn&gt;&lt;_issue&gt;5&lt;/_issue&gt;&lt;_journal&gt;Int J Epidemiol&lt;/_journal&gt;&lt;_keywords&gt;Adolescent; Adult; Age Factors; Aged; Aged, 80 and over; Body Mass Index; Child; *Data Interpretation, Statistical; Humans; Hypertension/epidemiology/etiology; *Logistic Models; Middle Aged; Netherlands/epidemiology&lt;/_keywords&gt;&lt;_language&gt;eng&lt;/_language&gt;&lt;_modified&gt;63130697&lt;/_modified&gt;&lt;_pages&gt;1111-8&lt;/_pages&gt;&lt;_tertiary_title&gt;International journal of epidemiology&lt;/_tertiary_title&gt;&lt;_type_work&gt;Journal Article; Research Support, Non-U.S. Gov&amp;apos;t&lt;/_type_work&gt;&lt;_url&gt;http://www.ncbi.nlm.nih.gov/entrez/query.fcgi?cmd=Retrieve&amp;amp;db=pubmed&amp;amp;dopt=Abstract&amp;amp;list_uids=17726040&amp;amp;query_hl=1&lt;/_url&gt;&lt;_volume&gt;36&lt;/_volume&gt;&lt;/Details&gt;&lt;Extra&gt;&lt;DBUID&gt;{82C8E30E-2519-4DB6-8AE4-CB14AB93F86B}&lt;/DBUID&gt;&lt;/Extra&gt;&lt;/Item&gt;&lt;/References&gt;&lt;/Group&gt;&lt;/Citation&gt;_x000a_"/>
    <w:docVar w:name="NE.Ref{42B7348A-6260-44E7-B3BD-CCBC8464A5B1}" w:val=" ADDIN NE.Ref.{42B7348A-6260-44E7-B3BD-CCBC8464A5B1}&lt;Citation&gt;&lt;Group&gt;&lt;References&gt;&lt;Item&gt;&lt;ID&gt;1804&lt;/ID&gt;&lt;UID&gt;{A90BC4AD-50DF-4C41-BCAF-D3DE69514CB9}&lt;/UID&gt;&lt;Title&gt;Spanish Mediterranean diet and other dietary patterns and breast cancer risk: case-control EpiGEICAM study&lt;/Title&gt;&lt;Template&gt;Journal Article&lt;/Template&gt;&lt;Star&gt;0&lt;/Star&gt;&lt;Tag&gt;0&lt;/Tag&gt;&lt;Author&gt;Castello, A; Pollan, M; Buijsse, B; Ruiz, A; Casas, A M; Baena-Canada, J M; Lope, V; Antolin, S; Ramos, M; Munoz, M; Lluch, A; de Juan-Ferre, A; Jara, C; Jimeno, M A; Rosado, P; Diaz, E; Guillem, V; Carrasco, E; Perez-Gomez, B; Vioque, J; Boeing, H; Martin, M; Researchers, Geicam&lt;/Author&gt;&lt;Year&gt;2014&lt;/Year&gt;&lt;Details&gt;&lt;_accession_num&gt;25101568&lt;/_accession_num&gt;&lt;_alternate_title&gt;British journal of cancer&lt;/_alternate_title&gt;&lt;_author_adr&gt;1] Cancer Epidemiology Unit, National Center for Epidemiology, Instituto de Salud Carlos III, Av/Monforte de Lemos, 5, 28029 Madrid, Spain [2] Consortium for Biomedical Research in Epidemiology &amp;amp; Public Health (CIBERESP), Carlos III Institute of Health, Av/Monforte de Lemos, 5, 28029 Madrid, Spain [3] Department of Epidemiology, German Institute of Human Nutrition Potsdam-Rehbrucke, Arthur-Scheunert-Allee 114-116, 14558 Nuthetal, Germany._x000d__x000a_1] Cancer Epidemiology Unit, National Center for Epidemiology, Instituto de Salud Carlos III, Av/Monforte de Lemos, 5, 28029 Madrid, Spain [2] Consortium for Biomedical Research in Epidemiology &amp;amp; Public Health (CIBERESP), Carlos III Institute of Health, Av/Monforte de Lemos, 5, 28029 Madrid, Spain._x000d__x000a_Department of Epidemiology, German Institute of Human Nutrition Potsdam-Rehbrucke, Arthur-Scheunert-Allee 114-116, 14558 Nuthetal, Germany._x000d__x000a_Medical Oncology Unit, Instituto Valenciano de Oncologia, C/Profesor Beltran Baguena 19, 46009 Valencia, Spain._x000d__x000a_Medical Oncology Unit, Hospital Virgen del Rocio, Avenida Maneul Siurot S/N, 41013 Sevilla, Spain._x000d__x000a_Medical Oncology Unit, Hospital Puerta del Mar, Avenida Ana De Viya 21, 11009 Cadiz, Spain._x000d__x000a_Medical Oncology Unit, Complejo Hospitalario Universitario, Calle Xubias De Arriba, 84, 15006 A Coruna, Spain._x000d__x000a_Medical Oncology Unit, Centro Oncologico de Galicia, Avenida Monsterrat S/N, 15009 A Coruna, Spain._x000d__x000a_Medical Oncology Unit, Hospital Clinic I Provincial de Barcelona, Calle Villaroel 170, 08036 Barcelona, Spain._x000d__x000a_Hematology-Oncology Department, Hospital Clinico Universitario de Valencia / INCLIVA, Universidad de Valencia, Avenida Blasco Ibanez, 17, 46010 Valencia, Spain._x000d__x000a_Medical Oncology Unit, Hospital Marques de Valdecilla, Avenida De Valdecilla S/N, 39008 Santander, Spain._x000d__x000a_Medical Oncology Unit, Fundacion Hospitalaria de Alcorcon, Calle Budapest 1, 28922 Alcorcon, Madrid, Spain._x000d__x000a_Spanish Breast Cancer Research Group (GEICAM) Headquarters, Avenida De los Pirineos 7, 28703 San Sebastian de los Reyes, Madrid, Spain._x000d__x000a_1] Consortium for Biomedical Research in Epidemiology &amp;amp; Public Health (CIBERESP), Carlos III Institute of Health, Av/Monforte de Lemos, 5, 28029 Madrid, Spain [2] Department of Public Health, Universidad Miguel Hernandez, Ctra. Alicante-Valencia, Km. 87, 03550 Sant Joan D&amp;apos;Alacant, Spain._x000d__x000a_1] Medical Oncology Unit, Hospital Clinico Universitario San Carlos, Calle Profesor Martin Lagos, S/N, 28040 Madrid, Spain [2] Health Research Institute Gregorio Maranon, Universidad Complutense, Calle Doctor Esquerdo 46, 28007 Madrid, Spain._x000d__x000a__x000d__x000a__x000d__x000a_&lt;/_author_adr&gt;&lt;_created&gt;63118015&lt;/_created&gt;&lt;_date&gt;1990-09-23&lt;/_date&gt;&lt;_date_display&gt;Sep 23&lt;/_date_display&gt;&lt;_doi&gt;10.1038/bjc.2014.434&lt;/_doi&gt;&lt;_impact_factor&gt;   5.416&lt;/_impact_factor&gt;&lt;_isbn&gt;1532-1827 (Electronic)_x000d__x000a_0007-0920 (Linking)&lt;/_isbn&gt;&lt;_issue&gt;7&lt;/_issue&gt;&lt;_keywords&gt;Case-Control Studies_x000d__x000a_*Diet, Mediterranean_x000d__x000a_Female_x000d__x000a_Humans_x000d__x000a_Incidence_x000d__x000a_Risk_x000d__x000a_Spain_x000d__x000a_Triple Negative Breast Neoplasms/epidemiology/*etiology&lt;/_keywords&gt;&lt;_modified&gt;63118015&lt;/_modified&gt;&lt;_pages&gt;1454-62&lt;/_pages&gt;&lt;_short_title&gt;Spanish Mediterranean diet and other dietary patterns and breast cancer risk: case-control EpiGEICAM study&lt;/_short_title&gt;&lt;_url&gt;http://www.ncbi.nlm.nih.gov/pubmed/25101568&lt;/_url&gt;&lt;_volume&gt;111&lt;/_volume&gt;&lt;/Details&gt;&lt;Extra&gt;&lt;DBUID&gt;{82C8E30E-2519-4DB6-8AE4-CB14AB93F86B}&lt;/DBUID&gt;&lt;/Extra&gt;&lt;/Item&gt;&lt;/References&gt;&lt;/Group&gt;&lt;Group&gt;&lt;References&gt;&lt;Item&gt;&lt;ID&gt;1825&lt;/ID&gt;&lt;UID&gt;{005BE85F-C25F-4147-875B-CEF64DD8077E}&lt;/UID&gt;&lt;Title&gt;Adherence to the Mediterranean diet is associated with lower likelihood of breast cancer: a case-control study&lt;/Title&gt;&lt;Template&gt;Journal Article&lt;/Template&gt;&lt;Star&gt;0&lt;/Star&gt;&lt;Tag&gt;0&lt;/Tag&gt;&lt;Author&gt;Mourouti, N; Kontogianni, M D; Papavagelis, C; Plytzanopoulou, P; Vassilakou, T; Malamos, N; Linos, A; Panagiotakos, D B&lt;/Author&gt;&lt;Year&gt;2014&lt;/Year&gt;&lt;Details&gt;&lt;_accession_num&gt;24847911&lt;/_accession_num&gt;&lt;_alternate_title&gt;Nutrition and cancer&lt;/_alternate_title&gt;&lt;_author_adr&gt;a Department of Nutrition and Dietetics , Harokopio University , Athens , Greece._x000d__x000a__x000d__x000a__x000d__x000a_&lt;/_author_adr&gt;&lt;_created&gt;63118015&lt;/_created&gt;&lt;_doi&gt;10.1080/01635581.2014.916319&lt;/_doi&gt;&lt;_impact_factor&gt;   2.029&lt;/_impact_factor&gt;&lt;_isbn&gt;1532-7914 (Electronic)_x000d__x000a_0163-5581 (Linking)&lt;/_isbn&gt;&lt;_issue&gt;5&lt;/_issue&gt;&lt;_keywords&gt;Adult_x000d__x000a_Aged_x000d__x000a_Breast Neoplasms/*epidemiology_x000d__x000a_Case-Control Studies_x000d__x000a_*Diet, Mediterranean_x000d__x000a_Edible Grain_x000d__x000a_*Feeding Behavior_x000d__x000a_Female_x000d__x000a_Fruit_x000d__x000a_Greece/epidemiology_x000d__x000a_Humans_x000d__x000a_Life Style_x000d__x000a_Logistic Models_x000d__x000a_Meat_x000d__x000a_Middle Aged_x000d__x000a_Motor Activity_x000d__x000a_Nutrition Assessment_x000d__x000a_*Patient Compliance_x000d__x000a_Risk Factors_x000d__x000a_Surveys and Questionnaires_x000d__x000a_Vegetables&lt;/_keywords&gt;&lt;_modified&gt;63118015&lt;/_modified&gt;&lt;_pages&gt;810-7&lt;/_pages&gt;&lt;_short_title&gt;Adherence to the Mediterranean diet is associated with lower likelihood of breast cancer: a case-control study&lt;/_short_title&gt;&lt;_url&gt;http://www.ncbi.nlm.nih.gov/pubmed/24847911&lt;/_url&gt;&lt;_volume&gt;66&lt;/_volume&gt;&lt;/Details&gt;&lt;Extra&gt;&lt;DBUID&gt;{82C8E30E-2519-4DB6-8AE4-CB14AB93F86B}&lt;/DBUID&gt;&lt;/Extra&gt;&lt;/Item&gt;&lt;/References&gt;&lt;/Group&gt;&lt;Group&gt;&lt;References&gt;&lt;Item&gt;&lt;ID&gt;1840&lt;/ID&gt;&lt;UID&gt;{A56AD720-8534-405F-8B37-A14F71032AD7}&lt;/UID&gt;&lt;Title&gt;Mediterranean Diet and Breast Cancer Risk&lt;/Title&gt;&lt;Template&gt;Journal Article&lt;/Template&gt;&lt;Star&gt;0&lt;/Star&gt;&lt;Tag&gt;0&lt;/Tag&gt;&lt;Author&gt;Turati, F; Carioli, G; Bravi, F; Ferraroni, M; Serraino, D; Montella, M; Giacosa, A; Toffolutti, F; Negri, E; Levi, F; La Vecchia, C&lt;/Author&gt;&lt;Year&gt;2018&lt;/Year&gt;&lt;Details&gt;&lt;_accession_num&gt;29518016&lt;/_accession_num&gt;&lt;_alternate_title&gt;Nutrients&lt;/_alternate_title&gt;&lt;_author_adr&gt;Department of Clinical Sciences and Community Health, Universita degli Studi di Milano, 20133 Milan, Italy. federica.turati@unimi.it._x000d__x000a_Department of Clinical Sciences and Community Health, Universita degli Studi di Milano, 20133 Milan, Italy. greta.carioli@unimi.it._x000d__x000a_Department of Clinical Sciences and Community Health, Universita degli Studi di Milano, 20133 Milan, Italy. francesca.bravi@unimi.it._x000d__x000a_Department of Clinical Sciences and Community Health, Universita degli Studi di Milano, 20133 Milan, Italy. monica.ferraroni@unimi.it._x000d__x000a_Unit of Cancer Epidemiology, CRO Aviano National Cancer Institute, IRCCS, 33080 Aviano, Italy. serrainod@cro.it._x000d__x000a_Epidemiology and Biostatistical Unit, Istituto Tumori &amp;quot;Fondazione Pascale IRCCS&amp;quot;, 80131 Naples, Italy. m.montella@istitutotumori.na.it._x000d__x000a_Department of Gastroenterology and Clinical Nutrition, Policlinico di Monza, 20900 Monza, Italy. attilio.giacosa@policlinicodimonza.it._x000d__x000a_Unit of Cancer Epidemiology, CRO Aviano National Cancer Institute, IRCCS, 33080 Aviano, Italy. toffolutti@gmail.com._x000d__x000a_Department of Biomedical and Clinical Sciences, Universita degli Studi di Milano, 20157 Milan, Italy. eva.negri@unimi.it._x000d__x000a_Institute of Social and Preventive Medicine (IUMSP), Lausanne University Hospital, 1010 Lausanne, Switzerland. fabio.levi@chuv.ch._x000d__x000a_Department of Clinical Sciences and Community Health, Universita degli Studi di Milano, 20133 Milan, Italy. carlo.lavecchia@unimi.it._x000d__x000a__x000d__x000a__x000d__x000a_&lt;/_author_adr&gt;&lt;_created&gt;63118015&lt;/_created&gt;&lt;_date&gt;1990-03-08&lt;/_date&gt;&lt;_date_display&gt;Mar 8&lt;/_date_display&gt;&lt;_doi&gt;10.3390/nu10030326&lt;/_doi&gt;&lt;_impact_factor&gt;   4.171&lt;/_impact_factor&gt;&lt;_isbn&gt;2072-6643 (Electronic)_x000d__x000a_2072-6643 (Linking)&lt;/_isbn&gt;&lt;_issue&gt;3&lt;/_issue&gt;&lt;_keywords&gt;Adult_x000d__x000a_Aged_x000d__x000a_Breast Neoplasms/*epidemiology/*prevention &amp;amp; control_x000d__x000a_Case-Control Studies_x000d__x000a_*Diet, Mediterranean_x000d__x000a_Female_x000d__x000a_Humans_x000d__x000a_Italy/epidemiology_x000d__x000a_Middle Aged_x000d__x000a_Odds Ratio_x000d__x000a_Risk Factors_x000d__x000a_*Risk Reduction Behavior_x000d__x000a_Switzerland/epidemiology&lt;/_keywords&gt;&lt;_modified&gt;63118015&lt;/_modified&gt;&lt;_short_title&gt;Mediterranean Diet and Breast Cancer Risk&lt;/_short_title&gt;&lt;_url&gt;http://www.ncbi.nlm.nih.gov/pubmed/29518016&lt;/_url&gt;&lt;_volume&gt;10&lt;/_volume&gt;&lt;/Details&gt;&lt;Extra&gt;&lt;DBUID&gt;{82C8E30E-2519-4DB6-8AE4-CB14AB93F86B}&lt;/DBUID&gt;&lt;/Extra&gt;&lt;/Item&gt;&lt;/References&gt;&lt;/Group&gt;&lt;/Citation&gt;_x000a_"/>
    <w:docVar w:name="NE.Ref{44A17A8C-197A-42EB-87CC-E61AD5AD5879}" w:val=" ADDIN NE.Ref.{44A17A8C-197A-42EB-87CC-E61AD5AD5879}&lt;Citation&gt;&lt;Group&gt;&lt;References&gt;&lt;Item&gt;&lt;ID&gt;2002&lt;/ID&gt;&lt;UID&gt;{0AB6F2B2-4AE8-484C-993D-5D1AF713B896}&lt;/UID&gt;&lt;Title&gt;Low vitamin B12 increases risk of gastric cancer: A prospective study of one-carbon metabolism nutrients and risk of upper gastrointestinal tract cancer&lt;/Title&gt;&lt;Template&gt;Journal Article&lt;/Template&gt;&lt;Star&gt;0&lt;/Star&gt;&lt;Tag&gt;0&lt;/Tag&gt;&lt;Author&gt;Miranti, E H; Stolzenberg-Solomon, R; Weinstein, S J; Selhub, J; Mannisto, S; Taylor, P R; Freedman, N D; Albanes, D; Abnet, C C; Murphy, G&lt;/Author&gt;&lt;Year&gt;2017&lt;/Year&gt;&lt;Details&gt;&lt;_accession_num&gt;28568053&lt;/_accession_num&gt;&lt;_alternate_title&gt;International journal of cancer&lt;/_alternate_title&gt;&lt;_author_adr&gt;Division of Cancer Epidemiology and Genetics, National Cancer Institute, National Institutes of Health, Bethesda, Maryland._x000d__x000a_Jean Mayer USDA Human Nutrition Research Center on Aging, Tufts University, Boston, Massachusetts._x000d__x000a_Department of Chronic Disease Prevention, National Institute for Health and Welfare, Helsinki, Finland._x000d__x000a__x000d__x000a__x000d__x000a_&lt;/_author_adr&gt;&lt;_created&gt;63118015&lt;/_created&gt;&lt;_date&gt;1990-09-15&lt;/_date&gt;&lt;_date_display&gt;Sep 15&lt;/_date_display&gt;&lt;_doi&gt;10.1002/ijc.30809&lt;/_doi&gt;&lt;_impact_factor&gt;   4.982&lt;/_impact_factor&gt;&lt;_isbn&gt;1097-0215 (Electronic)_x000d__x000a_0020-7136 (Linking)&lt;/_isbn&gt;&lt;_issue&gt;6&lt;/_issue&gt;&lt;_keywords&gt;Aged_x000d__x000a_Carcinoma, Squamous Cell/*blood/epidemiology/pathology_x000d__x000a_Case-Control Studies_x000d__x000a_Dietary Supplements_x000d__x000a_Esophageal Neoplasms/*blood/epidemiology/pathology_x000d__x000a_Esophageal Squamous Cell Carcinoma_x000d__x000a_Finland/epidemiology_x000d__x000a_Folic Acid/blood_x000d__x000a_Homocysteine/blood_x000d__x000a_Humans_x000d__x000a_Male_x000d__x000a_Middle Aged_x000d__x000a_Prospective Studies_x000d__x000a_Riboflavin/blood_x000d__x000a_Stomach Neoplasms/*blood/epidemiology/pathology_x000d__x000a_Vitamin B 12/*blood_x000d__x000a_Vitamin B 12 Deficiency/*blood/pathology_x000d__x000a_alpha-Tocopherol/administration &amp;amp; dosage_x000d__x000a_beta Carotene/administration &amp;amp; dosage&lt;/_keywords&gt;&lt;_modified&gt;63130697&lt;/_modified&gt;&lt;_pages&gt;1120-1129&lt;/_pages&gt;&lt;_short_title&gt;Low vitamin B12 increases risk of gastric cancer: A prospective study of one-carbon metabolism nutrients and risk of upper gastrointestinal tract cancer&lt;/_short_title&gt;&lt;_url&gt;http://www.ncbi.nlm.nih.gov/pubmed/28568053&lt;/_url&gt;&lt;_volume&gt;141&lt;/_volume&gt;&lt;/Details&gt;&lt;Extra&gt;&lt;DBUID&gt;{82C8E30E-2519-4DB6-8AE4-CB14AB93F86B}&lt;/DBUID&gt;&lt;/Extra&gt;&lt;/Item&gt;&lt;/References&gt;&lt;/Group&gt;&lt;/Citation&gt;_x000a_"/>
    <w:docVar w:name="NE.Ref{45ECA0A1-B0E3-4A0F-A4DB-806CCAA23903}" w:val=" ADDIN NE.Ref.{45ECA0A1-B0E3-4A0F-A4DB-806CCAA23903}&lt;Citation&gt;&lt;Group&gt;&lt;References&gt;&lt;Item&gt;&lt;ID&gt;2042&lt;/ID&gt;&lt;UID&gt;{995C951B-AA96-4DB8-A4CA-D17E10106F49}&lt;/UID&gt;&lt;Title&gt;DNA methylation potential: dietary intake and blood concentrations of one-carbon  metabolites and cofactors in rural African women&lt;/Title&gt;&lt;Template&gt;Journal Article&lt;/Template&gt;&lt;Star&gt;0&lt;/Star&gt;&lt;Tag&gt;0&lt;/Tag&gt;&lt;Author&gt;Dominguez-Salas, P; Moore, S E; Cole, D; Da, Costa KA; Cox, S E; Dyer, R A; Fulford, A J; Innis, S M; Waterland, R A; Zeisel, S H; Prentice, A M; Hennig, B J&lt;/Author&gt;&lt;Year&gt;2013&lt;/Year&gt;&lt;Details&gt;&lt;_accession_num&gt;23576045&lt;/_accession_num&gt;&lt;_author_adr&gt;Medical Research Council (MRC) International Nutrition Group, London School of Hygiene &amp;amp;amp; Tropical Medicine, London, United Kingdom. paula.dominguez-salas@lshtm.ac.uk&lt;/_author_adr&gt;&lt;_collection_scope&gt;SCI;SCIE&lt;/_collection_scope&gt;&lt;_created&gt;63119459&lt;/_created&gt;&lt;_date&gt;2013-06-01&lt;/_date&gt;&lt;_date_display&gt;2013 Jun&lt;/_date_display&gt;&lt;_db_updated&gt;PubMed&lt;/_db_updated&gt;&lt;_doi&gt;10.3945/ajcn.112.048462&lt;/_doi&gt;&lt;_impact_factor&gt;   6.568&lt;/_impact_factor&gt;&lt;_isbn&gt;1938-3207 (Electronic); 0002-9165 (Linking)&lt;/_isbn&gt;&lt;_issue&gt;6&lt;/_issue&gt;&lt;_journal&gt;Am J Clin Nutr&lt;/_journal&gt;&lt;_keywords&gt;Adolescent; Adult; Betaine/administration &amp;amp;amp; dosage/blood; Biomarkers/*blood; Choline/administration &amp;amp;amp; dosage/blood; Cysteine/blood; *DNA Methylation; *Diet; Diet Records; Dietary Carbohydrates/administration &amp;amp;amp; dosage; Dietary Fats/administration &amp;amp;amp; dosage; Dietary Proteins/administration &amp;amp;amp; dosage; *Feeding Behavior; Female; Folic Acid/administration &amp;amp;amp; dosage/blood; Gambia; Homocysteine/blood; Humans; Linear Models; Methionine/administration &amp;amp;amp; dosage/blood; Middle Aged; Nutrition Assessment; Prospective Studies; Riboflavin/administration &amp;amp;amp; dosage/blood; *Rural Population; S-Adenosylhomocysteine/blood; S-Adenosylmethionine/blood; Sarcosine/analogs &amp;amp;amp; derivatives/blood; Vitamin B 12/administration &amp;amp;amp; dosage/blood; Vitamin B 6/administration &amp;amp;amp; dosage/blood; Young Adult&lt;/_keywords&gt;&lt;_language&gt;eng&lt;/_language&gt;&lt;_modified&gt;63130697&lt;/_modified&gt;&lt;_pages&gt;1217-27&lt;/_pages&gt;&lt;_tertiary_title&gt;The American journal of clinical nutrition&lt;/_tertiary_title&gt;&lt;_type_work&gt;Journal Article; Research Support, N.I.H., Extramural; Research Support, Non-U.S. Gov&amp;apos;t; Research Support, U.S. Gov&amp;apos;t, Non-P.H.S.&lt;/_type_work&gt;&lt;_url&gt;http://www.ncbi.nlm.nih.gov/entrez/query.fcgi?cmd=Retrieve&amp;amp;db=pubmed&amp;amp;dopt=Abstract&amp;amp;list_uids=23576045&amp;amp;query_hl=1&lt;/_url&gt;&lt;_volume&gt;97&lt;/_volume&gt;&lt;/Details&gt;&lt;Extra&gt;&lt;DBUID&gt;{82C8E30E-2519-4DB6-8AE4-CB14AB93F86B}&lt;/DBUID&gt;&lt;/Extra&gt;&lt;/Item&gt;&lt;/References&gt;&lt;/Group&gt;&lt;/Citation&gt;_x000a_"/>
    <w:docVar w:name="NE.Ref{46B9AB30-24C8-4D86-8A67-AF8C10B9D593}" w:val=" ADDIN NE.Ref.{46B9AB30-24C8-4D86-8A67-AF8C10B9D593}&lt;Citation&gt;&lt;Group&gt;&lt;References&gt;&lt;Item&gt;&lt;ID&gt;2003&lt;/ID&gt;&lt;UID&gt;{73BEBAA4-20A1-482E-BE26-A529B108B1C8}&lt;/UID&gt;&lt;Title&gt;MTHFR c.677C&amp;gt;T Inhibits Cell Proliferation and Decreases Prostate Cancer Susceptibility in the Han Chinese Population in Shanghai&lt;/Title&gt;&lt;Template&gt;Journal Article&lt;/Template&gt;&lt;Star&gt;0&lt;/Star&gt;&lt;Tag&gt;0&lt;/Tag&gt;&lt;Author&gt;Wu, J L; Zhou, S X; Zhao, R; Zhang, X; Chang, K; Gu, C Y; Gan, H L; Dai, B; Zhu, Y; Zhang, H L; Shi, G H; Qu, Y Y; Zhao, J Y; Ye, D W&lt;/Author&gt;&lt;Year&gt;2016&lt;/Year&gt;&lt;Details&gt;&lt;_accession_num&gt;27819322&lt;/_accession_num&gt;&lt;_alternate_title&gt;Scientific reports&lt;/_alternate_title&gt;&lt;_author_adr&gt;Department of Urology, Fudan University Shanghai Cancer Center, Shanghai 200032, China._x000d__x000a_Department of Oncology, Shanghai Medical College, Fudan University, Shanghai 200032, China._x000d__x000a_The State Key Laboratory of Genetic Engineering and Collaborative Innovation Center of Genetics &amp;amp;Development, School of Life Sciences, Fudan University, Shanghai 200433, China._x000d__x000a_Institutes of Biomedical Sciences, Fudan University, Shanghai 200032, China._x000d__x000a_Department of Pathology, Fudan University Shanghai Cancer Center, Shanghai 200032, China._x000d__x000a__x000d__x000a__x000d__x000a_&lt;/_author_adr&gt;&lt;_created&gt;63118015&lt;/_created&gt;&lt;_date&gt;1990-11-07&lt;/_date&gt;&lt;_date_display&gt;Nov 7&lt;/_date_display&gt;&lt;_doi&gt;10.1038/srep36290&lt;/_doi&gt;&lt;_impact_factor&gt;   4.011&lt;/_impact_factor&gt;&lt;_isbn&gt;2045-2322 (Electronic)_x000d__x000a_2045-2322 (Linking)&lt;/_isbn&gt;&lt;_keywords&gt;Aged_x000d__x000a_Asian Continental Ancestry Group_x000d__x000a_Cell Line, Tumor_x000d__x000a_*Cell Proliferation_x000d__x000a_China/epidemiology_x000d__x000a_*Genetic Predisposition to Disease_x000d__x000a_Humans_x000d__x000a_Male_x000d__x000a_Methylenetetrahydrofolate Reductase (NADPH2)/*genetics/metabolism_x000d__x000a_Middle Aged_x000d__x000a_Neoplasm Proteins/*genetics/metabolism_x000d__x000a_*Point Mutation_x000d__x000a_Prostatic Neoplasms/enzymology/epidemiology/*genetics&lt;/_keywords&gt;&lt;_modified&gt;63130697&lt;/_modified&gt;&lt;_pages&gt;36290&lt;/_pages&gt;&lt;_short_title&gt;MTHFR c.677C&amp;gt;T Inhibits Cell Proliferation and Decreases Prostate Cancer Susceptibility in the Han Chinese Population in Shanghai&lt;/_short_title&gt;&lt;_url&gt;http://www.ncbi.nlm.nih.gov/pubmed/27819322&lt;/_url&gt;&lt;_volume&gt;6&lt;/_volume&gt;&lt;/Details&gt;&lt;Extra&gt;&lt;DBUID&gt;{82C8E30E-2519-4DB6-8AE4-CB14AB93F86B}&lt;/DBUID&gt;&lt;/Extra&gt;&lt;/Item&gt;&lt;/References&gt;&lt;/Group&gt;&lt;Group&gt;&lt;References&gt;&lt;Item&gt;&lt;ID&gt;2004&lt;/ID&gt;&lt;UID&gt;{762269C2-0BD2-4B38-B71D-430DD3A1A633}&lt;/UID&gt;&lt;Title&gt;Human methionine synthase A2756G polymorphism increases susceptibility to prostate cancer&lt;/Title&gt;&lt;Template&gt;Journal Article&lt;/Template&gt;&lt;Star&gt;0&lt;/Star&gt;&lt;Tag&gt;0&lt;/Tag&gt;&lt;Author&gt;Shao, H B; Ren, K; Gao, S L; Zou, J G; Mi, Y Y; Zhang, L F; Zuo, L; Okada, A; Yasui, T&lt;/Author&gt;&lt;Year&gt;2018&lt;/Year&gt;&lt;Details&gt;&lt;_accession_num&gt;30064122&lt;/_accession_num&gt;&lt;_alternate_title&gt;Aging&lt;/_alternate_title&gt;&lt;_author_adr&gt;Department of Urology, Third Affiliated Hospital of Nantong University, Wuxi 214041, China._x000d__x000a_Department of Orthopedics, the Affiliated Jiangyin Hospital of Southeast University Medical School, Jiangyin 214400, China._x000d__x000a_Department of Urology, The Affiliated Changzhou No. 2 People&amp;apos;s Hospital of Nanjing Medical University, Changzhou 213003, Jiangsu Province, China._x000d__x000a_Department of Nephrourology, Nagoya City University Graduate School of Medical Sciences, Aichi 4678601, Japan._x000d__x000a__x000d__x000a__x000d__x000a_&lt;/_author_adr&gt;&lt;_created&gt;63118015&lt;/_created&gt;&lt;_date&gt;1990-07-31&lt;/_date&gt;&lt;_date_display&gt;Jul 31&lt;/_date_display&gt;&lt;_doi&gt;10.18632/aging.101509&lt;/_doi&gt;&lt;_impact_factor&gt;   5.515&lt;/_impact_factor&gt;&lt;_isbn&gt;1945-4589 (Electronic)_x000d__x000a_1945-4589 (Linking)&lt;/_isbn&gt;&lt;_issue&gt;7&lt;/_issue&gt;&lt;_modified&gt;63130697&lt;/_modified&gt;&lt;_pages&gt;1776-1788&lt;/_pages&gt;&lt;_short_title&gt;Human methionine synthase A2756G polymorphism increases susceptibility to prostate cancer&lt;/_short_title&gt;&lt;_url&gt;http://www.ncbi.nlm.nih.gov/pubmed/30064122&lt;/_url&gt;&lt;_volume&gt;10&lt;/_volume&gt;&lt;/Details&gt;&lt;Extra&gt;&lt;DBUID&gt;{82C8E30E-2519-4DB6-8AE4-CB14AB93F86B}&lt;/DBUID&gt;&lt;/Extra&gt;&lt;/Item&gt;&lt;/References&gt;&lt;/Group&gt;&lt;/Citation&gt;_x000a_"/>
    <w:docVar w:name="NE.Ref{4DCC419B-DD62-46E5-8742-198603148CB3}" w:val=" ADDIN NE.Ref.{4DCC419B-DD62-46E5-8742-198603148CB3}&lt;Citation&gt;&lt;Group&gt;&lt;References&gt;&lt;Item&gt;&lt;ID&gt;1996&lt;/ID&gt;&lt;UID&gt;{986BD68F-94F8-4F76-8D84-45756F5D0697}&lt;/UID&gt;&lt;Title&gt;Definitions and potential health benefits of the Mediterranean diet: views from experts around the world&lt;/Title&gt;&lt;Template&gt;Journal Article&lt;/Template&gt;&lt;Star&gt;0&lt;/Star&gt;&lt;Tag&gt;0&lt;/Tag&gt;&lt;Author&gt;Trichopoulou, A; Martinez-Gonzalez, M A; Tong, T Y; Forouhi, N G; Khandelwal, S; Prabhakaran, D; Mozaffarian, D; de Lorgeril, M&lt;/Author&gt;&lt;Year&gt;2014&lt;/Year&gt;&lt;Details&gt;&lt;_accession_num&gt;25055810&lt;/_accession_num&gt;&lt;_alternate_title&gt;BMC medicine&lt;/_alternate_title&gt;&lt;_author_adr&gt;Department of Hygiene and Epidemiology, School of Medicine, University of Athens, Greece; Hellenic Health Foundation, Athens, Greece. atrichopoulou@hhf-greece.gr._x000d__x000a__x000d__x000a__x000d__x000a_&lt;/_author_adr&gt;&lt;_created&gt;63118015&lt;/_created&gt;&lt;_date&gt;1990-07-24&lt;/_date&gt;&lt;_date_display&gt;Jul 24&lt;/_date_display&gt;&lt;_doi&gt;10.1186/1741-7015-12-112&lt;/_doi&gt;&lt;_impact_factor&gt;   8.285&lt;/_impact_factor&gt;&lt;_isbn&gt;1741-7015 (Electronic)_x000d__x000a_1741-7015 (Linking)&lt;/_isbn&gt;&lt;_keywords&gt;Cardiovascular Diseases/epidemiology/*prevention &amp;amp; control_x000d__x000a_*Diet, Mediterranean_x000d__x000a_Epidemiologic Studies_x000d__x000a_*Feeding Behavior_x000d__x000a_Humans_x000d__x000a_Incidence_x000d__x000a_Primary Prevention_x000d__x000a_Risk Reduction Behavior&lt;/_keywords&gt;&lt;_modified&gt;63130697&lt;/_modified&gt;&lt;_pages&gt;112&lt;/_pages&gt;&lt;_short_title&gt;Definitions and potential health benefits of the Mediterranean diet: views from experts around the world&lt;/_short_title&gt;&lt;_url&gt;http://www.ncbi.nlm.nih.gov/pubmed/25055810&lt;/_url&gt;&lt;_volume&gt;12&lt;/_volume&gt;&lt;/Details&gt;&lt;Extra&gt;&lt;DBUID&gt;{82C8E30E-2519-4DB6-8AE4-CB14AB93F86B}&lt;/DBUID&gt;&lt;/Extra&gt;&lt;/Item&gt;&lt;/References&gt;&lt;/Group&gt;&lt;/Citation&gt;_x000a_"/>
    <w:docVar w:name="NE.Ref{515613D7-BB22-44A2-8612-2CA0C601864E}" w:val=" ADDIN NE.Ref.{515613D7-BB22-44A2-8612-2CA0C601864E}&lt;Citation&gt;&lt;Group&gt;&lt;References&gt;&lt;Item&gt;&lt;ID&gt;2026&lt;/ID&gt;&lt;UID&gt;{7F825D7F-E7E7-48AA-868F-9A9E1EBD1F25}&lt;/UID&gt;&lt;Title&gt;Mediterranean diet-gene interactions: A targeted metabolomics study in Greek-Cypriot women&lt;/Title&gt;&lt;Template&gt;Journal Article&lt;/Template&gt;&lt;Star&gt;0&lt;/Star&gt;&lt;Tag&gt;0&lt;/Tag&gt;&lt;Author&gt;Kakkoura, M G; Sokratous, K; Demetriou, C A; Loizidou, M A; Loucaides, G; Kakouri, E; Hadjisavvas, A; Kyriacou, K&lt;/Author&gt;&lt;Year&gt;2017&lt;/Year&gt;&lt;Details&gt;&lt;_accession_num&gt;27860207&lt;/_accession_num&gt;&lt;_author_adr&gt;Department of Electron Microscopy/Molecular Pathology, The Cyprus Institute of Neurology and Genetics, Nicosia, Cyprus.; The Cyprus School of Molecular Medicine, The Cyprus Institute of Neurology and Genetics, Nicosia, Cyprus.; Department of Electron Microscopy/Molecular Pathology, The Cyprus Institute of Neurology and Genetics, Nicosia, Cyprus.; The Cyprus School of Molecular Medicine, The Cyprus Institute of Neurology and Genetics, Nicosia, Cyprus.; Neurology Clinic D, The Cyprus Institute of Neurology and Genetics, Nicosia, Cyprus.; Department of Electron Microscopy/Molecular Pathology, The Cyprus Institute of Neurology and Genetics, Nicosia, Cyprus.; The Cyprus Institute of Neurology and Genetics, Nicosia, Cyprus.; Department of Medical Oncology, Bank of Cyprus Oncology Centre, Nicosia, Cyprus.; Department of Electron Microscopy/Molecular Pathology, The Cyprus Institute of Neurology and Genetics, Nicosia, Cyprus.; The Cyprus School of Molecular Medicine, The Cyprus Institute of Neurology and Genetics, Nicosia, Cyprus.; Department of Electron Microscopy/Molecular Pathology, The Cyprus Institute of Neurology and Genetics, Nicosia, Cyprus.; The Cyprus School of Molecular Medicine, The Cyprus Institute of Neurology and Genetics, Nicosia, Cyprus.&lt;/_author_adr&gt;&lt;_collection_scope&gt;SCI;SCIE&lt;/_collection_scope&gt;&lt;_created&gt;63119428&lt;/_created&gt;&lt;_date&gt;2017-04-01&lt;/_date&gt;&lt;_date_display&gt;2017 Apr&lt;/_date_display&gt;&lt;_db_updated&gt;PubMed&lt;/_db_updated&gt;&lt;_doi&gt;10.1002/mnfr.201600558&lt;/_doi&gt;&lt;_impact_factor&gt;   4.653&lt;/_impact_factor&gt;&lt;_isbn&gt;1613-4133 (Electronic); 1613-4125 (Linking)&lt;/_isbn&gt;&lt;_issue&gt;4&lt;/_issue&gt;&lt;_journal&gt;Mol Nutr Food Res&lt;/_journal&gt;&lt;_keywords&gt;Adult; Aged; Breast Neoplasms/*diet therapy; *Diet, Mediterranean; Fabaceae; Female; Fruit; Genotype; Glutathione Transferase/genetics/metabolism; Greece; Humans; *Metabolomics; Middle Aged; Oxidative Stress; Polymorphism, Genetic; Tetrahydrofolates; Vegetables*Mediterranean dietary pattern; *Nutrigenetics; *One-carbon metabolism; *Serum-targeted metabolomics; *Xenobiotic metabolism&lt;/_keywords&gt;&lt;_language&gt;eng&lt;/_language&gt;&lt;_modified&gt;63130697&lt;/_modified&gt;&lt;_ori_publication&gt;(c) 2016 WILEY-VCH Verlag GmbH &amp;amp;amp; Co. KGaA, Weinheim.&lt;/_ori_publication&gt;&lt;_tertiary_title&gt;Molecular nutrition &amp;amp;amp; food research&lt;/_tertiary_title&gt;&lt;_type_work&gt;Journal Article; Research Support, Non-U.S. Gov&amp;apos;t&lt;/_type_work&gt;&lt;_url&gt;http://www.ncbi.nlm.nih.gov/entrez/query.fcgi?cmd=Retrieve&amp;amp;db=pubmed&amp;amp;dopt=Abstract&amp;amp;list_uids=27860207&amp;amp;query_hl=1&lt;/_url&gt;&lt;_volume&gt;61&lt;/_volume&gt;&lt;/Details&gt;&lt;Extra&gt;&lt;DBUID&gt;{82C8E30E-2519-4DB6-8AE4-CB14AB93F86B}&lt;/DBUID&gt;&lt;/Extra&gt;&lt;/Item&gt;&lt;/References&gt;&lt;/Group&gt;&lt;/Citation&gt;_x000a_"/>
    <w:docVar w:name="NE.Ref{51C2700A-140D-4A44-8CA7-FE3FA2A543DD}" w:val=" ADDIN NE.Ref.{51C2700A-140D-4A44-8CA7-FE3FA2A543DD}&lt;Citation&gt;&lt;Group&gt;&lt;References&gt;&lt;Item&gt;&lt;ID&gt;2012&lt;/ID&gt;&lt;UID&gt;{ED08A7C0-CBD0-4601-8178-507AB3642B6F}&lt;/UID&gt;&lt;Title&gt;The role of antioxidants in the mediterranean diets: focus on cancer&lt;/Title&gt;&lt;Template&gt;Journal Article&lt;/Template&gt;&lt;Star&gt;0&lt;/Star&gt;&lt;Tag&gt;0&lt;/Tag&gt;&lt;Author&gt;Visioli, F; Grande, S; Bogani, P; Galli, C&lt;/Author&gt;&lt;Year&gt;2004&lt;/Year&gt;&lt;Details&gt;&lt;_accession_num&gt;15554562&lt;/_accession_num&gt;&lt;_alternate_title&gt;European journal of cancer prevention : the official journal of the European Cancer Prevention Organisation&lt;/_alternate_title&gt;&lt;_author_adr&gt;University of Milan, Department of Pharmacological Sciences, Via Balzaretti 9, 20133 Milan, Italy. francesco.visioli@unimi.it_x000d__x000a__x000d__x000a__x000d__x000a_&lt;/_author_adr&gt;&lt;_created&gt;63118015&lt;/_created&gt;&lt;_date&gt;1990-08-01&lt;/_date&gt;&lt;_date_display&gt;Aug&lt;/_date_display&gt;&lt;_impact_factor&gt;   2.330&lt;/_impact_factor&gt;&lt;_isbn&gt;0959-8278 (Print)_x000d__x000a_0959-8278 (Linking)&lt;/_isbn&gt;&lt;_issue&gt;4&lt;/_issue&gt;&lt;_keywords&gt;Antioxidants/*administration &amp;amp; dosage_x000d__x000a_*Diet, Mediterranean_x000d__x000a_Female_x000d__x000a_Humans_x000d__x000a_Italy_x000d__x000a_Lycopersicon esculentum_x000d__x000a_Male_x000d__x000a_Neoplasms/*prevention &amp;amp; control_x000d__x000a_Olive Oil_x000d__x000a_Oxidative Stress/*physiology_x000d__x000a_Plant Oils_x000d__x000a_Primary Prevention/methods_x000d__x000a_Risk Assessment_x000d__x000a_Sensitivity and Specificity_x000d__x000a_Tea_x000d__x000a_Wine&lt;/_keywords&gt;&lt;_modified&gt;63130697&lt;/_modified&gt;&lt;_pages&gt;337-43&lt;/_pages&gt;&lt;_short_title&gt;The role of antioxidants in the mediterranean diets: focus on cancer&lt;/_short_title&gt;&lt;_url&gt;http://www.ncbi.nlm.nih.gov/pubmed/15554562&lt;/_url&gt;&lt;_volume&gt;13&lt;/_volume&gt;&lt;/Details&gt;&lt;Extra&gt;&lt;DBUID&gt;{82C8E30E-2519-4DB6-8AE4-CB14AB93F86B}&lt;/DBUID&gt;&lt;/Extra&gt;&lt;/Item&gt;&lt;/References&gt;&lt;/Group&gt;&lt;/Citation&gt;_x000a_"/>
    <w:docVar w:name="NE.Ref{5BB74E61-8C35-4561-9E61-7B78C21A9E35}" w:val=" ADDIN NE.Ref.{5BB74E61-8C35-4561-9E61-7B78C21A9E35}&lt;Citation&gt;&lt;Group&gt;&lt;References&gt;&lt;Item&gt;&lt;ID&gt;1830&lt;/ID&gt;&lt;UID&gt;{D2C9920D-E475-4AC2-BC8E-5927280AA808}&lt;/UID&gt;&lt;Title&gt;Adherence to the Mediterranean diet and gastric cancer risk in Italy&lt;/Title&gt;&lt;Template&gt;Journal Article&lt;/Template&gt;&lt;Star&gt;0&lt;/Star&gt;&lt;Tag&gt;0&lt;/Tag&gt;&lt;Author&gt;Praud, D; Bertuccio, P; Bosetti, C; Turati, F; Ferraroni, M; La Vecchia, C&lt;/Author&gt;&lt;Year&gt;2014&lt;/Year&gt;&lt;Details&gt;&lt;_accession_num&gt;24259274&lt;/_accession_num&gt;&lt;_alternate_title&gt;International journal of cancer&lt;/_alternate_title&gt;&lt;_author_adr&gt;Department of Epidemiology, IRCCS - Istituto di Ricerche Farmacologiche &amp;apos;Mario Negri&amp;apos;, Milan, Italy; Department of Clinical Sciences and Community Health, Universita degli Studi di Milano, Milan, Italy._x000d__x000a__x000d__x000a__x000d__x000a_&lt;/_author_adr&gt;&lt;_created&gt;63118015&lt;/_created&gt;&lt;_date&gt;1990-06-15&lt;/_date&gt;&lt;_date_display&gt;Jun 15&lt;/_date_display&gt;&lt;_doi&gt;10.1002/ijc.28620&lt;/_doi&gt;&lt;_impact_factor&gt;   4.982&lt;/_impact_factor&gt;&lt;_isbn&gt;1097-0215 (Electronic)_x000d__x000a_0020-7136 (Linking)&lt;/_isbn&gt;&lt;_issue&gt;12&lt;/_issue&gt;&lt;_keywords&gt;Adult_x000d__x000a_Aged_x000d__x000a_Aged, 80 and over_x000d__x000a_Body Composition_x000d__x000a_Body Mass Index_x000d__x000a_Case-Control Studies_x000d__x000a_Diet, Mediterranean/*adverse effects_x000d__x000a_Feeding Behavior_x000d__x000a_Female_x000d__x000a_Humans_x000d__x000a_Italy/epidemiology_x000d__x000a_Male_x000d__x000a_Middle Aged_x000d__x000a_Risk_x000d__x000a_Risk Factors_x000d__x000a_Smoking_x000d__x000a_Stomach Neoplasms/*epidemiology_x000d__x000a_Surveys and Questionnaires_x000d__x000a_Young Adult&lt;/_keywords&gt;&lt;_modified&gt;63118015&lt;/_modified&gt;&lt;_pages&gt;2935-41&lt;/_pages&gt;&lt;_short_title&gt;Adherence to the Mediterranean diet and gastric cancer risk in Italy&lt;/_short_title&gt;&lt;_url&gt;http://www.ncbi.nlm.nih.gov/pubmed/24259274&lt;/_url&gt;&lt;_volume&gt;134&lt;/_volume&gt;&lt;/Details&gt;&lt;Extra&gt;&lt;DBUID&gt;{82C8E30E-2519-4DB6-8AE4-CB14AB93F86B}&lt;/DBUID&gt;&lt;/Extra&gt;&lt;/Item&gt;&lt;/References&gt;&lt;/Group&gt;&lt;Group&gt;&lt;References&gt;&lt;Item&gt;&lt;ID&gt;1831&lt;/ID&gt;&lt;UID&gt;{B64622F4-929D-4680-8AFE-6B703D1A2063}&lt;/UID&gt;&lt;Title&gt;Mediterranean diet and colorectal cancer risk: a pooled analysis of three Italian case-control studies&lt;/Title&gt;&lt;Template&gt;Journal Article&lt;/Template&gt;&lt;Star&gt;0&lt;/Star&gt;&lt;Tag&gt;0&lt;/Tag&gt;&lt;Author&gt;Rosato, V; Guercio, V; Bosetti, C; Negri, E; Serraino, D; Giacosa, A; Montella, M; La Vecchia, C; Tavani, A&lt;/Author&gt;&lt;Year&gt;2016&lt;/Year&gt;&lt;Details&gt;&lt;_accession_num&gt;27537381&lt;/_accession_num&gt;&lt;_alternate_title&gt;British journal of cancer&lt;/_alternate_title&gt;&lt;_author_adr&gt;Department of Clinical Sciences and Community Health, Universita degli Studi di Milano, Milan, Italy._x000d__x000a_Unit of Medical Statistics, Biometry and Bioinformatics, Fondazione IRCCS Istituto Nazionale dei Tumori, Milan, Italy._x000d__x000a_Department of Epidemiology, IRCCS - Istituto di Ricerche Farmacologiche &amp;apos;Mario Negri&amp;apos;, Milan, Italy._x000d__x000a_Unit of Epidemiology and Biostatistics, Centro di Riferimento Oncologico Aviano IRCCS, Aviano, Italy._x000d__x000a_Department of Gastroenterology and Clinical Nutrition, Policlinico di Monza, Monza, Italy._x000d__x000a_Epidemiology Unit, National Cancer Institute, &amp;apos;G. Pascale&amp;apos; Foundation, Naples, Italy._x000d__x000a__x000d__x000a__x000d__x000a_&lt;/_author_adr&gt;&lt;_created&gt;63118015&lt;/_created&gt;&lt;_date&gt;1990-09-27&lt;/_date&gt;&lt;_date_display&gt;Sep 27&lt;/_date_display&gt;&lt;_doi&gt;10.1038/bjc.2016.245&lt;/_doi&gt;&lt;_impact_factor&gt;   5.416&lt;/_impact_factor&gt;&lt;_isbn&gt;1532-1827 (Electronic)_x000d__x000a_0007-0920 (Linking)&lt;/_isbn&gt;&lt;_issue&gt;7&lt;/_issue&gt;&lt;_keywords&gt;Adenocarcinoma/*epidemiology/prevention &amp;amp; control_x000d__x000a_Adult_x000d__x000a_Aged_x000d__x000a_Aged, 80 and over_x000d__x000a_Case-Control Studies_x000d__x000a_Colorectal Neoplasms/*epidemiology/prevention &amp;amp; control_x000d__x000a_*Diet, Mediterranean_x000d__x000a_Feeding Behavior_x000d__x000a_Female_x000d__x000a_Humans_x000d__x000a_Italy/epidemiology_x000d__x000a_Male_x000d__x000a_Middle Aged_x000d__x000a_Odds Ratio_x000d__x000a_Risk_x000d__x000a_Risk Reduction Behavior_x000d__x000a_Young Adult&lt;/_keywords&gt;&lt;_modified&gt;63118015&lt;/_modified&gt;&lt;_pages&gt;862-5&lt;/_pages&gt;&lt;_short_title&gt;Mediterranean diet and colorectal cancer risk: a pooled analysis of three Italian case-control studies&lt;/_short_title&gt;&lt;_url&gt;http://www.ncbi.nlm.nih.gov/pubmed/27537381&lt;/_url&gt;&lt;_volume&gt;115&lt;/_volume&gt;&lt;/Details&gt;&lt;Extra&gt;&lt;DBUID&gt;{82C8E30E-2519-4DB6-8AE4-CB14AB93F86B}&lt;/DBUID&gt;&lt;/Extra&gt;&lt;/Item&gt;&lt;/References&gt;&lt;/Group&gt;&lt;/Citation&gt;_x000a_"/>
    <w:docVar w:name="NE.Ref{5FFC3629-953A-47D2-99F2-02C9A7E7362F}" w:val=" ADDIN NE.Ref.{5FFC3629-953A-47D2-99F2-02C9A7E7362F}&lt;Citation&gt;&lt;Group&gt;&lt;References&gt;&lt;Item&gt;&lt;ID&gt;1886&lt;/ID&gt;&lt;UID&gt;{C38D58DC-1F2A-4E86-AA45-131919453666}&lt;/UID&gt;&lt;Title&gt;Effects on Health Outcomes of a Mediterranean Diet With No Restriction on Fat Intake: A Systematic Review and Meta-analysis&lt;/Title&gt;&lt;Template&gt;Journal Article&lt;/Template&gt;&lt;Star&gt;0&lt;/Star&gt;&lt;Tag&gt;0&lt;/Tag&gt;&lt;Author&gt;Bloomfield, H E; Koeller, E; Greer, N; MacDonald, R; Kane, R; Wilt, T J&lt;/Author&gt;&lt;Year&gt;2016&lt;/Year&gt;&lt;Details&gt;&lt;_accessed&gt;62434733&lt;/_accessed&gt;&lt;_accession_num&gt;27428849&lt;/_accession_num&gt;&lt;_author_adr&gt;From Center for Chronic Disease Outcomes Research, Minneapolis VA Health Care System, and University of Minnesota, Minneapolis, Minnesota.; From Center for Chronic Disease Outcomes Research, Minneapolis VA Health Care System, and University of Minnesota, Minneapolis, Minnesota.; From Center for Chronic Disease Outcomes Research, Minneapolis VA Health Care System, and University of Minnesota, Minneapolis, Minnesota.; From Center for Chronic Disease Outcomes Research, Minneapolis VA Health Care System, and University of Minnesota, Minneapolis, Minnesota.; From Center for Chronic Disease Outcomes Research, Minneapolis VA Health Care System, and University of Minnesota, Minneapolis, Minnesota.; From Center for Chronic Disease Outcomes Research, Minneapolis VA Health Care System, and University of Minnesota, Minneapolis, Minnesota.&lt;/_author_adr&gt;&lt;_collection_scope&gt;SCI;SCIE;&lt;/_collection_scope&gt;&lt;_created&gt;62242144&lt;/_created&gt;&lt;_date&gt;2016-10-04&lt;/_date&gt;&lt;_date_display&gt;2016 Oct 4&lt;/_date_display&gt;&lt;_db_updated&gt;PubMed&lt;/_db_updated&gt;&lt;_doi&gt;10.7326/M16-0361&lt;/_doi&gt;&lt;_impact_factor&gt;  19.315&lt;/_impact_factor&gt;&lt;_isbn&gt;1539-3704 (Electronic); 0003-4819 (Linking)&lt;/_isbn&gt;&lt;_issue&gt;7&lt;/_issue&gt;&lt;_journal&gt;Ann Intern Med&lt;/_journal&gt;&lt;_keywords&gt;Arthritis, Rheumatoid/prevention &amp;amp;amp; control; Cardiovascular Diseases/mortality/*prevention &amp;amp;amp; control; Cognition Disorders/prevention &amp;amp;amp; control; Dementia/prevention &amp;amp;amp; control; Diabetes Mellitus/*prevention &amp;amp;amp; control; *Diet, Mediterranean; Dietary Fats/administration &amp;amp;amp; dosage; Humans; Mortality; Neoplasms/*prevention &amp;amp;amp; control; Primary Prevention; Quality of Life; Secondary Prevention&lt;/_keywords&gt;&lt;_language&gt;eng&lt;/_language&gt;&lt;_modified&gt;63130568&lt;/_modified&gt;&lt;_pages&gt;491-500&lt;/_pages&gt;&lt;_tertiary_title&gt;Annals of internal medicine&lt;/_tertiary_title&gt;&lt;_type_work&gt;Journal Article; Meta-Analysis; Review&lt;/_type_work&gt;&lt;_url&gt;http://www.ncbi.nlm.nih.gov/entrez/query.fcgi?cmd=Retrieve&amp;amp;db=pubmed&amp;amp;dopt=Abstract&amp;amp;list_uids=27428849&amp;amp;query_hl=1&lt;/_url&gt;&lt;_volume&gt;165&lt;/_volume&gt;&lt;/Details&gt;&lt;Extra&gt;&lt;DBUID&gt;{82C8E30E-2519-4DB6-8AE4-CB14AB93F86B}&lt;/DBUID&gt;&lt;/Extra&gt;&lt;/Item&gt;&lt;/References&gt;&lt;/Group&gt;&lt;/Citation&gt;_x000a_"/>
    <w:docVar w:name="NE.Ref{690D250B-0DD2-43FC-8DDC-9D796C3AB209}" w:val=" ADDIN NE.Ref.{690D250B-0DD2-43FC-8DDC-9D796C3AB209}&lt;Citation&gt;&lt;Group&gt;&lt;References&gt;&lt;Item&gt;&lt;ID&gt;1825&lt;/ID&gt;&lt;UID&gt;{005BE85F-C25F-4147-875B-CEF64DD8077E}&lt;/UID&gt;&lt;Title&gt;Adherence to the Mediterranean diet is associated with lower likelihood of breast cancer: a case-control study&lt;/Title&gt;&lt;Template&gt;Journal Article&lt;/Template&gt;&lt;Star&gt;0&lt;/Star&gt;&lt;Tag&gt;0&lt;/Tag&gt;&lt;Author&gt;Mourouti, N; Kontogianni, M D; Papavagelis, C; Plytzanopoulou, P; Vassilakou, T; Malamos, N; Linos, A; Panagiotakos, D B&lt;/Author&gt;&lt;Year&gt;2014&lt;/Year&gt;&lt;Details&gt;&lt;_accession_num&gt;24847911&lt;/_accession_num&gt;&lt;_alternate_title&gt;Nutrition and cancer&lt;/_alternate_title&gt;&lt;_author_adr&gt;a Department of Nutrition and Dietetics , Harokopio University , Athens , Greece._x000d__x000a__x000d__x000a__x000d__x000a_&lt;/_author_adr&gt;&lt;_created&gt;63118015&lt;/_created&gt;&lt;_doi&gt;10.1080/01635581.2014.916319&lt;/_doi&gt;&lt;_impact_factor&gt;   2.029&lt;/_impact_factor&gt;&lt;_isbn&gt;1532-7914 (Electronic)_x000d__x000a_0163-5581 (Linking)&lt;/_isbn&gt;&lt;_issue&gt;5&lt;/_issue&gt;&lt;_keywords&gt;Adult_x000d__x000a_Aged_x000d__x000a_Breast Neoplasms/*epidemiology_x000d__x000a_Case-Control Studies_x000d__x000a_*Diet, Mediterranean_x000d__x000a_Edible Grain_x000d__x000a_*Feeding Behavior_x000d__x000a_Female_x000d__x000a_Fruit_x000d__x000a_Greece/epidemiology_x000d__x000a_Humans_x000d__x000a_Life Style_x000d__x000a_Logistic Models_x000d__x000a_Meat_x000d__x000a_Middle Aged_x000d__x000a_Motor Activity_x000d__x000a_Nutrition Assessment_x000d__x000a_*Patient Compliance_x000d__x000a_Risk Factors_x000d__x000a_Surveys and Questionnaires_x000d__x000a_Vegetables&lt;/_keywords&gt;&lt;_modified&gt;63118015&lt;/_modified&gt;&lt;_pages&gt;810-7&lt;/_pages&gt;&lt;_short_title&gt;Adherence to the Mediterranean diet is associated with lower likelihood of breast cancer: a case-control study&lt;/_short_title&gt;&lt;_url&gt;http://www.ncbi.nlm.nih.gov/pubmed/24847911&lt;/_url&gt;&lt;_volume&gt;66&lt;/_volume&gt;&lt;/Details&gt;&lt;Extra&gt;&lt;DBUID&gt;{82C8E30E-2519-4DB6-8AE4-CB14AB93F86B}&lt;/DBUID&gt;&lt;/Extra&gt;&lt;/Item&gt;&lt;/References&gt;&lt;/Group&gt;&lt;/Citation&gt;_x000a_"/>
    <w:docVar w:name="NE.Ref{762BC320-AD09-4CFE-9E59-FEA66FCCDCED}" w:val=" ADDIN NE.Ref.{762BC320-AD09-4CFE-9E59-FEA66FCCDCED}&lt;Citation&gt;&lt;Group&gt;&lt;References&gt;&lt;Item&gt;&lt;ID&gt;1989&lt;/ID&gt;&lt;UID&gt;{D1167377-CFC4-4E16-82CE-EC2A74148A01}&lt;/UID&gt;&lt;Title&gt;Overweight, Obesity, and Postmenopausal Invasive Breast Cancer Risk: A Secondary Analysis of the Women&amp;apos;s Health Initiative Randomized Clinical Trials&lt;/Title&gt;&lt;Template&gt;Journal Article&lt;/Template&gt;&lt;Star&gt;0&lt;/Star&gt;&lt;Tag&gt;0&lt;/Tag&gt;&lt;Author&gt;Neuhouser, M L; Aragaki, A K; Prentice, R L; Manson, J E; Chlebowski, R; Carty, C L; Ochs-Balcom, H M; Thomson, C A; Caan, B J; Tinker, L F; Urrutia, R P; Knudtson, J; Anderson, G L&lt;/Author&gt;&lt;Year&gt;2015&lt;/Year&gt;&lt;Details&gt;&lt;_accession_num&gt;26182172&lt;/_accession_num&gt;&lt;_alternate_title&gt;JAMA oncology&lt;/_alternate_title&gt;&lt;_author_adr&gt;Division of Public Health Sciences, Cancer Prevention Program, Fred Hutchinson Cancer Research Center, Seattle, Washington._x000d__x000a_Department of Medicine, Brigham and Women&amp;apos;s Hospital, Harvard Medical School, Boston, Massachusetts._x000d__x000a_Los Angeles Biomedical Research Institute at Harbor-UCLA, David Geffen School of Medicine, University of California, Los Angeles._x000d__x000a_Department of Medicine, George Washington University School of Medicine, Washington, DC._x000d__x000a_Department of Epidemiology and Environmental Health, University at Buffalo, Buffalo, New York._x000d__x000a_Division of Health Promotion Sciences, University of Arizona, Tucson/Phoenix._x000d__x000a_Division of Research, Kaiser Permanente, Oakland, California._x000d__x000a_Department of Obstetrics and Gynecology, University of North Carolina, Chapel Hill._x000d__x000a_Division of Reproductive Endocrinology and Fertility, University of Texas Health Science Center, San Antonio._x000d__x000a__x000d__x000a__x000d__x000a_&lt;/_author_adr&gt;&lt;_created&gt;63118015&lt;/_created&gt;&lt;_date&gt;1990-08-01&lt;/_date&gt;&lt;_date_display&gt;Aug&lt;/_date_display&gt;&lt;_doi&gt;10.1001/jamaoncol.2015.1546&lt;/_doi&gt;&lt;_impact_factor&gt;  22.416&lt;/_impact_factor&gt;&lt;_isbn&gt;2374-2445 (Electronic)_x000d__x000a_2374-2437 (Linking)&lt;/_isbn&gt;&lt;_issue&gt;5&lt;/_issue&gt;&lt;_keywords&gt;Aged_x000d__x000a_Body Mass Index_x000d__x000a_Breast Neoplasms/diagnostic imaging/*epidemiology/mortality/therapy_x000d__x000a_Female_x000d__x000a_Humans_x000d__x000a_Incidence_x000d__x000a_Life Style_x000d__x000a_Mammography_x000d__x000a_Middle Aged_x000d__x000a_Multivariate Analysis_x000d__x000a_Neoplasm Invasiveness_x000d__x000a_Obesity/diagnosis/*epidemiology/mortality_x000d__x000a_Overweight/diagnosis/*epidemiology/mortality_x000d__x000a_*Postmenopause_x000d__x000a_Prognosis_x000d__x000a_Proportional Hazards Models_x000d__x000a_Risk Assessment_x000d__x000a_Risk Factors_x000d__x000a_Time Factors_x000d__x000a_United States/epidemiology_x000d__x000a_Weight Gain&lt;/_keywords&gt;&lt;_modified&gt;63130697&lt;/_modified&gt;&lt;_pages&gt;611-21&lt;/_pages&gt;&lt;_short_title&gt;Overweight, Obesity, and Postmenopausal Invasive Breast Cancer Risk: A Secondary Analysis of the Women&amp;apos;s Health Initiative Randomized Clinical Trials&lt;/_short_title&gt;&lt;_url&gt;http://www.ncbi.nlm.nih.gov/pubmed/26182172&lt;/_url&gt;&lt;_volume&gt;1&lt;/_volume&gt;&lt;/Details&gt;&lt;Extra&gt;&lt;DBUID&gt;{82C8E30E-2519-4DB6-8AE4-CB14AB93F86B}&lt;/DBUID&gt;&lt;/Extra&gt;&lt;/Item&gt;&lt;/References&gt;&lt;/Group&gt;&lt;Group&gt;&lt;References&gt;&lt;Item&gt;&lt;ID&gt;1990&lt;/ID&gt;&lt;UID&gt;{D99069AC-D771-4E4B-A78B-585B03BD595E}&lt;/UID&gt;&lt;Title&gt;Background risk of breast cancer and the association between physical activity and mammographic density&lt;/Title&gt;&lt;Template&gt;Journal Article&lt;/Template&gt;&lt;Star&gt;0&lt;/Star&gt;&lt;Tag&gt;0&lt;/Tag&gt;&lt;Author&gt;Trinh, T; Eriksson, M; Darabi, H; Bonn, S E; Brand, J S; Cuzick, J; Czene, K; Sjolander, A; Balter, K; Hall, P&lt;/Author&gt;&lt;Year&gt;2015&lt;/Year&gt;&lt;Details&gt;&lt;_accession_num&gt;25888057&lt;/_accession_num&gt;&lt;_alternate_title&gt;Breast cancer research : BCR&lt;/_alternate_title&gt;&lt;_author_adr&gt;Department of Medical Epidemiology and Biostatistics, Karolinska Institutet, Box 281, Stockholm, 17177, Sweden. Thang.Trinh@ki.se._x000d__x000a_Department of Medical Epidemiology and Biostatistics, Karolinska Institutet, Box 281, Stockholm, 17177, Sweden. Mikael.Eriksson@ki.se._x000d__x000a_Department of Medical Epidemiology and Biostatistics, Karolinska Institutet, Box 281, Stockholm, 17177, Sweden. Hatef.Darabi@ki.se._x000d__x000a_Department of Medical Epidemiology and Biostatistics, Karolinska Institutet, Box 281, Stockholm, 17177, Sweden. Stephanie.Bonn@ki.se._x000d__x000a_Department of Medical Epidemiology and Biostatistics, Karolinska Institutet, Box 281, Stockholm, 17177, Sweden. Judith.Brand@ki.se._x000d__x000a_Centre for Cancer Prevention, Wolfson Institute of Preventive Medicine, Queen Mary University of London, Charterhouse Square, London, EC1M 6BQ, UK. j.cuzick@qmul.ac.uk._x000d__x000a_Department of Medical Epidemiology and Biostatistics, Karolinska Institutet, Box 281, Stockholm, 17177, Sweden. Kamila.Czene@ki.se._x000d__x000a_Department of Medical Epidemiology and Biostatistics, Karolinska Institutet, Box 281, Stockholm, 17177, Sweden. Arvid.Sjolander@ki.se._x000d__x000a_Department of Medical Epidemiology and Biostatistics, Karolinska Institutet, Box 281, Stockholm, 17177, Sweden. Katarina.Balter@ki.se._x000d__x000a_Department of Medical Epidemiology and Biostatistics, Karolinska Institutet, Box 281, Stockholm, 17177, Sweden. Per.Hall@ki.se._x000d__x000a__x000d__x000a__x000d__x000a_&lt;/_author_adr&gt;&lt;_created&gt;63118015&lt;/_created&gt;&lt;_date&gt;1990-04-02&lt;/_date&gt;&lt;_date_display&gt;Apr 2&lt;/_date_display&gt;&lt;_doi&gt;10.1186/s13058-015-0565-4&lt;/_doi&gt;&lt;_impact_factor&gt;   5.676&lt;/_impact_factor&gt;&lt;_isbn&gt;1465-542X (Electronic)_x000d__x000a_1465-5411 (Linking)&lt;/_isbn&gt;&lt;_keywords&gt;Adult_x000d__x000a_Aged_x000d__x000a_Breast Density_x000d__x000a_Breast Neoplasms/epidemiology/*etiology/*pathology_x000d__x000a_Female_x000d__x000a_Humans_x000d__x000a_Mammary Glands, Human/*abnormalities_x000d__x000a_Mammography_x000d__x000a_Middle Aged_x000d__x000a_*Motor Activity_x000d__x000a_Population Surveillance_x000d__x000a_Prospective Studies_x000d__x000a_Risk_x000d__x000a_Sweden/epidemiology&lt;/_keywords&gt;&lt;_modified&gt;63130697&lt;/_modified&gt;&lt;_pages&gt;50&lt;/_pages&gt;&lt;_short_title&gt;Background risk of breast cancer and the association between physical activity and mammographic density&lt;/_short_title&gt;&lt;_url&gt;http://www.ncbi.nlm.nih.gov/pubmed/25888057&lt;/_url&gt;&lt;_volume&gt;17&lt;/_volume&gt;&lt;/Details&gt;&lt;Extra&gt;&lt;DBUID&gt;{82C8E30E-2519-4DB6-8AE4-CB14AB93F86B}&lt;/DBUID&gt;&lt;/Extra&gt;&lt;/Item&gt;&lt;/References&gt;&lt;/Group&gt;&lt;Group&gt;&lt;References&gt;&lt;Item&gt;&lt;ID&gt;1991&lt;/ID&gt;&lt;UID&gt;{A8440E79-B2B2-4E76-AF59-E22FF354DA20}&lt;/UID&gt;&lt;Title&gt;Parity, hormones and breast cancer subtypes - results from a large nested case-control study in a national screening program&lt;/Title&gt;&lt;Template&gt;Journal Article&lt;/Template&gt;&lt;Star&gt;0&lt;/Star&gt;&lt;Tag&gt;0&lt;/Tag&gt;&lt;Author&gt;Ellingjord-Dale, M; Vos, L; Tretli, S; Hofvind, S; Dos-Santos-Silva, I; Ursin, G&lt;/Author&gt;&lt;Year&gt;2017&lt;/Year&gt;&lt;Details&gt;&lt;_accession_num&gt;28114999&lt;/_accession_num&gt;&lt;_alternate_title&gt;Breast cancer research : BCR&lt;/_alternate_title&gt;&lt;_author_adr&gt;Cancer Registry of Norway, Oslo, Norway._x000d__x000a_Department of Non-Communicable Disease Epidemiology, London School of Hygiene and Tropical Medicine, London, UK._x000d__x000a_Cancer Registry of Norway, Oslo, Norway. Giske.Ursin@kreftregisteret.no._x000d__x000a_University of Oslo, Oslo, Norway. Giske.Ursin@kreftregisteret.no._x000d__x000a_University of Southern California, Los Angeles, CA, USA. Giske.Ursin@kreftregisteret.no._x000d__x000a__x000d__x000a__x000d__x000a_&lt;/_author_adr&gt;&lt;_created&gt;63118015&lt;/_created&gt;&lt;_date&gt;1990-01-23&lt;/_date&gt;&lt;_date_display&gt;Jan 23&lt;/_date_display&gt;&lt;_doi&gt;10.1186/s13058-016-0798-x&lt;/_doi&gt;&lt;_impact_factor&gt;   5.676&lt;/_impact_factor&gt;&lt;_isbn&gt;1465-542X (Electronic)_x000d__x000a_1465-5411 (Linking)&lt;/_isbn&gt;&lt;_issue&gt;1&lt;/_issue&gt;&lt;_keywords&gt;Aged_x000d__x000a_Biomarkers, Tumor_x000d__x000a_Breast Neoplasms/*epidemiology/*etiology/pathology_x000d__x000a_Case-Control Studies_x000d__x000a_Confounding Factors (Epidemiology)_x000d__x000a_Female_x000d__x000a_Hormone Replacement Therapy/adverse effects_x000d__x000a_*Hormones/metabolism_x000d__x000a_Humans_x000d__x000a_Mass Screening_x000d__x000a_Middle Aged_x000d__x000a_Norway/epidemiology_x000d__x000a_Odds Ratio_x000d__x000a_*Parity_x000d__x000a_Population Surveillance_x000d__x000a_Receptor, ErbB-2_x000d__x000a_Receptors, Estrogen_x000d__x000a_Receptors, Progesterone_x000d__x000a_Registries_x000d__x000a_Reproductive History_x000d__x000a_Risk Factors&lt;/_keywords&gt;&lt;_modified&gt;63130697&lt;/_modified&gt;&lt;_pages&gt;10&lt;/_pages&gt;&lt;_short_title&gt;Parity, hormones and breast cancer subtypes - results from a large nested case-control study in a national screening program&lt;/_short_title&gt;&lt;_url&gt;http://www.ncbi.nlm.nih.gov/pubmed/28114999&lt;/_url&gt;&lt;_volume&gt;19&lt;/_volume&gt;&lt;/Details&gt;&lt;Extra&gt;&lt;DBUID&gt;{82C8E30E-2519-4DB6-8AE4-CB14AB93F86B}&lt;/DBUID&gt;&lt;/Extra&gt;&lt;/Item&gt;&lt;/References&gt;&lt;/Group&gt;&lt;Group&gt;&lt;References&gt;&lt;Item&gt;&lt;ID&gt;1992&lt;/ID&gt;&lt;UID&gt;{0D09162F-8FB9-4579-8A08-5BAC4AA67E90}&lt;/UID&gt;&lt;Title&gt;A case-control analysis of oral contraceptive use and breast cancer subtypes in the African American Breast Cancer Epidemiology and Risk Consortium&lt;/Title&gt;&lt;Template&gt;Journal Article&lt;/Template&gt;&lt;Star&gt;0&lt;/Star&gt;&lt;Tag&gt;0&lt;/Tag&gt;&lt;Author&gt;Bethea, T N; Rosenberg, L; Hong, C C; Troester, M A; Lunetta, K L; Bandera, E V; Schedin, P; Kolonel, L N; Olshan, A F; Ambrosone, C B; Palmer, J R&lt;/Author&gt;&lt;Year&gt;2015&lt;/Year&gt;&lt;Details&gt;&lt;_accession_num&gt;25849024&lt;/_accession_num&gt;&lt;_alternate_title&gt;Breast cancer research : BCR&lt;/_alternate_title&gt;&lt;_created&gt;63118015&lt;/_created&gt;&lt;_date&gt;1990-02-21&lt;/_date&gt;&lt;_date_display&gt;Feb 21&lt;/_date_display&gt;&lt;_doi&gt;10.1186/s13058-015-0535-x&lt;/_doi&gt;&lt;_impact_factor&gt;   5.676&lt;/_impact_factor&gt;&lt;_isbn&gt;1465-542X (Electronic)_x000d__x000a_1465-5411 (Linking)&lt;/_isbn&gt;&lt;_keywords&gt;Adult_x000d__x000a_*African Americans_x000d__x000a_Age Factors_x000d__x000a_Aged_x000d__x000a_Body Mass Index_x000d__x000a_Breast Neoplasms/*diagnosis/epidemiology/*etiology_x000d__x000a_Case-Control Studies_x000d__x000a_Contraceptives, Oral/*adverse effects_x000d__x000a_Female_x000d__x000a_Humans_x000d__x000a_Menopause_x000d__x000a_Middle Aged_x000d__x000a_Odds Ratio_x000d__x000a_Parity_x000d__x000a_Population Surveillance_x000d__x000a_Receptors, Estrogen/metabolism_x000d__x000a_Registries_x000d__x000a_Risk_x000d__x000a_Young Adult&lt;/_keywords&gt;&lt;_modified&gt;63130697&lt;/_modified&gt;&lt;_pages&gt;22&lt;/_pages&gt;&lt;_short_title&gt;A case-control analysis of oral contraceptive use and breast cancer subtypes in the African American Breast Cancer Epidemiology and Risk Consortium&lt;/_short_title&gt;&lt;_url&gt;http://www.ncbi.nlm.nih.gov/pubmed/25849024&lt;/_url&gt;&lt;_volume&gt;17&lt;/_volume&gt;&lt;/Details&gt;&lt;Extra&gt;&lt;DBUID&gt;{82C8E30E-2519-4DB6-8AE4-CB14AB93F86B}&lt;/DBUID&gt;&lt;/Extra&gt;&lt;/Item&gt;&lt;/References&gt;&lt;/Group&gt;&lt;Group&gt;&lt;References&gt;&lt;Item&gt;&lt;ID&gt;1993&lt;/ID&gt;&lt;UID&gt;{C802C985-991C-44DA-B271-BE21D76593D9}&lt;/UID&gt;&lt;Title&gt;Family history and risk of breast cancer: an analysis accounting for family structure&lt;/Title&gt;&lt;Template&gt;Journal Article&lt;/Template&gt;&lt;Star&gt;0&lt;/Star&gt;&lt;Tag&gt;0&lt;/Tag&gt;&lt;Author&gt;Brewer, H R; Jones, M E; Schoemaker, M J; Ashworth, A; Swerdlow, A J&lt;/Author&gt;&lt;Year&gt;2017&lt;/Year&gt;&lt;Details&gt;&lt;_accession_num&gt;28578505&lt;/_accession_num&gt;&lt;_alternate_title&gt;Breast cancer research and treatment&lt;/_alternate_title&gt;&lt;_author_adr&gt;Division of Genetics and Epidemiology, The Institute of Cancer Research, London, SW7 3RP, UK. Hannah.Brewer@icr.ac.uk._x000d__x000a_Division of Genetics and Epidemiology, The Institute of Cancer Research, Sir Richard Doll Building, Sutton, Surrey, SM2 5NG, UK. Hannah.Brewer@icr.ac.uk._x000d__x000a_Division of Genetics and Epidemiology, The Institute of Cancer Research, London, SW7 3RP, UK._x000d__x000a_Division of Breast Cancer Research, The Institute of Cancer Research, London, SW7 3RP, UK._x000d__x000a_Breast Cancer Now Toby Robins Research Centre at The Institute of Cancer Research, London, SW7 3RP, UK._x000d__x000a_Division of Molecular Pathology, The Institute of Cancer Research, London, SW7 3RP, UK._x000d__x000a_UCSF Helen Diller Family Comprehensive Cancer Center, San Francisco, CA, 94158, USA._x000d__x000a__x000d__x000a__x000d__x000a_&lt;/_author_adr&gt;&lt;_created&gt;63118015&lt;/_created&gt;&lt;_date&gt;1990-08-01&lt;/_date&gt;&lt;_date_display&gt;Aug&lt;/_date_display&gt;&lt;_doi&gt;10.1007/s10549-017-4325-2&lt;/_doi&gt;&lt;_impact_factor&gt;   3.471&lt;/_impact_factor&gt;&lt;_isbn&gt;1573-7217 (Electronic)_x000d__x000a_0167-6806 (Linking)&lt;/_isbn&gt;&lt;_issue&gt;1&lt;/_issue&gt;&lt;_keywords&gt;Adolescent_x000d__x000a_Adult_x000d__x000a_Age Factors_x000d__x000a_Aged_x000d__x000a_Aged, 80 and over_x000d__x000a_Breast Neoplasms/*epidemiology/*genetics_x000d__x000a_*Family Characteristics_x000d__x000a_Female_x000d__x000a_Genetic Predisposition to Disease_x000d__x000a_Heredity_x000d__x000a_Humans_x000d__x000a_Incidence_x000d__x000a_Likelihood Functions_x000d__x000a_*Medical History Taking_x000d__x000a_Middle Aged_x000d__x000a_Pedigree_x000d__x000a_Proportional Hazards Models_x000d__x000a_Prospective Studies_x000d__x000a_Risk Assessment_x000d__x000a_Risk Factors_x000d__x000a_United Kingdom/epidemiology_x000d__x000a_Young Adult&lt;/_keywords&gt;&lt;_modified&gt;63130697&lt;/_modified&gt;&lt;_pages&gt;193-200&lt;/_pages&gt;&lt;_short_title&gt;Family history and risk of breast cancer: an analysis accounting for family structure&lt;/_short_title&gt;&lt;_url&gt;http://www.ncbi.nlm.nih.gov/pubmed/28578505&lt;/_url&gt;&lt;_volume&gt;165&lt;/_volume&gt;&lt;/Details&gt;&lt;Extra&gt;&lt;DBUID&gt;{82C8E30E-2519-4DB6-8AE4-CB14AB93F86B}&lt;/DBUID&gt;&lt;/Extra&gt;&lt;/Item&gt;&lt;/References&gt;&lt;/Group&gt;&lt;Group&gt;&lt;References&gt;&lt;Item&gt;&lt;ID&gt;1994&lt;/ID&gt;&lt;UID&gt;{9597F6D8-8198-4E33-AE75-D99762DC942F}&lt;/UID&gt;&lt;Title&gt;Are self-reported unhealthy food choices associated with an increased risk of breast cancer? Prospective cohort study using the British Food Standards Agency nutrient profiling system&lt;/Title&gt;&lt;Template&gt;Journal Article&lt;/Template&gt;&lt;Star&gt;0&lt;/Star&gt;&lt;Tag&gt;0&lt;/Tag&gt;&lt;Author&gt;Deschasaux, M; Julia, C; Kesse-Guyot, E; Lecuyer, L; Adriouch, S; Mejean, C; Ducrot, P; Peneau, S; Latino-Martel, P; Fezeu, L K; Fassier, P; Hercberg, S; Touvier, M&lt;/Author&gt;&lt;Year&gt;2017&lt;/Year&gt;&lt;Details&gt;&lt;_accession_num&gt;28600360&lt;/_accession_num&gt;&lt;_alternate_title&gt;BMJ open&lt;/_alternate_title&gt;&lt;_author_adr&gt;Sorbonne Paris Cite Epidemiology and Statistics Research Center (CRESS), U1153 Inserm, U1125, Inra, Cnam, Paris 13 University, Nutritional Epidemiology Research Team (EREN), Bobigny, France._x000d__x000a_French network for Nutrition And Cancer Research (NACRe network), www.inra.fr/nacre._x000d__x000a_Public Health Department, Avicenne Hospital, Bobigny, France._x000d__x000a__x000d__x000a__x000d__x000a_&lt;/_author_adr&gt;&lt;_created&gt;63118015&lt;/_created&gt;&lt;_date&gt;1990-06-08&lt;/_date&gt;&lt;_date_display&gt;Jun 8&lt;/_date_display&gt;&lt;_doi&gt;10.1136/bmjopen-2016-013718&lt;/_doi&gt;&lt;_impact_factor&gt;   2.376&lt;/_impact_factor&gt;&lt;_isbn&gt;2044-6055 (Electronic)_x000d__x000a_2044-6055 (Linking)&lt;/_isbn&gt;&lt;_issue&gt;6&lt;/_issue&gt;&lt;_keywords&gt;Adult_x000d__x000a_Aged_x000d__x000a_Breast Neoplasms/*epidemiology/etiology_x000d__x000a_*Diet/standards_x000d__x000a_Female_x000d__x000a_*Food Preferences_x000d__x000a_France/epidemiology_x000d__x000a_Humans_x000d__x000a_Incidence_x000d__x000a_Middle Aged_x000d__x000a_*Nutritive Value_x000d__x000a_Prospective Studies_x000d__x000a_Self Report&lt;/_keywords&gt;&lt;_modified&gt;63130697&lt;/_modified&gt;&lt;_pages&gt;e013718&lt;/_pages&gt;&lt;_short_title&gt;Are self-reported unhealthy food choices associated with an increased risk of breast cancer? Prospective cohort study using the British Food Standards Agency nutrient profiling system&lt;/_short_title&gt;&lt;_url&gt;http://www.ncbi.nlm.nih.gov/pubmed/28600360&lt;/_url&gt;&lt;_volume&gt;7&lt;/_volume&gt;&lt;/Details&gt;&lt;Extra&gt;&lt;DBUID&gt;{82C8E30E-2519-4DB6-8AE4-CB14AB93F86B}&lt;/DBUID&gt;&lt;/Extra&gt;&lt;/Item&gt;&lt;/References&gt;&lt;/Group&gt;&lt;/Citation&gt;_x000a_"/>
    <w:docVar w:name="NE.Ref{76807F53-6279-4FFC-A4D1-A45F119FB909}" w:val=" ADDIN NE.Ref.{76807F53-6279-4FFC-A4D1-A45F119FB909}&lt;Citation&gt;&lt;Group&gt;&lt;References&gt;&lt;Item&gt;&lt;ID&gt;2024&lt;/ID&gt;&lt;UID&gt;{CB47152F-D2DE-41FF-AFF8-31A435DD14D4}&lt;/UID&gt;&lt;Title&gt;Dietary factors of one-carbon metabolism and prostate cancer risk&lt;/Title&gt;&lt;Template&gt;Journal Article&lt;/Template&gt;&lt;Star&gt;0&lt;/Star&gt;&lt;Tag&gt;0&lt;/Tag&gt;&lt;Author&gt;Weinstein, S J; Stolzenberg-Solomon, R; Pietinen, P; Taylor, P R; Virtamo, J; Albanes, D&lt;/Author&gt;&lt;Year&gt;2006&lt;/Year&gt;&lt;Details&gt;&lt;_accession_num&gt;17023722&lt;/_accession_num&gt;&lt;_author_adr&gt;Division of Cancer Epidemiology and Genetics, National Cancer Institute, National Institutes of Health, Department of Health and Human Services, Bethesda, MD, 20892, USA. weinstes@mail.nih.gov&lt;/_author_adr&gt;&lt;_collection_scope&gt;SCI;SCIE&lt;/_collection_scope&gt;&lt;_created&gt;63119418&lt;/_created&gt;&lt;_date&gt;2006-10-01&lt;/_date&gt;&lt;_date_display&gt;2006 Oct&lt;/_date_display&gt;&lt;_db_updated&gt;PubMed&lt;/_db_updated&gt;&lt;_doi&gt;10.1093/ajcn/84.4.929&lt;/_doi&gt;&lt;_impact_factor&gt;   6.568&lt;/_impact_factor&gt;&lt;_isbn&gt;0002-9165 (Print); 0002-9165 (Linking)&lt;/_isbn&gt;&lt;_issue&gt;4&lt;/_issue&gt;&lt;_journal&gt;Am J Clin Nutr&lt;/_journal&gt;&lt;_keywords&gt;Aged; Alcohol Drinking; Carbon/*metabolism; Case-Control Studies; *Dietary Supplements; Double-Blind Method; Ethanol/administration &amp;amp;amp; dosage; Finland/epidemiology; Folic Acid/administration &amp;amp;amp; dosage; Humans; Male; Methionine/administration &amp;amp;amp; dosage; Middle Aged; One-Carbon Group Transferases/metabolism; Proportional Hazards Models; Prospective Studies; Prostatic Neoplasms/chemically induced/*epidemiology/metabolism/*prevention &amp;amp;amp;_x000d__x000a_      control; Randomized Controlled Trials as Topic; Risk Assessment; Risk Factors; *Smoking/adverse effects; Vitamin B 12/administration &amp;amp;amp; dosage/adverse effects; Vitamin B 6/administration &amp;amp;amp; dosage; alpha-Tocopherol/administration &amp;amp;amp; dosage; beta Carotene/administration &amp;amp;amp; dosage&lt;/_keywords&gt;&lt;_language&gt;eng&lt;/_language&gt;&lt;_modified&gt;63130697&lt;/_modified&gt;&lt;_pages&gt;929-35&lt;/_pages&gt;&lt;_tertiary_title&gt;The American journal of clinical nutrition&lt;/_tertiary_title&gt;&lt;_type_work&gt;Journal Article; Research Support, N.I.H., Extramural; Research Support, N.I.H., Intramural&lt;/_type_work&gt;&lt;_url&gt;http://www.ncbi.nlm.nih.gov/entrez/query.fcgi?cmd=Retrieve&amp;amp;db=pubmed&amp;amp;dopt=Abstract&amp;amp;list_uids=17023722&amp;amp;query_hl=1&lt;/_url&gt;&lt;_volume&gt;84&lt;/_volume&gt;&lt;/Details&gt;&lt;Extra&gt;&lt;DBUID&gt;{82C8E30E-2519-4DB6-8AE4-CB14AB93F86B}&lt;/DBUID&gt;&lt;/Extra&gt;&lt;/Item&gt;&lt;/References&gt;&lt;/Group&gt;&lt;Group&gt;&lt;References&gt;&lt;Item&gt;&lt;ID&gt;2025&lt;/ID&gt;&lt;UID&gt;{B9C2F5E5-1264-4121-9BCA-EE9CFA1CA74B}&lt;/UID&gt;&lt;Title&gt;Cohort Profile: The Melbourne Collaborative Cohort Study (Health 2020)&lt;/Title&gt;&lt;Template&gt;Journal Article&lt;/Template&gt;&lt;Star&gt;0&lt;/Star&gt;&lt;Tag&gt;0&lt;/Tag&gt;&lt;Author&gt;Milne, R L; Fletcher, A S; MacInnis, R J; Hodge, A M; Hopkins, A H; Bassett, J K; Bruinsma, F J; Lynch, B M; Dugue, P A; Jayasekara, H; Brinkman, M T; Popowski, L V; Baglietto, L; Severi, G; O&amp;apos;Dea, K; Hopper, J L; Southey, M C; English, D R; Giles, G G&lt;/Author&gt;&lt;Year&gt;2017&lt;/Year&gt;&lt;Details&gt;&lt;_accession_num&gt;28641380&lt;/_accession_num&gt;&lt;_author_adr&gt;Cancer Epidemiology &amp;amp;amp; Intelligence Division, Cancer Council Victoria, Melbourne,  VIC, Australia.; Centre for Epidemiology and Biostatistics, University of Melbourne, Parkville, VIC, Australia.; Cancer Epidemiology &amp;amp;amp; Intelligence Division, Cancer Council Victoria, Melbourne,  VIC, Australia.; Cancer Epidemiology &amp;amp;amp; Intelligence Division, Cancer Council Victoria, Melbourne,  VIC, Australia.; Centre for Epidemiology and Biostatistics, University of Melbourne, Parkville, VIC, Australia.; Cancer Epidemiology &amp;amp;amp; Intelligence Division, Cancer Council Victoria, Melbourne,  VIC, Australia.; Cancer Epidemiology &amp;amp;amp; Intelligence Division, Cancer Council Victoria, Melbourne,  VIC, Australia.; Cancer Epidemiology &amp;amp;amp; Intelligence Division, Cancer Council Victoria, Melbourne,  VIC, Australia.; Cancer Epidemiology &amp;amp;amp; Intelligence Division, Cancer Council Victoria, Melbourne,  VIC, Australia.; Cancer Epidemiology &amp;amp;amp; Intelligence Division, Cancer Council Victoria, Melbourne,  VIC, Australia.; Centre for Epidemiology and Biostatistics, University of Melbourne, Parkville, VIC, Australia.; Physical Activity Laboratory, Baker IDI Heart and Diabetes Institute, Melbourne,  VIC, Australia.; Cancer Epidemiology &amp;amp;amp; Intelligence Division, Cancer Council Victoria, Melbourne,  VIC, Australia.; Centre for Epidemiology and Biostatistics, University of Melbourne, Parkville, VIC, Australia.; Cancer Epidemiology &amp;amp;amp; Intelligence Division, Cancer Council Victoria, Melbourne,  VIC, Australia.; Centre for Epidemiology and Biostatistics, University of Melbourne, Parkville, VIC, Australia.; Cancer Epidemiology &amp;amp;amp; Intelligence Division, Cancer Council Victoria, Melbourne,  VIC, Australia.; Cancer Epidemiology &amp;amp;amp; Intelligence Division, Cancer Council Victoria, Melbourne,  VIC, Australia.; Cancer Epidemiology &amp;amp;amp; Intelligence Division, Cancer Council Victoria, Melbourne,  VIC, Australia.; Centre for Epidemiology and Biostatistics, University of Melbourne, Parkville, VIC, Australia.; Centre de Recherche en Epidemiologie et Sante des Populations, Universite Paris-Saclay, Villejuif, France.; Department of Clinical and Experimental Medicine, University of Pisa, Pisa, Italy.; Cancer Epidemiology &amp;amp;amp; Intelligence Division, Cancer Council Victoria, Melbourne,  VIC, Australia.; Centre for Epidemiology and Biostatistics, University of Melbourne, Parkville, VIC, Australia.; Centre de Recherche en Epidemiologie et Sante des Populations, Universite Paris-Saclay, Villejuif, France.; Human Genetics Foundation (HuGeF), Turin, Italy.; Cancer Epidemiology &amp;amp;amp; Intelligence Division, Cancer Council Victoria, Melbourne,  VIC, Australia.; Centre of Population Health Research, University of South Australia, Adelaide, SA, Australia.; Cancer Epidemiology &amp;amp;amp; Intelligence Division, Cancer Council Victoria, Melbourne,  VIC, Australia.; Centre for Epidemiology and Biostatistics, University of Melbourne, Parkville, VIC, Australia.; Cancer Epidemiology &amp;amp;amp; Intelligence Division, Cancer Council Victoria, Melbourne,  VIC, Australia.; Genetic Epidemiology Laboratory, University of Melbourne, Parkville, VIC, Australia.; Cancer Epidemiology &amp;amp;amp; Intelligence Division, Cancer Council Victoria, Melbourne,  VIC, Australia.; Centre for Epidemiology and Biostatistics, University of Melbourne, Parkville, VIC, Australia.; Cancer Epidemiology &amp;amp;amp; Intelligence Division, Cancer Council Victoria, Melbourne,  VIC, Australia.; Centre for Epidemiology and Biostatistics, University of Melbourne, Parkville, VIC, Australia.&lt;/_author_adr&gt;&lt;_collection_scope&gt;SCI;SCIE&lt;/_collection_scope&gt;&lt;_created&gt;63119422&lt;/_created&gt;&lt;_date&gt;2017-12-01&lt;/_date&gt;&lt;_date_display&gt;2017 Dec 1&lt;/_date_display&gt;&lt;_db_updated&gt;PubMed&lt;/_db_updated&gt;&lt;_doi&gt;10.1093/ije/dyx085&lt;/_doi&gt;&lt;_impact_factor&gt;   7.339&lt;/_impact_factor&gt;&lt;_isbn&gt;1464-3685 (Electronic); 0300-5771 (Linking)&lt;/_isbn&gt;&lt;_issue&gt;6&lt;/_issue&gt;&lt;_journal&gt;Int J Epidemiol&lt;/_journal&gt;&lt;_keywords&gt;Adult; Aged; Australia/epidemiology; Cohort Studies; *Diet; *European Continental Ancestry Group; Female; Humans; *Life Style; Male; Middle Aged; Neoplasms/*epidemiology; Noncommunicable Diseases/*epidemiology; Prospective Studies; Risk Factors; *Transients and Migrants&lt;/_keywords&gt;&lt;_language&gt;eng&lt;/_language&gt;&lt;_modified&gt;63130697&lt;/_modified&gt;&lt;_pages&gt;1757-1757i&lt;/_pages&gt;&lt;_tertiary_title&gt;International journal of epidemiology&lt;/_tertiary_title&gt;&lt;_type_work&gt;Journal Article; Research Support, Non-U.S. Gov&amp;apos;t&lt;/_type_work&gt;&lt;_url&gt;http://www.ncbi.nlm.nih.gov/entrez/query.fcgi?cmd=Retrieve&amp;amp;db=pubmed&amp;amp;dopt=Abstract&amp;amp;list_uids=28641380&amp;amp;query_hl=1&lt;/_url&gt;&lt;_volume&gt;46&lt;/_volume&gt;&lt;/Details&gt;&lt;Extra&gt;&lt;DBUID&gt;{82C8E30E-2519-4DB6-8AE4-CB14AB93F86B}&lt;/DBUID&gt;&lt;/Extra&gt;&lt;/Item&gt;&lt;/References&gt;&lt;/Group&gt;&lt;/Citation&gt;_x000a_"/>
    <w:docVar w:name="NE.Ref{7DE3DF2C-47B5-497C-BDDB-E0347158AD6A}" w:val=" ADDIN NE.Ref.{7DE3DF2C-47B5-497C-BDDB-E0347158AD6A}&lt;Citation&gt;&lt;Group&gt;&lt;References&gt;&lt;Item&gt;&lt;ID&gt;1849&lt;/ID&gt;&lt;UID&gt;{744EB33C-6DFB-46A7-B7F8-E816F3BEC76F}&lt;/UID&gt;&lt;Title&gt;Adult weight change and the risk of pre- and postmenopausal breast cancer in the  Chinese Wuxi Exposure and Breast Cancer Study&lt;/Title&gt;&lt;Template&gt;Journal Article&lt;/Template&gt;&lt;Star&gt;0&lt;/Star&gt;&lt;Tag&gt;0&lt;/Tag&gt;&lt;Author&gt;Cao, S; Zhou, J; Zhu, Z; Wei, F; Li, W; Lu, S; Su, J; Yu, H; &amp;quot;Du W&amp;quot;; Cui, L; Wei, P; Wu, M&lt;/Author&gt;&lt;Year&gt;2019&lt;/Year&gt;&lt;Details&gt;&lt;_accession_num&gt;30368743&lt;/_accession_num&gt;&lt;_author_adr&gt;Department of Epidemiology and Health Statistics, Southeast University, Dingjiaqiao Road 87th, Nanjing, 210009, Jiangsu, China.; Department of Chronic Disease Control, Jiangsu Provincial Center for Disease Control and Prevention, Nanjing, China.; Department of Chronic Disease Control, Jiangsu Provincial Center for Disease Control and Prevention, Nanjing, China.; Department of Oncology, Southeast University, Nanjing, China.; Department of Epidemiology and Health Statistics, Southeast University, Dingjiaqiao Road 87th, Nanjing, 210009, Jiangsu, China.; Department of Chronic Disease Control, Jiangsu Provincial Center for Disease Control and Prevention, Nanjing, China.; Department of Chronic Disease Control, Jiangsu Provincial Center for Disease Control and Prevention, Nanjing, China.; Department of Chronic Disease Control, Jiangsu Provincial Center for Disease Control and Prevention, Nanjing, China.; Department of Chronic Disease Control, Jiangsu Provincial Center for Disease Control and Prevention, Nanjing, China.; Department of Chronic Disease Control, Jiangsu Provincial Center for Disease Control and Prevention, Nanjing, China.; Department of Epidemiology and Health Statistics, Southeast University, Dingjiaqiao Road 87th, Nanjing, 210009, Jiangsu, China.; Department of Epidemiology and Health Statistics, Southeast University, Dingjiaqiao Road 87th, Nanjing, 210009, Jiangsu, China. jswuming@vip.sina.com.; Department of Chronic Disease Control, Jiangsu Provincial Center for Disease Control and Prevention, Nanjing, China. jswuming@vip.sina.com.&lt;/_author_adr&gt;&lt;_created&gt;63119381&lt;/_created&gt;&lt;_date&gt;2019-02-01&lt;/_date&gt;&lt;_date_display&gt;2019 Feb&lt;/_date_display&gt;&lt;_db_updated&gt;PubMed&lt;/_db_updated&gt;&lt;_doi&gt;10.1007/s10549-018-5016-3&lt;/_doi&gt;&lt;_impact_factor&gt;   3.471&lt;/_impact_factor&gt;&lt;_isbn&gt;1573-7217 (Electronic); 0167-6806 (Linking)&lt;/_isbn&gt;&lt;_issue&gt;3&lt;/_issue&gt;&lt;_journal&gt;Breast Cancer Res Treat&lt;/_journal&gt;&lt;_keywords&gt;Adult; *Body Weight; Breast Neoplasms/diagnosis/*epidemiology/*etiology/therapy; Case-Control Studies; China/epidemiology; Female; Hormone Replacement Therapy; Humans; Middle Aged; Odds Ratio; Population Surveillance; *Postmenopause; *Premenopause; Recurrence; Risk Assessment; Risk Factors; Treatment OutcomeBreast cancer; Case-control study; Central obesity; Hormone replacement therapy; Weight gain&lt;/_keywords&gt;&lt;_language&gt;eng&lt;/_language&gt;&lt;_modified&gt;63119382&lt;/_modified&gt;&lt;_pages&gt;647-655&lt;/_pages&gt;&lt;_tertiary_title&gt;Breast cancer research and treatment&lt;/_tertiary_title&gt;&lt;_type_work&gt;Journal Article&lt;/_type_work&gt;&lt;_url&gt;http://www.ncbi.nlm.nih.gov/entrez/query.fcgi?cmd=Retrieve&amp;amp;db=pubmed&amp;amp;dopt=Abstract&amp;amp;list_uids=30368743&amp;amp;query_hl=1&lt;/_url&gt;&lt;_volume&gt;173&lt;/_volume&gt;&lt;/Details&gt;&lt;Extra&gt;&lt;DBUID&gt;{82C8E30E-2519-4DB6-8AE4-CB14AB93F86B}&lt;/DBUID&gt;&lt;/Extra&gt;&lt;/Item&gt;&lt;/References&gt;&lt;/Group&gt;&lt;/Citation&gt;_x000a_"/>
    <w:docVar w:name="NE.Ref{7FE828E6-48C4-4305-BA19-F721156CD440}" w:val=" ADDIN NE.Ref.{7FE828E6-48C4-4305-BA19-F721156CD440}&lt;Citation&gt;&lt;Group&gt;&lt;References&gt;&lt;Item&gt;&lt;ID&gt;2013&lt;/ID&gt;&lt;UID&gt;{4FF01CD1-7A11-4B2B-802B-6F4D914227CE}&lt;/UID&gt;&lt;Title&gt;The Mediterranean diet improves the systemic lipid and DNA oxidative damage in metabolic syndrome individuals. A randomized, controlled, trial&lt;/Title&gt;&lt;Template&gt;Journal Article&lt;/Template&gt;&lt;Star&gt;0&lt;/Star&gt;&lt;Tag&gt;0&lt;/Tag&gt;&lt;Author&gt;Mitjavila, M T; Fandos, M; Salas-Salvado, J; Covas, M I; Borrego, S; Estruch, R; Lamuela-Raventos, R; Corella, D; Martinez-Gonzalez, M A; Sanchez, J M; Bullo, M; Fito, M; Tormos, C; Cerda, C; Casillas, R; Moreno, J J; Iradi, A; Zaragoza, C; Chaves, J; Saez, G T&lt;/Author&gt;&lt;Year&gt;2013&lt;/Year&gt;&lt;Details&gt;&lt;_accession_num&gt;22999065&lt;/_accession_num&gt;&lt;_alternate_title&gt;Clinical nutrition&lt;/_alternate_title&gt;&lt;_author_adr&gt;Department of Physiology, INSA, University of Barcelona, Spain._x000d__x000a__x000d__x000a__x000d__x000a_&lt;/_author_adr&gt;&lt;_created&gt;63118015&lt;/_created&gt;&lt;_date&gt;1990-04-01&lt;/_date&gt;&lt;_date_display&gt;Apr&lt;/_date_display&gt;&lt;_doi&gt;10.1016/j.clnu.2012.08.002&lt;/_doi&gt;&lt;_impact_factor&gt;   6.402&lt;/_impact_factor&gt;&lt;_isbn&gt;1532-1983 (Electronic)_x000d__x000a_0261-5614 (Linking)&lt;/_isbn&gt;&lt;_issue&gt;2&lt;/_issue&gt;&lt;_keywords&gt;Aged_x000d__x000a_Aged, 80 and over_x000d__x000a_Biomarkers/blood_x000d__x000a_Cardiovascular Diseases/diet therapy/prevention &amp;amp; control_x000d__x000a_DNA Damage/*drug effects_x000d__x000a_Deoxyguanosine/analogs &amp;amp; derivatives/urine_x000d__x000a_Diet, Fat-Restricted_x000d__x000a_*Diet, Mediterranean_x000d__x000a_F2-Isoprostanes/urine_x000d__x000a_Female_x000d__x000a_Humans_x000d__x000a_Lipid Metabolism/drug effects_x000d__x000a_Metabolic Syndrome/*diet therapy/prevention &amp;amp; control_x000d__x000a_Middle Aged_x000d__x000a_Nuts/chemistry_x000d__x000a_Olive Oil_x000d__x000a_Oxidative Stress/*drug effects_x000d__x000a_Plant Oils/administration &amp;amp; dosage_x000d__x000a_Risk Factors_x000d__x000a_Risk Reduction Behavior&lt;/_keywords&gt;&lt;_modified&gt;63130697&lt;/_modified&gt;&lt;_pages&gt;172-8&lt;/_pages&gt;&lt;_short_title&gt;The Mediterranean diet improves the systemic lipid and DNA oxidative damage in metabolic syndrome individuals. A randomized, controlled, trial&lt;/_short_title&gt;&lt;_url&gt;http://www.ncbi.nlm.nih.gov/pubmed/22999065&lt;/_url&gt;&lt;_volume&gt;32&lt;/_volume&gt;&lt;/Details&gt;&lt;Extra&gt;&lt;DBUID&gt;{82C8E30E-2519-4DB6-8AE4-CB14AB93F86B}&lt;/DBUID&gt;&lt;/Extra&gt;&lt;/Item&gt;&lt;/References&gt;&lt;/Group&gt;&lt;/Citation&gt;_x000a_"/>
    <w:docVar w:name="NE.Ref{81BB0474-F636-4C90-9A00-2041FA1A3288}" w:val=" ADDIN NE.Ref.{81BB0474-F636-4C90-9A00-2041FA1A3288}&lt;Citation&gt;&lt;Group&gt;&lt;References&gt;&lt;Item&gt;&lt;ID&gt;2142&lt;/ID&gt;&lt;UID&gt;{8F182AE0-4E3D-4269-AD64-1C002C1DF3FD}&lt;/UID&gt;&lt;Title&gt;The use of food-frequency questionnaires for various purposes in China&lt;/Title&gt;&lt;Template&gt;Journal Article&lt;/Template&gt;&lt;Star&gt;0&lt;/Star&gt;&lt;Tag&gt;0&lt;/Tag&gt;&lt;Author&gt;Zhao, W; Hasegawa, K; Chen, J&lt;/Author&gt;&lt;Year&gt;2002&lt;/Year&gt;&lt;Details&gt;&lt;_accession_num&gt;12638592&lt;/_accession_num&gt;&lt;_author_adr&gt;Institute of Nutrition and Food Hygiene, Chinese Academy of Preventive Medicine,  Beijing, People&amp;apos;s Republic of China. whzhao@95777.com&lt;/_author_adr&gt;&lt;_collection_scope&gt;SCIE;&lt;/_collection_scope&gt;&lt;_created&gt;62200286&lt;/_created&gt;&lt;_date&gt;2002-12-01&lt;/_date&gt;&lt;_date_display&gt;2002 Dec&lt;/_date_display&gt;&lt;_db_updated&gt;PubMed&lt;/_db_updated&gt;&lt;_impact_factor&gt;   2.485&lt;/_impact_factor&gt;&lt;_isbn&gt;1368-9800 (Print); 1368-9800 (Linking)&lt;/_isbn&gt;&lt;_issue&gt;6A&lt;/_issue&gt;&lt;_journal&gt;Public Health Nutr&lt;/_journal&gt;&lt;_keywords&gt;Adult; China; *Diet; Diet Records; Diet Surveys; Female; Humans; Male; Mental Recall; Population Surveillance/*methods; Reproducibility of Results; Rural Population; Surveys and Questionnaires&lt;/_keywords&gt;&lt;_language&gt;eng&lt;/_language&gt;&lt;_modified&gt;62200286&lt;/_modified&gt;&lt;_pages&gt;829-33&lt;/_pages&gt;&lt;_tertiary_title&gt;Public health nutrition&lt;/_tertiary_title&gt;&lt;_type_work&gt;Comparative Study; Journal Article; Research Support, Non-U.S. Gov&amp;apos;t&lt;/_type_work&gt;&lt;_url&gt;http://www.ncbi.nlm.nih.gov/entrez/query.fcgi?cmd=Retrieve&amp;amp;db=pubmed&amp;amp;dopt=Abstract&amp;amp;list_uids=12638592&amp;amp;query_hl=1&lt;/_url&gt;&lt;_volume&gt;5&lt;/_volume&gt;&lt;/Details&gt;&lt;Extra&gt;&lt;DBUID&gt;{F96A950B-833F-4880-A151-76DA2D6A2879}&lt;/DBUID&gt;&lt;/Extra&gt;&lt;/Item&gt;&lt;/References&gt;&lt;/Group&gt;&lt;/Citation&gt;_x000a_"/>
    <w:docVar w:name="NE.Ref{8478F0A6-26BA-4080-AAB8-7808427BB5CF}" w:val=" ADDIN NE.Ref.{8478F0A6-26BA-4080-AAB8-7808427BB5CF}&lt;Citation&gt;&lt;Group&gt;&lt;References&gt;&lt;Item&gt;&lt;ID&gt;1987&lt;/ID&gt;&lt;UID&gt;{D3BD4688-8DB0-48EA-A214-F2E7C52EA7F8}&lt;/UID&gt;&lt;Title&gt;Global cancer statistics 2018: GLOBOCAN estimates of incidence and mortality worldwide for 36 cancers in 185 countries&lt;/Title&gt;&lt;Template&gt;Journal Article&lt;/Template&gt;&lt;Star&gt;0&lt;/Star&gt;&lt;Tag&gt;0&lt;/Tag&gt;&lt;Author&gt;Bray, F; Ferlay, J; Soerjomataram, I; Siegel, R L; Torre, L A; Jemal, A&lt;/Author&gt;&lt;Year&gt;2018&lt;/Year&gt;&lt;Details&gt;&lt;_accession_num&gt;30207593&lt;/_accession_num&gt;&lt;_alternate_title&gt;CA: a cancer journal for clinicians&lt;/_alternate_title&gt;&lt;_author_adr&gt;Head, Section of Cancer Surveillance, International Agency for Research on Cancer, Lyon, France._x000d__x000a_Informatics Officer, Section of Cancer Surveillance, International Agency for Research on Cancer, Lyon, France._x000d__x000a_Deputy Head, Section of Cancer Surveillance, International Agency for Research on Cancer, Lyon, France._x000d__x000a_Scientific Director, Surveillance and Health Services Research, American Cancer Society, Atlanta, GA._x000d__x000a_Scientist, Surveillance and Health Services Research, American Cancer Society, Atlanta, GA._x000d__x000a_Scientific Vice President, Surveillance and Health Services Research, American Cancer Society, Atlanta, GA._x000d__x000a__x000d__x000a__x000d__x000a_&lt;/_author_adr&gt;&lt;_created&gt;63118015&lt;/_created&gt;&lt;_date&gt;1990-11-01&lt;/_date&gt;&lt;_date_display&gt;Nov&lt;/_date_display&gt;&lt;_doi&gt;10.3322/caac.21492&lt;/_doi&gt;&lt;_impact_factor&gt; 223.679&lt;/_impact_factor&gt;&lt;_isbn&gt;1542-4863 (Electronic)_x000d__x000a_0007-9235 (Linking)&lt;/_isbn&gt;&lt;_issue&gt;6&lt;/_issue&gt;&lt;_modified&gt;63130697&lt;/_modified&gt;&lt;_pages&gt;394-424&lt;/_pages&gt;&lt;_short_title&gt;Global cancer statistics 2018: GLOBOCAN estimates of incidence and mortality worldwide for 36 cancers in 185 countries&lt;/_short_title&gt;&lt;_url&gt;http://www.ncbi.nlm.nih.gov/pubmed/30207593&lt;/_url&gt;&lt;_volume&gt;68&lt;/_volume&gt;&lt;/Details&gt;&lt;Extra&gt;&lt;DBUID&gt;{82C8E30E-2519-4DB6-8AE4-CB14AB93F86B}&lt;/DBUID&gt;&lt;/Extra&gt;&lt;/Item&gt;&lt;/References&gt;&lt;/Group&gt;&lt;/Citation&gt;_x000a_"/>
    <w:docVar w:name="NE.Ref{857B1572-360B-4BC0-AB91-867A7434304B}" w:val=" ADDIN NE.Ref.{857B1572-360B-4BC0-AB91-867A7434304B}&lt;Citation&gt;&lt;Group&gt;&lt;References&gt;&lt;Item&gt;&lt;ID&gt;2009&lt;/ID&gt;&lt;UID&gt;{F4C1E0BD-6C78-45A4-8849-51523F6AA064}&lt;/UID&gt;&lt;Title&gt;Calculating measures of biological interaction&lt;/Title&gt;&lt;Template&gt;Journal Article&lt;/Template&gt;&lt;Star&gt;0&lt;/Star&gt;&lt;Tag&gt;0&lt;/Tag&gt;&lt;Author&gt;Andersson, T; Alfredsson, L; Kallberg, H; Zdravkovic, S; Ahlbom, A&lt;/Author&gt;&lt;Year&gt;2005&lt;/Year&gt;&lt;Details&gt;&lt;_accession_num&gt;16119429&lt;/_accession_num&gt;&lt;_author_adr&gt;Stockholm Centre for Public Health, Sweden. tomas.andersson@imm.ki.se&lt;/_author_adr&gt;&lt;_collection_scope&gt;SCIE&lt;/_collection_scope&gt;&lt;_created&gt;63119392&lt;/_created&gt;&lt;_date&gt;2005-01-20&lt;/_date&gt;&lt;_date_display&gt;2005&lt;/_date_display&gt;&lt;_db_updated&gt;PubMed&lt;/_db_updated&gt;&lt;_doi&gt;10.1007/s10654-005-7835-x&lt;/_doi&gt;&lt;_impact_factor&gt;   6.529&lt;/_impact_factor&gt;&lt;_isbn&gt;0393-2990 (Print); 0393-2990 (Linking)&lt;/_isbn&gt;&lt;_issue&gt;7&lt;/_issue&gt;&lt;_journal&gt;Eur J Epidemiol&lt;/_journal&gt;&lt;_keywords&gt;Biometry; *Data Interpretation, Statistical; *Epidemiologic Research Design; Humans; *Logistic Models; Molecular Epidemiology/*methods/statistics &amp;amp;amp; numerical data; *Proportional Hazards Models; Risk Factors; *Software&lt;/_keywords&gt;&lt;_language&gt;eng&lt;/_language&gt;&lt;_modified&gt;63130697&lt;/_modified&gt;&lt;_pages&gt;575-9&lt;/_pages&gt;&lt;_tertiary_title&gt;European journal of epidemiology&lt;/_tertiary_title&gt;&lt;_type_work&gt;Journal Article&lt;/_type_work&gt;&lt;_url&gt;http://www.ncbi.nlm.nih.gov/entrez/query.fcgi?cmd=Retrieve&amp;amp;db=pubmed&amp;amp;dopt=Abstract&amp;amp;list_uids=16119429&amp;amp;query_hl=1&lt;/_url&gt;&lt;_volume&gt;20&lt;/_volume&gt;&lt;/Details&gt;&lt;Extra&gt;&lt;DBUID&gt;{82C8E30E-2519-4DB6-8AE4-CB14AB93F86B}&lt;/DBUID&gt;&lt;/Extra&gt;&lt;/Item&gt;&lt;/References&gt;&lt;/Group&gt;&lt;/Citation&gt;_x000a_"/>
    <w:docVar w:name="NE.Ref{8D6605F6-D172-4406-9BB7-6A07AAA9F0C0}" w:val=" ADDIN NE.Ref.{8D6605F6-D172-4406-9BB7-6A07AAA9F0C0}&lt;Citation&gt;&lt;Group&gt;&lt;References&gt;&lt;Item&gt;&lt;ID&gt;1849&lt;/ID&gt;&lt;UID&gt;{744EB33C-6DFB-46A7-B7F8-E816F3BEC76F}&lt;/UID&gt;&lt;Title&gt;Adult weight change and the risk of pre- and postmenopausal breast cancer in the  Chinese Wuxi Exposure and Breast Cancer Study&lt;/Title&gt;&lt;Template&gt;Journal Article&lt;/Template&gt;&lt;Star&gt;0&lt;/Star&gt;&lt;Tag&gt;0&lt;/Tag&gt;&lt;Author&gt;Cao, S; Zhou, J; Zhu, Z; Wei, F; Li, W; Lu, S; Su, J; Yu, H; &amp;quot;Du W&amp;quot;; Cui, L; Wei, P; Wu, M&lt;/Author&gt;&lt;Year&gt;2019&lt;/Year&gt;&lt;Details&gt;&lt;_accession_num&gt;30368743&lt;/_accession_num&gt;&lt;_author_adr&gt;Department of Epidemiology and Health Statistics, Southeast University, Dingjiaqiao Road 87th, Nanjing, 210009, Jiangsu, China.; Department of Chronic Disease Control, Jiangsu Provincial Center for Disease Control and Prevention, Nanjing, China.; Department of Chronic Disease Control, Jiangsu Provincial Center for Disease Control and Prevention, Nanjing, China.; Department of Oncology, Southeast University, Nanjing, China.; Department of Epidemiology and Health Statistics, Southeast University, Dingjiaqiao Road 87th, Nanjing, 210009, Jiangsu, China.; Department of Chronic Disease Control, Jiangsu Provincial Center for Disease Control and Prevention, Nanjing, China.; Department of Chronic Disease Control, Jiangsu Provincial Center for Disease Control and Prevention, Nanjing, China.; Department of Chronic Disease Control, Jiangsu Provincial Center for Disease Control and Prevention, Nanjing, China.; Department of Chronic Disease Control, Jiangsu Provincial Center for Disease Control and Prevention, Nanjing, China.; Department of Chronic Disease Control, Jiangsu Provincial Center for Disease Control and Prevention, Nanjing, China.; Department of Epidemiology and Health Statistics, Southeast University, Dingjiaqiao Road 87th, Nanjing, 210009, Jiangsu, China.; Department of Epidemiology and Health Statistics, Southeast University, Dingjiaqiao Road 87th, Nanjing, 210009, Jiangsu, China. jswuming@vip.sina.com.; Department of Chronic Disease Control, Jiangsu Provincial Center for Disease Control and Prevention, Nanjing, China. jswuming@vip.sina.com.&lt;/_author_adr&gt;&lt;_created&gt;63119381&lt;/_created&gt;&lt;_date&gt;2019-02-01&lt;/_date&gt;&lt;_date_display&gt;2019 Feb&lt;/_date_display&gt;&lt;_db_updated&gt;PubMed&lt;/_db_updated&gt;&lt;_doi&gt;10.1007/s10549-018-5016-3&lt;/_doi&gt;&lt;_impact_factor&gt;   3.471&lt;/_impact_factor&gt;&lt;_isbn&gt;1573-7217 (Electronic); 0167-6806 (Linking)&lt;/_isbn&gt;&lt;_issue&gt;3&lt;/_issue&gt;&lt;_journal&gt;Breast Cancer Res Treat&lt;/_journal&gt;&lt;_keywords&gt;Adult; *Body Weight; Breast Neoplasms/diagnosis/*epidemiology/*etiology/therapy; Case-Control Studies; China/epidemiology; Female; Hormone Replacement Therapy; Humans; Middle Aged; Odds Ratio; Population Surveillance; *Postmenopause; *Premenopause; Recurrence; Risk Assessment; Risk Factors; Treatment OutcomeBreast cancer; Case-control study; Central obesity; Hormone replacement therapy; Weight gain&lt;/_keywords&gt;&lt;_language&gt;eng&lt;/_language&gt;&lt;_modified&gt;63119382&lt;/_modified&gt;&lt;_pages&gt;647-655&lt;/_pages&gt;&lt;_tertiary_title&gt;Breast cancer research and treatment&lt;/_tertiary_title&gt;&lt;_type_work&gt;Journal Article&lt;/_type_work&gt;&lt;_url&gt;http://www.ncbi.nlm.nih.gov/entrez/query.fcgi?cmd=Retrieve&amp;amp;db=pubmed&amp;amp;dopt=Abstract&amp;amp;list_uids=30368743&amp;amp;query_hl=1&lt;/_url&gt;&lt;_volume&gt;173&lt;/_volume&gt;&lt;/Details&gt;&lt;Extra&gt;&lt;DBUID&gt;{82C8E30E-2519-4DB6-8AE4-CB14AB93F86B}&lt;/DBUID&gt;&lt;/Extra&gt;&lt;/Item&gt;&lt;/References&gt;&lt;/Group&gt;&lt;/Citation&gt;_x000a_"/>
    <w:docVar w:name="NE.Ref{8D8DA76C-7BBC-42F0-94BE-64A53173EFB5}" w:val=" ADDIN NE.Ref.{8D8DA76C-7BBC-42F0-94BE-64A53173EFB5}&lt;Citation&gt;&lt;Group&gt;&lt;References&gt;&lt;Item&gt;&lt;ID&gt;1869&lt;/ID&gt;&lt;UID&gt;{8E1C07FC-C038-4FF9-B008-0F3B565160A5}&lt;/UID&gt;&lt;Title&gt;Determinants of folate and vitamin B12 plasma levels in the French E3N-EPIC cohort&lt;/Title&gt;&lt;Template&gt;Journal Article&lt;/Template&gt;&lt;Star&gt;0&lt;/Star&gt;&lt;Tag&gt;0&lt;/Tag&gt;&lt;Author&gt;de Batlle, J; Matejcic, M; Chajes, V; Moreno-Macias, H; Amadou, A; Slimani, N; Cox, D G; Clavel-Chapelon, F; Fagherazzi, G; Romieu, I&lt;/Author&gt;&lt;Year&gt;2018&lt;/Year&gt;&lt;Details&gt;&lt;_accession_num&gt;28004270&lt;/_accession_num&gt;&lt;_author_adr&gt;International Agency for Research on Cancer (IARC), 150 cours Albert Thomas, 69008, Lyon, France. jordidebatlle@gmail.com.; International Agency for Research on Cancer (IARC), 150 cours Albert Thomas, 69008, Lyon, France.; International Agency for Research on Cancer (IARC), 150 cours Albert Thomas, 69008, Lyon, France.; Universidad Autonoma Metropolitana, Mexico City, Mexico.; International Agency for Research on Cancer (IARC), 150 cours Albert Thomas, 69008, Lyon, France.; International Agency for Research on Cancer (IARC), 150 cours Albert Thomas, 69008, Lyon, France.; INSERM U1052, Cancer Research Center of Lyon, Centre Leon Berard, Lyon, France.; Team 9: Lifestyle, Genes and Health: Integrative Trans-generational Epidemiology, Center for Research in Epidemiology and Population Health, Institut National de la Sante et de la Recherche Medicale (INSERM), U1018, Villejuif, France.; Universite Paris-Sud, Villejuif, France.; Gustave Roussy Institute, Villejuif, France.; Team 9: Lifestyle, Genes and Health: Integrative Trans-generational Epidemiology, Center for Research in Epidemiology and Population Health, Institut National de la Sante et de la Recherche Medicale (INSERM), U1018, Villejuif, France.; Universite Paris-Sud, Villejuif, France.; Gustave Roussy Institute, Villejuif, France.; International Agency for Research on Cancer (IARC), 150 cours Albert Thomas, 69008, Lyon, France.&lt;/_author_adr&gt;&lt;_collection_scope&gt;SCIE&lt;/_collection_scope&gt;&lt;_created&gt;63119461&lt;/_created&gt;&lt;_date&gt;2018-03-01&lt;/_date&gt;&lt;_date_display&gt;2018 Mar&lt;/_date_display&gt;&lt;_db_updated&gt;PubMed&lt;/_db_updated&gt;&lt;_doi&gt;10.1007/s00394-016-1365-z&lt;/_doi&gt;&lt;_impact_factor&gt;   4.449&lt;/_impact_factor&gt;&lt;_isbn&gt;1436-6215 (Electronic); 1436-6207 (Linking)&lt;/_isbn&gt;&lt;_issue&gt;2&lt;/_issue&gt;&lt;_journal&gt;Eur J Nutr&lt;/_journal&gt;&lt;_keywords&gt;Amino Acid Substitution; Biomarkers/blood; Case-Control Studies; Cohort Studies; Diet/*adverse effects; Diet, Healthy; Female; Folic Acid/*blood; Folic Acid Deficiency/blood/*etiology/genetics/prevention &amp;amp;amp; control; France/epidemiology; Genetic Association Studies; Genetic Predisposition to Disease; Humans; Methylenetetrahydrofolate Reductase (NADPH2)/genetics; Middle Aged; *Nutritional Status; Patient Compliance; Polymorphism, Single Nucleotide; Prospective Studies; Self Report; Vitamin B 12/*blood; Vitamin B 12 Deficiency/blood/*etiology/genetics/prevention &amp;amp;amp; controlBiomarkers; Dietary intake; Folate; MTHFR polymorphisms; Vitamin B12&lt;/_keywords&gt;&lt;_language&gt;eng&lt;/_language&gt;&lt;_modified&gt;63119461&lt;/_modified&gt;&lt;_pages&gt;751-760&lt;/_pages&gt;&lt;_tertiary_title&gt;European journal of nutrition&lt;/_tertiary_title&gt;&lt;_type_work&gt;Comparative Study; Journal Article&lt;/_type_work&gt;&lt;_url&gt;http://www.ncbi.nlm.nih.gov/entrez/query.fcgi?cmd=Retrieve&amp;amp;db=pubmed&amp;amp;dopt=Abstract&amp;amp;list_uids=28004270&amp;amp;query_hl=1&lt;/_url&gt;&lt;_volume&gt;57&lt;/_volume&gt;&lt;/Details&gt;&lt;Extra&gt;&lt;DBUID&gt;{82C8E30E-2519-4DB6-8AE4-CB14AB93F86B}&lt;/DBUID&gt;&lt;/Extra&gt;&lt;/Item&gt;&lt;/References&gt;&lt;/Group&gt;&lt;/Citation&gt;_x000a_"/>
    <w:docVar w:name="NE.Ref{92BC59D0-1E50-42BA-9F78-2D5897AD5692}" w:val=" ADDIN NE.Ref.{92BC59D0-1E50-42BA-9F78-2D5897AD5692}&lt;Citation&gt;&lt;Group&gt;&lt;References&gt;&lt;Item&gt;&lt;ID&gt;2041&lt;/ID&gt;&lt;UID&gt;{C5276D78-3822-42A2-ADBF-7007D3F503D2}&lt;/UID&gt;&lt;Title&gt;Maternal nutrition at conception modulates DNA methylation of human metastable epialleles&lt;/Title&gt;&lt;Template&gt;Journal Article&lt;/Template&gt;&lt;Star&gt;0&lt;/Star&gt;&lt;Tag&gt;0&lt;/Tag&gt;&lt;Author&gt;Dominguez-Salas, P; Moore, S E; Baker, M S; Bergen, A W; Cox, S E; Dyer, R A; Fulford, A J; Guan, Y; Laritsky, E; Silver, M J; Swan, G E; Zeisel, S H; Innis, S M; Waterland, R A; Prentice, A M; Hennig, B J&lt;/Author&gt;&lt;Year&gt;2014&lt;/Year&gt;&lt;Details&gt;&lt;_accession_num&gt;24781383&lt;/_accession_num&gt;&lt;_author_adr&gt;MRC International Nutrition Group at MRC Keneba, The Gambia and London School of  Hygiene &amp;amp;amp; Tropical Medicine, EPH, LSHTM, Keppel Street, London WC1E 7HT, UK.; MRC International Nutrition Group at MRC Keneba, The Gambia and London School of  Hygiene &amp;amp;amp; Tropical Medicine, EPH, LSHTM, Keppel Street, London WC1E 7HT, UK.; Department of Pediatrics, Baylor College of Medicine, USDA/ARS Children&amp;apos;s Nutrition Research Center, 1100 Bates Street, Houston, Texas 77030, USA.; Center for Health Sciences, SRI International, 333 Ravenswood Avenue, Menlo Park, California 94025-3493, USA.; MRC International Nutrition Group at MRC Keneba, The Gambia and London School of  Hygiene &amp;amp;amp; Tropical Medicine, EPH, LSHTM, Keppel Street, London WC1E 7HT, UK.; Department of Pediatrics, University of British Columbia, Room 179, Child and Family Institute, 950 West 28th Avenue Vancouver, British Columbia, Canada V5Z 4H4.; MRC International Nutrition Group at MRC Keneba, The Gambia and London School of  Hygiene &amp;amp;amp; Tropical Medicine, EPH, LSHTM, Keppel Street, London WC1E 7HT, UK.; 1] Department of Pediatrics, Baylor College of Medicine, USDA/ARS Children&amp;apos;s Nutrition Research Center, 1100 Bates Street, Houston, Texas 77030, USA [2] Department of Molecular &amp;amp;amp; Human Genetics, Baylor College of Medicine, Houston, Texas 77030, USA.; Department of Pediatrics, Baylor College of Medicine, USDA/ARS Children&amp;apos;s Nutrition Research Center, 1100 Bates Street, Houston, Texas 77030, USA.; MRC International Nutrition Group at MRC Keneba, The Gambia and London School of  Hygiene &amp;amp;amp; Tropical Medicine, EPH, LSHTM, Keppel Street, London WC1E 7HT, UK.; Stanford Prevention Research Center, Stanford University School of Medicine, Stanford, California 94305-5411, USA.; Nutrition Research Institute, Department of Nutrition, Gillings School of Global  Public Health and School of Medicine, University of North Carolina at Chapel Hill, Chapel Hill, 500 Laureate Way, Kannapolis, North Carolina 28081, USA.; Department of Pediatrics, University of British Columbia, Room 179, Child and Family Institute, 950 West 28th Avenue Vancouver, British Columbia, Canada V5Z 4H4.; 1] Department of Pediatrics, Baylor College of Medicine, USDA/ARS Children&amp;apos;s Nutrition Research Center, 1100 Bates Street, Houston, Texas 77030, USA [2] Department of Molecular &amp;amp;amp; Human Genetics, Baylor College of Medicine, Houston, Texas 77030, USA.; MRC International Nutrition Group at MRC Keneba, The Gambia and London School of  Hygiene &amp;amp;amp; Tropical Medicine, EPH, LSHTM, Keppel Street, London WC1E 7HT, UK.; MRC International Nutrition Group at MRC Keneba, The Gambia and London School of  Hygiene &amp;amp;amp; Tropical Medicine, EPH, LSHTM, Keppel Street, London WC1E 7HT, UK.&lt;/_author_adr&gt;&lt;_collection_scope&gt;SCI;SCIE&lt;/_collection_scope&gt;&lt;_created&gt;63119457&lt;/_created&gt;&lt;_date&gt;2014-04-29&lt;/_date&gt;&lt;_date_display&gt;2014 Apr 29&lt;/_date_display&gt;&lt;_db_updated&gt;PubMed&lt;/_db_updated&gt;&lt;_doi&gt;10.1038/ncomms4746&lt;/_doi&gt;&lt;_impact_factor&gt;  11.878&lt;/_impact_factor&gt;&lt;_isbn&gt;2041-1723 (Electronic); 2041-1723 (Linking)&lt;/_isbn&gt;&lt;_journal&gt;Nat Commun&lt;/_journal&gt;&lt;_keywords&gt;Adult; Biomarkers/*blood; DNA Methylation/*physiology; Epigenesis, Genetic/*physiology; Female; Fertilization/*physiology; Gambia; Hair Follicle/chemistry; Humans; Lymphocytes/chemistry; Maternal Nutritional Physiological Phenomena/*physiology; Pregnancy; *Seasons&lt;/_keywords&gt;&lt;_language&gt;eng&lt;/_language&gt;&lt;_modified&gt;63130697&lt;/_modified&gt;&lt;_pages&gt;3746&lt;/_pages&gt;&lt;_tertiary_title&gt;Nature communications&lt;/_tertiary_title&gt;&lt;_type_work&gt;Journal Article; Research Support, N.I.H., Extramural; Research Support, Non-U.S. Gov&amp;apos;t; Research Support, U.S. Gov&amp;apos;t, Non-P.H.S.&lt;/_type_work&gt;&lt;_url&gt;http://www.ncbi.nlm.nih.gov/entrez/query.fcgi?cmd=Retrieve&amp;amp;db=pubmed&amp;amp;dopt=Abstract&amp;amp;list_uids=24781383&amp;amp;query_hl=1&lt;/_url&gt;&lt;_volume&gt;5&lt;/_volume&gt;&lt;/Details&gt;&lt;Extra&gt;&lt;DBUID&gt;{82C8E30E-2519-4DB6-8AE4-CB14AB93F86B}&lt;/DBUID&gt;&lt;/Extra&gt;&lt;/Item&gt;&lt;/References&gt;&lt;/Group&gt;&lt;/Citation&gt;_x000a_"/>
    <w:docVar w:name="NE.Ref{92D1885D-178B-4B89-9BE3-243D7CFAF3A2}" w:val=" ADDIN NE.Ref.{92D1885D-178B-4B89-9BE3-243D7CFAF3A2}&lt;Citation&gt;&lt;Group&gt;&lt;References&gt;&lt;Item&gt;&lt;ID&gt;1832&lt;/ID&gt;&lt;UID&gt;{F01E5CD6-A39A-4DDC-882D-A1D931A43155}&lt;/UID&gt;&lt;Title&gt;Protective Effects of the Mediterranean Diet on Type 2 Diabetes and Metabolic Syndrome&lt;/Title&gt;&lt;Template&gt;Journal Article&lt;/Template&gt;&lt;Star&gt;0&lt;/Star&gt;&lt;Tag&gt;0&lt;/Tag&gt;&lt;Author&gt;Salas-Salvado, J; Guasch-Ferre, M; Lee, C H; Estruch, R; Clish, C B; Ros, E&lt;/Author&gt;&lt;Year&gt;2016&lt;/Year&gt;&lt;Details&gt;&lt;_accession_num&gt;26962178&lt;/_accession_num&gt;&lt;_alternate_title&gt;The Journal of nutrition&lt;/_alternate_title&gt;&lt;_author_adr&gt;Human Nutrition Unit, University Hospital of Sant Joan de Reus, Department of Biochemistry and Biotechnology, Faculty of Medicine and Health Sciences, Pere Virgili Health Research Center, Rovira i Virgili University, Reus, Spain; Biomedical Research Centre in Physiopathology of Obesity and Nutrition, Carlos III Health Institute, Madrid, Spain; jordi.salas@urv.cat._x000d__x000a_Human Nutrition Unit, University Hospital of Sant Joan de Reus, Department of Biochemistry and Biotechnology, Faculty of Medicine and Health Sciences, Pere Virgili Health Research Center, Rovira i Virgili University, Reus, Spain; Biomedical Research Centre in Physiopathology of Obesity and Nutrition, Carlos III Health Institute, Madrid, Spain;_x000d__x000a_Department of Genetics and Complex Diseases, Division of Biological Sciences, Harvard T.H. Chan School of Public Health, Boston, MA;_x000d__x000a_Biomedical Research Centre in Physiopathology of Obesity and Nutrition, Carlos III Health Institute, Madrid, Spain; Department of Internal Medicine, August Pi i Sunyer Biomedical Research Institute, Hospital Clinic, University of Barcelona, Barcelona, Spain;_x000d__x000a_Broad Institute of MIT and Harvard, Cambridge, MA; and._x000d__x000a_Biomedical Research Centre in Physiopathology of Obesity and Nutrition, Carlos III Health Institute, Madrid, Spain; Lipid Clinic, Endocrinology and Nutrition Service, August Pi i Sunyer Biomedical Research Institute, Hospital Clinic, University of Barcelona, Barcelona, Spain._x000d__x000a__x000d__x000a__x000d__x000a_&lt;/_author_adr&gt;&lt;_created&gt;63118015&lt;/_created&gt;&lt;_date&gt;1990-03-09&lt;/_date&gt;&lt;_date_display&gt;Mar 9&lt;/_date_display&gt;&lt;_doi&gt;10.3945/jn.115.218487&lt;/_doi&gt;&lt;_impact_factor&gt;   4.416&lt;/_impact_factor&gt;&lt;_isbn&gt;1541-6100 (Electronic)_x000d__x000a_0022-3166 (Linking)&lt;/_isbn&gt;&lt;_modified&gt;63118015&lt;/_modified&gt;&lt;_short_title&gt;Protective Effects of the Mediterranean Diet on Type 2 Diabetes and Metabolic Syndrome&lt;/_short_title&gt;&lt;_url&gt;http://www.ncbi.nlm.nih.gov/pubmed/26962178&lt;/_url&gt;&lt;/Details&gt;&lt;Extra&gt;&lt;DBUID&gt;{82C8E30E-2519-4DB6-8AE4-CB14AB93F86B}&lt;/DBUID&gt;&lt;/Extra&gt;&lt;/Item&gt;&lt;/References&gt;&lt;/Group&gt;&lt;/Citation&gt;_x000a_"/>
    <w:docVar w:name="NE.Ref{A26AF0C4-9947-4E7F-8BFC-613BE5920202}" w:val=" ADDIN NE.Ref.{A26AF0C4-9947-4E7F-8BFC-613BE5920202}&lt;Citation&gt;&lt;Group&gt;&lt;References&gt;&lt;Item&gt;&lt;ID&gt;2029&lt;/ID&gt;&lt;UID&gt;{2CE47B35-B87D-4FAB-BD03-EA09F5E78D8C}&lt;/UID&gt;&lt;Title&gt;MTHFR C677T and postmenopausal breast cancer risk by intakes of one-carbon metabolism nutrients: a nested case-control study&lt;/Title&gt;&lt;Template&gt;Journal Article&lt;/Template&gt;&lt;Star&gt;0&lt;/Star&gt;&lt;Tag&gt;0&lt;/Tag&gt;&lt;Author&gt;Maruti, S S; Ulrich, C M; Jupe, E R; White, E&lt;/Author&gt;&lt;Year&gt;2009&lt;/Year&gt;&lt;Details&gt;&lt;_accession_num&gt;20030812&lt;/_accession_num&gt;&lt;_author_adr&gt;Public Health Sciences Division, Fred Hutchinson Cancer Research Center, Seattle, WA, 98109-1024 USA. ssmaruti@gmail.com&lt;/_author_adr&gt;&lt;_collection_scope&gt;SCI;SCIE&lt;/_collection_scope&gt;&lt;_created&gt;63119433&lt;/_created&gt;&lt;_date&gt;2009-01-20&lt;/_date&gt;&lt;_date_display&gt;2009&lt;/_date_display&gt;&lt;_db_updated&gt;PubMed&lt;/_db_updated&gt;&lt;_doi&gt;10.1186/bcr2462&lt;/_doi&gt;&lt;_impact_factor&gt;   5.676&lt;/_impact_factor&gt;&lt;_isbn&gt;1465-542X (Electronic); 1465-5411 (Linking)&lt;/_isbn&gt;&lt;_issue&gt;6&lt;/_issue&gt;&lt;_journal&gt;Breast Cancer Res&lt;/_journal&gt;&lt;_keywords&gt;Aged; Breast Neoplasms/enzymology/*genetics/*metabolism; Case-Control Studies; Dietary Supplements; Female; Folic Acid/*administration &amp;amp;amp; dosage; Genetic Predisposition to Disease; Humans; Methionine/*administration &amp;amp;amp; dosage; Methylenetetrahydrofolate Reductase (NADPH2)/*genetics/metabolism; Middle Aged; Polymorphism, Single Nucleotide; Postmenopause/genetics/metabolism; Risk Factors; Vitamin B Complex/*administration &amp;amp;amp; dosage&lt;/_keywords&gt;&lt;_language&gt;eng&lt;/_language&gt;&lt;_modified&gt;63130697&lt;/_modified&gt;&lt;_pages&gt;R91&lt;/_pages&gt;&lt;_tertiary_title&gt;Breast cancer research : BCR&lt;/_tertiary_title&gt;&lt;_type_work&gt;Journal Article; Research Support, N.I.H., Extramural; Research Support, Non-U.S. Gov&amp;apos;t&lt;/_type_work&gt;&lt;_url&gt;http://www.ncbi.nlm.nih.gov/entrez/query.fcgi?cmd=Retrieve&amp;amp;db=pubmed&amp;amp;dopt=Abstract&amp;amp;list_uids=20030812&amp;amp;query_hl=1&lt;/_url&gt;&lt;_volume&gt;11&lt;/_volume&gt;&lt;/Details&gt;&lt;Extra&gt;&lt;DBUID&gt;{82C8E30E-2519-4DB6-8AE4-CB14AB93F86B}&lt;/DBUID&gt;&lt;/Extra&gt;&lt;/Item&gt;&lt;/References&gt;&lt;/Group&gt;&lt;Group&gt;&lt;References&gt;&lt;Item&gt;&lt;ID&gt;2036&lt;/ID&gt;&lt;UID&gt;{5D9CB5BA-A8C9-458A-A6BC-82353BBAB826}&lt;/UID&gt;&lt;Title&gt;Meta-analyses of observational and genetic association studies of folate intakes  or levels and breast cancer risk&lt;/Title&gt;&lt;Template&gt;Journal Article&lt;/Template&gt;&lt;Star&gt;0&lt;/Star&gt;&lt;Tag&gt;0&lt;/Tag&gt;&lt;Author&gt;Lewis, S J; Harbord, R M; Harris, R; Smith, G D&lt;/Author&gt;&lt;Year&gt;2006&lt;/Year&gt;&lt;Details&gt;&lt;_accession_num&gt;17105984&lt;/_accession_num&gt;&lt;_author_adr&gt;Department of Social Medicine, University of Bristol, Canynge Hall, Whiteladies Road, Bristol BS8 2PR, UK. s.j.lewis@bristol.ac.uk&lt;/_author_adr&gt;&lt;_created&gt;63119448&lt;/_created&gt;&lt;_date&gt;2006-11-15&lt;/_date&gt;&lt;_date_display&gt;2006 Nov 15&lt;/_date_display&gt;&lt;_db_updated&gt;PubMed&lt;/_db_updated&gt;&lt;_doi&gt;10.1093/jnci/djj440&lt;/_doi&gt;&lt;_impact_factor&gt;  10.211&lt;/_impact_factor&gt;&lt;_isbn&gt;1460-2105 (Electronic); 0027-8874 (Linking)&lt;/_isbn&gt;&lt;_issue&gt;22&lt;/_issue&gt;&lt;_journal&gt;J Natl Cancer Inst&lt;/_journal&gt;&lt;_keywords&gt;5,10-Methylenetetrahydrofolate Reductase (FADH2)/*genetics; Breast Neoplasms/blood/enzymology/*genetics/*prevention &amp;amp;amp; control; Case-Control Studies; Cytosine; Dietary Supplements; Female; Folic Acid/*administration &amp;amp;amp; dosage/*blood; Homozygote; Humans; Odds Ratio; *Polymorphism, Genetic; Risk Assessment; Risk Factors; Thymine&lt;/_keywords&gt;&lt;_language&gt;eng&lt;/_language&gt;&lt;_modified&gt;63130697&lt;/_modified&gt;&lt;_pages&gt;1607-22&lt;/_pages&gt;&lt;_tertiary_title&gt;Journal of the National Cancer Institute&lt;/_tertiary_title&gt;&lt;_type_work&gt;Journal Article; Meta-Analysis&lt;/_type_work&gt;&lt;_url&gt;http://www.ncbi.nlm.nih.gov/entrez/query.fcgi?cmd=Retrieve&amp;amp;db=pubmed&amp;amp;dopt=Abstract&amp;amp;list_uids=17105984&amp;amp;query_hl=1&lt;/_url&gt;&lt;_volume&gt;98&lt;/_volume&gt;&lt;/Details&gt;&lt;Extra&gt;&lt;DBUID&gt;{82C8E30E-2519-4DB6-8AE4-CB14AB93F86B}&lt;/DBUID&gt;&lt;/Extra&gt;&lt;/Item&gt;&lt;/References&gt;&lt;/Group&gt;&lt;/Citation&gt;_x000a_"/>
    <w:docVar w:name="NE.Ref{A3556226-C886-4196-8714-B7E77D88F125}" w:val=" ADDIN NE.Ref.{A3556226-C886-4196-8714-B7E77D88F125}&lt;Citation&gt;&lt;Group&gt;&lt;References&gt;&lt;Item&gt;&lt;ID&gt;2011&lt;/ID&gt;&lt;UID&gt;{AE46C2A2-CEBD-4033-807B-C27146FD9732}&lt;/UID&gt;&lt;Title&gt;A traditional Mediterranean diet decreases endogenous estrogens in healthy postmenopausal women&lt;/Title&gt;&lt;Template&gt;Journal Article&lt;/Template&gt;&lt;Star&gt;0&lt;/Star&gt;&lt;Tag&gt;0&lt;/Tag&gt;&lt;Author&gt;Carruba, G; Granata, O M; Pala, V; Campisi, I; Agostara, B; Cusimano, R; Ravazzolo, B; Traina, A&lt;/Author&gt;&lt;Year&gt;2006&lt;/Year&gt;&lt;Details&gt;&lt;_accession_num&gt;17474873&lt;/_accession_num&gt;&lt;_alternate_title&gt;Nutrition and cancer&lt;/_alternate_title&gt;&lt;_author_adr&gt;Breast Cancer Registry and Experimental Oncology, Department of Oncology, ARNAS-Civico, Palermo, Italy._x000d__x000a__x000d__x000a__x000d__x000a_&lt;/_author_adr&gt;&lt;_created&gt;63118015&lt;/_created&gt;&lt;_doi&gt;10.1207/s15327914nc5602_18&lt;/_doi&gt;&lt;_impact_factor&gt;   2.029&lt;/_impact_factor&gt;&lt;_isbn&gt;0163-5581 (Print)_x000d__x000a_0163-5581 (Linking)&lt;/_isbn&gt;&lt;_issue&gt;2&lt;/_issue&gt;&lt;_keywords&gt;Aged_x000d__x000a_Breast Neoplasms/blood/epidemiology/*prevention &amp;amp; control_x000d__x000a_*Diet, Mediterranean_x000d__x000a_Dietary Fats, Unsaturated/*administration &amp;amp; dosage_x000d__x000a_Dietary Proteins/*administration &amp;amp; dosage_x000d__x000a_Energy Intake/physiology_x000d__x000a_Estrogens/*metabolism/urine_x000d__x000a_Female_x000d__x000a_Humans_x000d__x000a_Meat_x000d__x000a_Middle Aged_x000d__x000a_Postmenopause/blood/metabolism_x000d__x000a_Urinalysis_x000d__x000a_Vegetables&lt;/_keywords&gt;&lt;_modified&gt;63130697&lt;/_modified&gt;&lt;_pages&gt;253-9&lt;/_pages&gt;&lt;_short_title&gt;A traditional Mediterranean diet decreases endogenous estrogens in healthy postmenopausal women&lt;/_short_title&gt;&lt;_url&gt;http://www.ncbi.nlm.nih.gov/pubmed/17474873&lt;/_url&gt;&lt;_volume&gt;56&lt;/_volume&gt;&lt;/Details&gt;&lt;Extra&gt;&lt;DBUID&gt;{82C8E30E-2519-4DB6-8AE4-CB14AB93F86B}&lt;/DBUID&gt;&lt;/Extra&gt;&lt;/Item&gt;&lt;/References&gt;&lt;/Group&gt;&lt;/Citation&gt;_x000a_"/>
    <w:docVar w:name="NE.Ref{A7608BD7-6E85-4FCB-AB4A-94DC54A7B3E4}" w:val=" ADDIN NE.Ref.{A7608BD7-6E85-4FCB-AB4A-94DC54A7B3E4}&lt;Citation&gt;&lt;Group&gt;&lt;References&gt;&lt;Item&gt;&lt;ID&gt;2019&lt;/ID&gt;&lt;UID&gt;{31DC3197-03E7-46DB-95EC-EAF5F283235D}&lt;/UID&gt;&lt;Title&gt;Adherence to the mediterranean diet and risk of breast cancer in the European prospective investigation into cancer and nutrition cohort study&lt;/Title&gt;&lt;Template&gt;Journal Article&lt;/Template&gt;&lt;Star&gt;0&lt;/Star&gt;&lt;Tag&gt;0&lt;/Tag&gt;&lt;Author&gt;Buckland, G; Travier, N; Cottet, V; Gonzalez, C A; Lujan-Barroso, L; Agudo, A; Trichopoulou, A; Lagiou, P; Trichopoulos, D; Peeters, P H; May, A; Bueno-de-Mesquita, H B; Bvan Duijnhoven, F J; Key, T J; Allen, N; Khaw, K T; Wareham, N; Romieu, I; McCormack, V; Boutron-Ruault, M; Clavel-Chapelon, F; Panico, S; Agnoli, C; Palli, D; Tumino, R; Vineis, P; Amiano, P; Barricarte, A; Rodriguez, L; Sanchez, M J; Chirlaque, M D; Kaaks, R; Teucher, B; Boeing, H; Bergmann, M M; Overvad, K; Dahm, C C; Tjonneland, A; Olsen, A; Manjer, J; Wirfalt, E; Hallmans, G; Johansson, I; Lund, E; Hjartaker, A; Skeie, G; Vergnaud, A C; Norat, T; Romaguera, D; Riboli, E&lt;/Author&gt;&lt;Year&gt;2013&lt;/Year&gt;&lt;Details&gt;&lt;_accession_num&gt;23180513&lt;/_accession_num&gt;&lt;_alternate_title&gt;International journal of cancer&lt;/_alternate_title&gt;&lt;_author_adr&gt;Unit of Nutrition, Environment and Cancer, Cancer Epidemiology Research Programme, Catalan Institute of Oncology (ICO-IDIBELL), Barcelona, Spain. gbuckland@iconcologia.net_x000d__x000a__x000d__x000a__x000d__x000a_&lt;/_author_adr&gt;&lt;_created&gt;63118015&lt;/_created&gt;&lt;_date&gt;1990-06-15&lt;/_date&gt;&lt;_date_display&gt;Jun 15&lt;/_date_display&gt;&lt;_doi&gt;10.1002/ijc.27958&lt;/_doi&gt;&lt;_impact_factor&gt;   4.982&lt;/_impact_factor&gt;&lt;_isbn&gt;1097-0215 (Electronic)_x000d__x000a_0020-7136 (Linking)&lt;/_isbn&gt;&lt;_issue&gt;12&lt;/_issue&gt;&lt;_keywords&gt;Breast Neoplasms/*epidemiology/*etiology_x000d__x000a_*Diet, Mediterranean_x000d__x000a_Europe/epidemiology_x000d__x000a_Female_x000d__x000a_Humans_x000d__x000a_Incidence_x000d__x000a_Life Style_x000d__x000a_Menopause_x000d__x000a_Prospective Studies_x000d__x000a_Receptors, Estrogen_x000d__x000a_Receptors, Progesterone_x000d__x000a_*Risk_x000d__x000a_Surveys and Questionnaires&lt;/_keywords&gt;&lt;_modified&gt;63130697&lt;/_modified&gt;&lt;_pages&gt;2918-27&lt;/_pages&gt;&lt;_short_title&gt;Adherence to the mediterranean diet and risk of breast cancer in the European prospective investigation into cancer and nutrition cohort study&lt;/_short_title&gt;&lt;_url&gt;http://www.ncbi.nlm.nih.gov/pubmed/23180513&lt;/_url&gt;&lt;_volume&gt;132&lt;/_volume&gt;&lt;/Details&gt;&lt;Extra&gt;&lt;DBUID&gt;{82C8E30E-2519-4DB6-8AE4-CB14AB93F86B}&lt;/DBUID&gt;&lt;/Extra&gt;&lt;/Item&gt;&lt;/References&gt;&lt;/Group&gt;&lt;Group&gt;&lt;References&gt;&lt;Item&gt;&lt;ID&gt;2020&lt;/ID&gt;&lt;UID&gt;{14CCFD55-80A7-43CC-9C67-F9D869BBBDFE}&lt;/UID&gt;&lt;Title&gt;Conformity to traditional Mediterranean diet and breast cancer risk in the Greek EPIC (European Prospective Investigation into Cancer and Nutrition) cohort&lt;/Title&gt;&lt;Template&gt;Journal Article&lt;/Template&gt;&lt;Star&gt;0&lt;/Star&gt;&lt;Tag&gt;0&lt;/Tag&gt;&lt;Author&gt;Trichopoulou, A; Bamia, C; Lagiou, P; Trichopoulos, D&lt;/Author&gt;&lt;Year&gt;2010&lt;/Year&gt;&lt;Details&gt;&lt;_accession_num&gt;20631204&lt;/_accession_num&gt;&lt;_alternate_title&gt;The American journal of clinical nutrition&lt;/_alternate_title&gt;&lt;_author_adr&gt;WHO Collaborating Center for Food and Nutrition Policies, Department of Hygiene, Epidemiology and Medical Statistics, Athens, Greece._x000d__x000a__x000d__x000a__x000d__x000a_&lt;/_author_adr&gt;&lt;_created&gt;63118015&lt;/_created&gt;&lt;_date&gt;1990-09-01&lt;/_date&gt;&lt;_date_display&gt;Sep&lt;/_date_display&gt;&lt;_doi&gt;10.3945/ajcn.2010.29619&lt;/_doi&gt;&lt;_impact_factor&gt;   6.568&lt;/_impact_factor&gt;&lt;_isbn&gt;1938-3207 (Electronic)_x000d__x000a_0002-9165 (Linking)&lt;/_isbn&gt;&lt;_issue&gt;3&lt;/_issue&gt;&lt;_keywords&gt;Adult_x000d__x000a_Aged_x000d__x000a_Breast Neoplasms/epidemiology/*prevention &amp;amp; control_x000d__x000a_Diet Surveys_x000d__x000a_*Diet, Mediterranean_x000d__x000a_Female_x000d__x000a_Greece/epidemiology_x000d__x000a_Humans_x000d__x000a_Incidence_x000d__x000a_Middle Aged_x000d__x000a_*Postmenopause_x000d__x000a_Prospective Studies_x000d__x000a_Risk Factors_x000d__x000a_Surveys and Questionnaires&lt;/_keywords&gt;&lt;_modified&gt;63130697&lt;/_modified&gt;&lt;_pages&gt;620-5&lt;/_pages&gt;&lt;_short_title&gt;Conformity to traditional Mediterranean diet and breast cancer risk in the Greek EPIC (European Prospective Investigation into Cancer and Nutrition) cohort&lt;/_short_title&gt;&lt;_url&gt;http://www.ncbi.nlm.nih.gov/pubmed/20631204&lt;/_url&gt;&lt;_volume&gt;92&lt;/_volume&gt;&lt;/Details&gt;&lt;Extra&gt;&lt;DBUID&gt;{82C8E30E-2519-4DB6-8AE4-CB14AB93F86B}&lt;/DBUID&gt;&lt;/Extra&gt;&lt;/Item&gt;&lt;/References&gt;&lt;/Group&gt;&lt;/Citation&gt;_x000a_"/>
    <w:docVar w:name="NE.Ref{AEB05827-4F66-4DE5-AF38-EAB5444BF872}" w:val=" ADDIN NE.Ref.{AEB05827-4F66-4DE5-AF38-EAB5444BF872}&lt;Citation&gt;&lt;Group&gt;&lt;References&gt;&lt;Item&gt;&lt;ID&gt;2035&lt;/ID&gt;&lt;UID&gt;{B674D252-D1CD-42E3-B859-5FAE2714E94C}&lt;/UID&gt;&lt;Title&gt;One-carbon metabolism and breast cancer: an epidemiological perspective&lt;/Title&gt;&lt;Template&gt;Journal Article&lt;/Template&gt;&lt;Star&gt;0&lt;/Star&gt;&lt;Tag&gt;0&lt;/Tag&gt;&lt;Author&gt;Xu, X; Chen, J&lt;/Author&gt;&lt;Year&gt;2009&lt;/Year&gt;&lt;Details&gt;&lt;_accession_num&gt;19376481&lt;/_accession_num&gt;&lt;_author_adr&gt;Department of Community and Preventive Medicine, Mount Sinai School of Medicine,  New York, NY 10029, USA.&lt;/_author_adr&gt;&lt;_collection_scope&gt;SCIE;CSCD&lt;/_collection_scope&gt;&lt;_created&gt;63119445&lt;/_created&gt;&lt;_date&gt;2009-04-01&lt;/_date&gt;&lt;_date_display&gt;2009 Apr&lt;/_date_display&gt;&lt;_db_updated&gt;PubMed&lt;/_db_updated&gt;&lt;_doi&gt;10.1016/S1673-8527(08)60108-3&lt;/_doi&gt;&lt;_impact_factor&gt;   4.650&lt;/_impact_factor&gt;&lt;_isbn&gt;1673-8527 (Print); 1673-8527 (Linking)&lt;/_isbn&gt;&lt;_issue&gt;4&lt;/_issue&gt;&lt;_journal&gt;J Genet Genomics&lt;/_journal&gt;&lt;_keywords&gt;Breast Neoplasms/enzymology/*epidemiology/genetics/*metabolism; *DNA Methylation; Female; Folic Acid/metabolism; Humans; Polymorphism, Genetic&lt;/_keywords&gt;&lt;_language&gt;eng&lt;/_language&gt;&lt;_modified&gt;63130697&lt;/_modified&gt;&lt;_pages&gt;203-14&lt;/_pages&gt;&lt;_tertiary_title&gt;Journal of genetics and genomics = Yi chuan xue bao&lt;/_tertiary_title&gt;&lt;_type_work&gt;Journal Article; Research Support, N.I.H., Extramural; Research Support, U.S. Gov&amp;apos;t, Non-P.H.S.; Review&lt;/_type_work&gt;&lt;_url&gt;http://www.ncbi.nlm.nih.gov/entrez/query.fcgi?cmd=Retrieve&amp;amp;db=pubmed&amp;amp;dopt=Abstract&amp;amp;list_uids=19376481&amp;amp;query_hl=1&lt;/_url&gt;&lt;_volume&gt;36&lt;/_volume&gt;&lt;/Details&gt;&lt;Extra&gt;&lt;DBUID&gt;{82C8E30E-2519-4DB6-8AE4-CB14AB93F86B}&lt;/DBUID&gt;&lt;/Extra&gt;&lt;/Item&gt;&lt;/References&gt;&lt;/Group&gt;&lt;/Citation&gt;_x000a_"/>
    <w:docVar w:name="NE.Ref{B0C92BEE-11E2-4224-85CB-CA0A071611C3}" w:val=" ADDIN NE.Ref.{B0C92BEE-11E2-4224-85CB-CA0A071611C3}&lt;Citation&gt;&lt;Group&gt;&lt;References&gt;&lt;Item&gt;&lt;ID&gt;2045&lt;/ID&gt;&lt;UID&gt;{F1C6614E-1220-4A50-9DAE-0FE5DED55735}&lt;/UID&gt;&lt;Title&gt;Biomarkers of folate and vitamin B12 and breast cancer risk: report from the EPIC cohort&lt;/Title&gt;&lt;Template&gt;Journal Article&lt;/Template&gt;&lt;Star&gt;0&lt;/Star&gt;&lt;Tag&gt;0&lt;/Tag&gt;&lt;Author&gt;Matejcic, M; de Batlle, J; Ricci, C; Biessy, C; Perrier, F; Huybrechts, I; Weiderpass, E; Boutron-Ruault, M C; Cadeau, C; His, M; Cox, D G; Boeing, H; Fortner, R T; Kaaks, R; Lagiou, P; Trichopoulou, A; Benetou, V; Tumino, R; Panico, S; Sieri, S; Palli, D; Ricceri, F; Bueno-de-Mesquita, H B; Skeie, G; Amiano, P; Sanchez, M J; Chirlaque, M D; Barricarte, A; Quiros, J R; Buckland, G; van Gils, C H; Peeters, P H; Key, T J; Riboli, E; Gylling, B; Zeleniuch-Jacquotte, A; Gunter, M J; Romieu, I; Chajes, V&lt;/Author&gt;&lt;Year&gt;2017&lt;/Year&gt;&lt;Details&gt;&lt;_accession_num&gt;27905104&lt;/_accession_num&gt;&lt;_alternate_title&gt;International journal of cancer&lt;/_alternate_title&gt;&lt;_author_adr&gt;International Agency for Research on Cancer, Lyon, France._x000d__x000a_Genetic Epidemiology Group, Folkhalsan Research Center, Helsinki, Finland._x000d__x000a_Department of Community Medicine, University of Tromso - The Arctic University of Norway, Tromso, Norway._x000d__x000a_Department of Research, Cancer Registry of Norway, Institute of Population-Based Cancer Research, Oslo, Norway._x000d__x000a_Department of Medical Epidemiology and Biostatistics, Karolinska Institutet, Stockholm, Sweden._x000d__x000a_Institut Gustave Roussy, Villejuif, France._x000d__x000a_Universite Paris-Saclay, Universite Paris-Sud, UVSQ, CESP, INSERM, Villejuif, France._x000d__x000a_Centre Leon Berard, INSERM U1052, Cancer Research Center of Lyon, Lyon, France._x000d__x000a_Epidemiology, German Institute of Human Nutrition Potsdam-Rehbruecke (DIfE), Nuthetal, Germany._x000d__x000a_Division of Cancer Epidemiology, German Cancer Research Center (DKFZ), Heidelberg, Germany._x000d__x000a_Hellenic Health Foundation, Athens, Greece._x000d__x000a_WHO Collaborating Center for Nutrition and Health, Unit of Nutritional Epidemiology and Nutrition in Public Health, Department of Hygiene, Epidemiology and Medical Statistics, School of Medicine, National and Kapodistrian University of Athens, Athens, Greece._x000d__x000a_Department of Epidemiology, Harvard T.H. Chan School of Public Health, Boston, MA._x000d__x000a_Cancer Registry and Histopathology Unit, Civic - M.P. Arezzo Hospital, ASP Ragusa, Ragusa, Italy._x000d__x000a_Dipartimento di Medicina Clinica e Chirurgia, Universita degli Studi di Napoli Federico II, Naples, Italy._x000d__x000a_Epidemiology and Prevention Unit, Fondazione IRCCS Istituto Nazionale dei Tumori, Milano, Italy._x000d__x000a_Molecular and Nutritional Epidemiology Unit, Cancer Research and Prevention Institute - ISPO, Florence, Italy._x000d__x000a_Unit of Cancer Epidemiology, Department of Medical Sciences, University of Turin, Turin, Italy._x000d__x000a_Unit of Epidemiology, Regional Health Service ASL TO3, Grugliasco, Italy._x000d__x000a_Department of Social &amp;amp; Preventive Medicine, Faculty of Medicine, University of Malaya, Kuala Lumpur, Malaysia._x000d__x000a_Department for Determinants of Chronic Diseases (DCD), National Institute for Public Health and the Environment (RIVM), Bilthoven, The Netherlands._x000d__x000a_Department of Epidemiology and Biostatistics, The School of Public Health, Imperial College London, London, United Kingdom._x000d__x000a_CIBER de Epidemiologia y Salud Publica (CIBERESP), Madrid, Spain._x000d__x000a_Public Health Division of Gipuzkoa, BioDonostia Research Institute, San Sebastian, Spain._x000d__x000a_Escuela Andaluza de Salud Publica, Instituto de Investigacion Biosanitaria ibs, GRANADA, Hospitales Universitarios de Granada/Universidad de Granada, Granada, Spain._x000d__x000a_Department of Epidemiology, Regional Health Council, IMIB-Arrixaca, Murcia, Spain._x000d__x000a_Department of Health and Social Sciences, Universidad de Murcia, Murcia, Spain._x000d__x000a_Navarra Institute for Health Research (IdiSNA), Pamplona, Spain._x000d__x000a_Navarra Public Health Institute, Pamplona, Spain._x000d__x000a_Public Health Directorate, Asturias, Spain._x000d__x000a_Unit of Nutrition and Cancer, Cancer Epidemiology Research Programme, Catalan Institute of Oncology (ICO-IDIBELL), Barcelona, Spain._x000d__x000a_Department of Epidemiology, Julius Center for Health Sciences and Primary Care, University Medical Center Utrecht, Utrecht, The Netherlands._x000d__x000a_Department of Epidemiology and Biostatistics, School of Public Health, Imperial College, London, United Kingdom._x000d__x000a_Cancer Epidemiology Unit, Nuffield Department of Population Health, University of Oxford, Oxford, United Kingdom._x000d__x000a_Department of Medical Biosciences, Pathology, Umea University, Umea, Sweden._x000d__x000a_Department of Population Health, NYU School of Medicine, New York, NY._x000d__x000a__x000d__x000a__x000d__x000a_&lt;/_author_adr&gt;&lt;_created&gt;63118015&lt;/_created&gt;&lt;_date&gt;1990-03-15&lt;/_date&gt;&lt;_date_display&gt;Mar 15&lt;/_date_display&gt;&lt;_doi&gt;10.1002/ijc.30536&lt;/_doi&gt;&lt;_impact_factor&gt;   4.982&lt;/_impact_factor&gt;&lt;_isbn&gt;1097-0215 (Electronic)_x000d__x000a_0020-7136 (Linking)&lt;/_isbn&gt;&lt;_issue&gt;6&lt;/_issue&gt;&lt;_keywords&gt;Adult_x000d__x000a_Aged_x000d__x000a_Alcohol Drinking/adverse effects/epidemiology_x000d__x000a_Biomarkers/blood_x000d__x000a_Breast Neoplasms/blood/chemistry/*epidemiology/genetics_x000d__x000a_Case-Control Studies_x000d__x000a_Diet_x000d__x000a_Estrogens_x000d__x000a_Europe/epidemiology_x000d__x000a_Female_x000d__x000a_Folic Acid/*blood_x000d__x000a_Folic Acid Deficiency/blood/*epidemiology_x000d__x000a_Follow-Up Studies_x000d__x000a_Genes, erbB-2_x000d__x000a_Humans_x000d__x000a_Life Style_x000d__x000a_Methylenetetrahydrofolate Reductase (NADPH2)/*genetics_x000d__x000a_Middle Aged_x000d__x000a_Neoplasms, Hormone-Dependent/blood/epidemiology_x000d__x000a_Polymorphism, Single Nucleotide_x000d__x000a_Progesterone_x000d__x000a_Risk Factors_x000d__x000a_Vitamin B 12/*blood_x000d__x000a_Vitamin B 12 Deficiency/blood/*epidemiology&lt;/_keywords&gt;&lt;_modified&gt;63130697&lt;/_modified&gt;&lt;_pages&gt;1246-1259&lt;/_pages&gt;&lt;_short_title&gt;Biomarkers of folate and vitamin B12 and breast cancer risk: report from the EPIC cohort&lt;/_short_title&gt;&lt;_url&gt;http://www.ncbi.nlm.nih.gov/pubmed/27905104&lt;/_url&gt;&lt;_volume&gt;140&lt;/_volume&gt;&lt;/Details&gt;&lt;Extra&gt;&lt;DBUID&gt;{82C8E30E-2519-4DB6-8AE4-CB14AB93F86B}&lt;/DBUID&gt;&lt;/Extra&gt;&lt;/Item&gt;&lt;/References&gt;&lt;/Group&gt;&lt;Group&gt;&lt;References&gt;&lt;Item&gt;&lt;ID&gt;2047&lt;/ID&gt;&lt;UID&gt;{BFFDDE74-9306-4D0B-95B1-5C21BE3806E9}&lt;/UID&gt;&lt;Title&gt;Plasma folate, vitamin B-6, and vitamin B-12 and breast cancer risk in BRCA1- and BRCA2-mutation carriers: a prospective study&lt;/Title&gt;&lt;Template&gt;Journal Article&lt;/Template&gt;&lt;Star&gt;0&lt;/Star&gt;&lt;Tag&gt;0&lt;/Tag&gt;&lt;Author&gt;Kim, S J; Zuchniak, A; Sohn, K J; Lubinski, J; Demsky, R; Eisen, A; Akbari, M R; Kim, Y I; Narod, S A; Kotsopoulos, J&lt;/Author&gt;&lt;Year&gt;2016&lt;/Year&gt;&lt;Details&gt;&lt;_accession_num&gt;27465373&lt;/_accession_num&gt;&lt;_alternate_title&gt;The American journal of clinical nutrition&lt;/_alternate_title&gt;&lt;_author_adr&gt;Departments of Nutritional Sciences, Women&amp;apos;s College Research Institute, Women&amp;apos;s College Hospital, Toronto, Canada;_x000d__x000a_Departments of Nutritional Sciences, Keenan Research Centre for Biomedical Science of St. Michael&amp;apos;s Hospital and._x000d__x000a_Medicine, and Keenan Research Centre for Biomedical Science of St. Michael&amp;apos;s Hospital and._x000d__x000a_Department of Genetics and Pathology, International Hereditary Cancer Center, Pomeranian Medical University, Szczecin, Poland;_x000d__x000a_Molecular Genetics and Department of Gynecologic Oncology, Princess Margaret Cancer Center, University Health Network, Toronto, Canada; and._x000d__x000a_Toronto-Sunnybrook Regional Cancer Center, Toronto, Canada._x000d__x000a_Dalla Lana School of Public Health, University of Toronto, Toronto, Canada; Women&amp;apos;s College Research Institute, Women&amp;apos;s College Hospital, Toronto, Canada;_x000d__x000a_Departments of Nutritional Sciences, Medicine, and Keenan Research Centre for Biomedical Science of St. Michael&amp;apos;s Hospital and Division of Gastroenterology, St. Michael&amp;apos;s Hospital, Toronto, Canada;_x000d__x000a_Departments of Nutritional Sciences, Medicine, and Dalla Lana School of Public Health, University of Toronto, Toronto, Canada; Women&amp;apos;s College Research Institute, Women&amp;apos;s College Hospital, Toronto, Canada;_x000d__x000a_Departments of Nutritional Sciences, Dalla Lana School of Public Health, University of Toronto, Toronto, Canada; Women&amp;apos;s College Research Institute, Women&amp;apos;s College Hospital, Toronto, Canada; joanne.kotsopoulos@wchospital.ca._x000d__x000a__x000d__x000a__x000d__x000a_&lt;/_author_adr&gt;&lt;_created&gt;63118015&lt;/_created&gt;&lt;_date&gt;1990-09-01&lt;/_date&gt;&lt;_date_display&gt;Sep&lt;/_date_display&gt;&lt;_doi&gt;10.3945/ajcn.116.133470&lt;/_doi&gt;&lt;_impact_factor&gt;   6.568&lt;/_impact_factor&gt;&lt;_isbn&gt;1938-3207 (Electronic)_x000d__x000a_0002-9165 (Linking)&lt;/_isbn&gt;&lt;_issue&gt;3&lt;/_issue&gt;&lt;_keywords&gt;Adult_x000d__x000a_BRCA1 Protein/*genetics/metabolism_x000d__x000a_BRCA2 Protein/*genetics/metabolism_x000d__x000a_Biomarkers/blood_x000d__x000a_Breast Neoplasms/blood/epidemiology/*etiology/genetics_x000d__x000a_Cohort Studies_x000d__x000a_Dietary Supplements/*adverse effects_x000d__x000a_Female_x000d__x000a_Folic Acid/*adverse effects/blood_x000d__x000a_Follow-Up Studies_x000d__x000a_Food, Fortified/*adverse effects_x000d__x000a_*Genetic Predisposition to Disease_x000d__x000a_Humans_x000d__x000a_Incidence_x000d__x000a_Mutation_x000d__x000a_Ontario/epidemiology_x000d__x000a_Prospective Studies_x000d__x000a_Pyridoxal Phosphate/blood_x000d__x000a_Risk_x000d__x000a_Vitamin B 12/blood_x000d__x000a_Vitamin B 12 Deficiency/physiopathology_x000d__x000a_Vitamin B 6 Deficiency/physiopathology&lt;/_keywords&gt;&lt;_modified&gt;63130697&lt;/_modified&gt;&lt;_pages&gt;671-7&lt;/_pages&gt;&lt;_short_title&gt;Plasma folate, vitamin B-6, and vitamin B-12 and breast cancer risk in BRCA1- and BRCA2-mutation carriers: a prospective study&lt;/_short_title&gt;&lt;_url&gt;http://www.ncbi.nlm.nih.gov/pubmed/27465373&lt;/_url&gt;&lt;_volume&gt;104&lt;/_volume&gt;&lt;/Details&gt;&lt;Extra&gt;&lt;DBUID&gt;{82C8E30E-2519-4DB6-8AE4-CB14AB93F86B}&lt;/DBUID&gt;&lt;/Extra&gt;&lt;/Item&gt;&lt;/References&gt;&lt;/Group&gt;&lt;/Citation&gt;_x000a_"/>
    <w:docVar w:name="NE.Ref{B6A635CC-4F4C-4BBB-A17E-49CF705AF667}" w:val=" ADDIN NE.Ref.{B6A635CC-4F4C-4BBB-A17E-49CF705AF667}&lt;Citation&gt;&lt;Group&gt;&lt;References&gt;&lt;Item&gt;&lt;ID&gt;1995&lt;/ID&gt;&lt;UID&gt;{094C8F4F-CDE5-481D-8E76-FACCEBEDE65C}&lt;/UID&gt;&lt;Title&gt;Prevalence and Penetrance of BRCA1 and BRCA2 Germline Mutations in Colombian Breast Cancer Patients&lt;/Title&gt;&lt;Template&gt;Journal Article&lt;/Template&gt;&lt;Star&gt;0&lt;/Star&gt;&lt;Tag&gt;0&lt;/Tag&gt;&lt;Author&gt;Torres, D; Bermejo, J L; Rashid, M U; Briceno, I; Gil, F; Beltran, A; Ariza, V; Hamann, U&lt;/Author&gt;&lt;Year&gt;2017&lt;/Year&gt;&lt;Details&gt;&lt;_accession_num&gt;28680148&lt;/_accession_num&gt;&lt;_alternate_title&gt;Scientific reports&lt;/_alternate_title&gt;&lt;_author_adr&gt;Molecular Genetics of Breast Cancer, German Cancer Research Center (DKFZ), Heidelberg, Germany._x000d__x000a_Institute of Human Genetics, Pontificia Universidad Javeriana, Bogota, Colombia._x000d__x000a_Institute of Medical Biometry and Informatics, University of Heidelberg, Heidelberg, Germany._x000d__x000a_Department of Basic Sciences Research, Shaukat Khanum Memorial Cancer Hospital and Research Centre (SKMCH &amp;amp; RC), Lahore, Pakistan._x000d__x000a_Universidad de la Sabana, Bogota, Colombia._x000d__x000a_Unit of Clinical Epidemiology and Biostatistics, Pontificia Universidad Javeriana, Bogota, Colombia._x000d__x000a_Universidad Nacional, Bogota, Colombia._x000d__x000a_Molecular Genetics of Breast Cancer, German Cancer Research Center (DKFZ), Heidelberg, Germany. u.hamann@dkfz-heidelberg.de._x000d__x000a__x000d__x000a__x000d__x000a_&lt;/_author_adr&gt;&lt;_created&gt;63118015&lt;/_created&gt;&lt;_date&gt;1990-07-05&lt;/_date&gt;&lt;_date_display&gt;Jul 5&lt;/_date_display&gt;&lt;_doi&gt;10.1038/s41598-017-05056-y&lt;/_doi&gt;&lt;_impact_factor&gt;   4.011&lt;/_impact_factor&gt;&lt;_isbn&gt;2045-2322 (Electronic)_x000d__x000a_2045-2322 (Linking)&lt;/_isbn&gt;&lt;_issue&gt;1&lt;/_issue&gt;&lt;_modified&gt;63130697&lt;/_modified&gt;&lt;_pages&gt;4713&lt;/_pages&gt;&lt;_short_title&gt;Prevalence and Penetrance of BRCA1 and BRCA2 Germline Mutations in Colombian Breast Cancer Patients&lt;/_short_title&gt;&lt;_url&gt;http://www.ncbi.nlm.nih.gov/pubmed/28680148&lt;/_url&gt;&lt;_volume&gt;7&lt;/_volume&gt;&lt;/Details&gt;&lt;Extra&gt;&lt;DBUID&gt;{82C8E30E-2519-4DB6-8AE4-CB14AB93F86B}&lt;/DBUID&gt;&lt;/Extra&gt;&lt;/Item&gt;&lt;/References&gt;&lt;/Group&gt;&lt;/Citation&gt;_x000a_"/>
    <w:docVar w:name="NE.Ref{B8F38658-43D3-40A0-BE7B-93171B39D979}" w:val=" ADDIN NE.Ref.{B8F38658-43D3-40A0-BE7B-93171B39D979}&lt;Citation&gt;&lt;Group&gt;&lt;References&gt;&lt;Item&gt;&lt;ID&gt;1988&lt;/ID&gt;&lt;UID&gt;{25370C25-E463-43F0-8B38-A72D2A5E0DEA}&lt;/UID&gt;&lt;Title&gt;Breast cancer in China&lt;/Title&gt;&lt;Template&gt;Journal Article&lt;/Template&gt;&lt;Star&gt;0&lt;/Star&gt;&lt;Tag&gt;0&lt;/Tag&gt;&lt;Author&gt;Fan, L; Strasser-Weippl, K; Li, J J; St Louis, J; Finkelstein, D M; Yu, K D; Chen, W Q; Shao, Z M; Goss, P E&lt;/Author&gt;&lt;Year&gt;2014&lt;/Year&gt;&lt;Details&gt;&lt;_accession_num&gt;24872111&lt;/_accession_num&gt;&lt;_alternate_title&gt;The Lancet. Oncology&lt;/_alternate_title&gt;&lt;_author_adr&gt;International Breast Cancer Program, Massachusetts General Hospital, Harvard Medical School, Boston, MA, USA; Department of Breast Surgery, Cancer Center and Cancer Institute, Fudan University, Shanghai, China._x000d__x000a_International Breast Cancer Program, Massachusetts General Hospital, Harvard Medical School, Boston, MA, USA; Center for Oncology, Hematology and Palliative Care, Wilhelminen Hospital, Vienna, Austria._x000d__x000a_International Breast Cancer Program, Massachusetts General Hospital, Harvard Medical School, Boston, MA, USA._x000d__x000a_Biostatistics Center, Massachusetts General Hospital, Harvard Medical School, Boston, MA, USA._x000d__x000a_Department of Breast Surgery, Cancer Center and Cancer Institute, Fudan University, Shanghai, China._x000d__x000a_National Office for Cancer Prevention and Control, Chinese Academy of Medical Sciences, Beijing, China._x000d__x000a_International Breast Cancer Program, Massachusetts General Hospital, Harvard Medical School, Boston, MA, USA. Electronic address: pgoss@partners.org._x000d__x000a__x000d__x000a__x000d__x000a_&lt;/_author_adr&gt;&lt;_created&gt;63118015&lt;/_created&gt;&lt;_date&gt;1990-06-01&lt;/_date&gt;&lt;_date_display&gt;Jun&lt;/_date_display&gt;&lt;_doi&gt;10.1016/S1470-2045(13)70567-9&lt;/_doi&gt;&lt;_impact_factor&gt;  35.386&lt;/_impact_factor&gt;&lt;_isbn&gt;1474-5488 (Electronic)_x000d__x000a_1470-2045 (Linking)&lt;/_isbn&gt;&lt;_issue&gt;7&lt;/_issue&gt;&lt;_keywords&gt;Adult_x000d__x000a_Aged_x000d__x000a_Breast Neoplasms/*epidemiology/etiology/mortality/therapy_x000d__x000a_China/epidemiology_x000d__x000a_Delayed Diagnosis_x000d__x000a_Early Detection of Cancer_x000d__x000a_Female_x000d__x000a_Humans_x000d__x000a_Incidence_x000d__x000a_Middle Aged_x000d__x000a_Precision Medicine_x000d__x000a_Risk Factors&lt;/_keywords&gt;&lt;_modified&gt;63130697&lt;/_modified&gt;&lt;_pages&gt;e279-89&lt;/_pages&gt;&lt;_short_title&gt;Breast cancer in China&lt;/_short_title&gt;&lt;_url&gt;http://www.ncbi.nlm.nih.gov/pubmed/24872111&lt;/_url&gt;&lt;_volume&gt;15&lt;/_volume&gt;&lt;/Details&gt;&lt;Extra&gt;&lt;DBUID&gt;{82C8E30E-2519-4DB6-8AE4-CB14AB93F86B}&lt;/DBUID&gt;&lt;/Extra&gt;&lt;/Item&gt;&lt;/References&gt;&lt;/Group&gt;&lt;/Citation&gt;_x000a_"/>
    <w:docVar w:name="NE.Ref{B9B1E974-8773-4187-AC26-0253F7DAB27C}" w:val=" ADDIN NE.Ref.{B9B1E974-8773-4187-AC26-0253F7DAB27C}&lt;Citation&gt;&lt;Group&gt;&lt;References&gt;&lt;Item&gt;&lt;ID&gt;2017&lt;/ID&gt;&lt;UID&gt;{5A559C91-2D50-4790-A782-A8B5B57240A1}&lt;/UID&gt;&lt;Title&gt;Mediterranean dietary pattern and risk of breast cancer&lt;/Title&gt;&lt;Template&gt;Journal Article&lt;/Template&gt;&lt;Star&gt;0&lt;/Star&gt;&lt;Tag&gt;0&lt;/Tag&gt;&lt;Author&gt;Couto, E; Sandin, S; Lof, M; Ursin, G; Adami, H O; Weiderpass, E&lt;/Author&gt;&lt;Year&gt;2013&lt;/Year&gt;&lt;Details&gt;&lt;_accession_num&gt;23390532&lt;/_accession_num&gt;&lt;_alternate_title&gt;PloS one&lt;/_alternate_title&gt;&lt;_author_adr&gt;Department of Medical Epidemiology and Biostatistics, Karolinska Institutet, Stockholm, Sweden._x000d__x000a__x000d__x000a__x000d__x000a_&lt;/_author_adr&gt;&lt;_created&gt;63118015&lt;/_created&gt;&lt;_doi&gt;10.1371/journal.pone.0055374&lt;/_doi&gt;&lt;_impact_factor&gt;   2.776&lt;/_impact_factor&gt;&lt;_isbn&gt;1932-6203 (Electronic)_x000d__x000a_1932-6203 (Linking)&lt;/_isbn&gt;&lt;_issue&gt;2&lt;/_issue&gt;&lt;_keywords&gt;Adult_x000d__x000a_Alcohol Drinking_x000d__x000a_Body Mass Index_x000d__x000a_Breast Neoplasms/*epidemiology/prevention &amp;amp; control_x000d__x000a_Cohort Studies_x000d__x000a_*Diet, Mediterranean_x000d__x000a_*Edible Grain_x000d__x000a_Female_x000d__x000a_*Fruit_x000d__x000a_Humans_x000d__x000a_Life Style_x000d__x000a_Middle Aged_x000d__x000a_Postmenopause_x000d__x000a_Premenopause_x000d__x000a_Risk_x000d__x000a_Smoking_x000d__x000a_Surveys and Questionnaires_x000d__x000a_Sweden/epidemiology_x000d__x000a_*Vegetables&lt;/_keywords&gt;&lt;_modified&gt;63130697&lt;/_modified&gt;&lt;_pages&gt;e55374&lt;/_pages&gt;&lt;_short_title&gt;Mediterranean dietary pattern and risk of breast cancer&lt;/_short_title&gt;&lt;_url&gt;http://www.ncbi.nlm.nih.gov/pubmed/23390532&lt;/_url&gt;&lt;_volume&gt;8&lt;/_volume&gt;&lt;/Details&gt;&lt;Extra&gt;&lt;DBUID&gt;{82C8E30E-2519-4DB6-8AE4-CB14AB93F86B}&lt;/DBUID&gt;&lt;/Extra&gt;&lt;/Item&gt;&lt;/References&gt;&lt;/Group&gt;&lt;Group&gt;&lt;References&gt;&lt;Item&gt;&lt;ID&gt;2018&lt;/ID&gt;&lt;UID&gt;{64A00738-2037-4ADB-B6AB-8748EE9CEE38}&lt;/UID&gt;&lt;Title&gt;The mediterranean dietary pattern and breast cancer risk in Greek-Cypriot women: a case-control study&lt;/Title&gt;&lt;Template&gt;Journal Article&lt;/Template&gt;&lt;Star&gt;0&lt;/Star&gt;&lt;Tag&gt;0&lt;/Tag&gt;&lt;Author&gt;Demetriou, C A; Hadjisavvas, A; Loizidou, M A; Loucaides, G; Neophytou, I; Sieri, S; Kakouri, E; Middleton, N; Vineis, P; Kyriacou, K&lt;/Author&gt;&lt;Year&gt;2012&lt;/Year&gt;&lt;Details&gt;&lt;_accession_num&gt;22443862&lt;/_accession_num&gt;&lt;_alternate_title&gt;BMC cancer&lt;/_alternate_title&gt;&lt;_author_adr&gt;Department of EM/Molecular Pathology, The Cyprus Institute of Neurology and Genetics, Nicosia, Cyprus. christianad@cing.ac.cy_x000d__x000a__x000d__x000a__x000d__x000a_&lt;/_author_adr&gt;&lt;_created&gt;63118015&lt;/_created&gt;&lt;_date&gt;1990-03-23&lt;/_date&gt;&lt;_date_display&gt;Mar 23&lt;/_date_display&gt;&lt;_doi&gt;10.1186/1471-2407-12-113&lt;/_doi&gt;&lt;_impact_factor&gt;   2.933&lt;/_impact_factor&gt;&lt;_isbn&gt;1471-2407 (Electronic)_x000d__x000a_1471-2407 (Linking)&lt;/_isbn&gt;&lt;_keywords&gt;Adult_x000d__x000a_Aged_x000d__x000a_Breast Neoplasms/*etiology_x000d__x000a_Case-Control Studies_x000d__x000a_Cyprus_x000d__x000a_*Diet, Mediterranean_x000d__x000a_*Feeding Behavior_x000d__x000a_Female_x000d__x000a_Fish Products_x000d__x000a_Humans_x000d__x000a_Middle Aged_x000d__x000a_Olive Oil_x000d__x000a_Plant Oils_x000d__x000a_Risk Assessment/methods_x000d__x000a_Risk Factors_x000d__x000a_Vegetables&lt;/_keywords&gt;&lt;_modified&gt;63130697&lt;/_modified&gt;&lt;_pages&gt;113&lt;/_pages&gt;&lt;_short_title&gt;The mediterranean dietary pattern and breast cancer risk in Greek-Cypriot women: a case-control study&lt;/_short_title&gt;&lt;_url&gt;http://www.ncbi.nlm.nih.gov/pubmed/22443862&lt;/_url&gt;&lt;_volume&gt;12&lt;/_volume&gt;&lt;/Details&gt;&lt;Extra&gt;&lt;DBUID&gt;{82C8E30E-2519-4DB6-8AE4-CB14AB93F86B}&lt;/DBUID&gt;&lt;/Extra&gt;&lt;/Item&gt;&lt;/References&gt;&lt;/Group&gt;&lt;/Citation&gt;_x000a_"/>
    <w:docVar w:name="NE.Ref{C1C4A5F3-7CB1-4232-8618-6C20957D18A4}" w:val=" ADDIN NE.Ref.{C1C4A5F3-7CB1-4232-8618-6C20957D18A4}&lt;Citation&gt;&lt;Group&gt;&lt;References&gt;&lt;Item&gt;&lt;ID&gt;2048&lt;/ID&gt;&lt;UID&gt;{C310EE2C-C853-47C7-8B8D-8A683AFBCB45}&lt;/UID&gt;&lt;Title&gt;Mediterranean Diet and Breast Cancer Risk&lt;/Title&gt;&lt;Template&gt;Journal Article&lt;/Template&gt;&lt;Star&gt;0&lt;/Star&gt;&lt;Tag&gt;0&lt;/Tag&gt;&lt;Author&gt;Turati, F; Carioli, G; Bravi, F; Ferraroni, M; Serraino, D; Montella, M; Giacosa, A; Toffolutti, F; Negri, E; Levi, F; La Vecchia, C&lt;/Author&gt;&lt;Year&gt;2018&lt;/Year&gt;&lt;Details&gt;&lt;_accessed&gt;63130556&lt;/_accessed&gt;&lt;_accession_num&gt;29518016&lt;/_accession_num&gt;&lt;_alternate_title&gt;Nutrients&lt;/_alternate_title&gt;&lt;_author_adr&gt;Department of Clinical Sciences and Community Health, Universita degli Studi di Milano, 20133 Milan, Italy. federica.turati@unimi.it._x000d__x000a_Department of Clinical Sciences and Community Health, Universita degli Studi di Milano, 20133 Milan, Italy. greta.carioli@unimi.it._x000d__x000a_Department of Clinical Sciences and Community Health, Universita degli Studi di Milano, 20133 Milan, Italy. francesca.bravi@unimi.it._x000d__x000a_Department of Clinical Sciences and Community Health, Universita degli Studi di Milano, 20133 Milan, Italy. monica.ferraroni@unimi.it._x000d__x000a_Unit of Cancer Epidemiology, CRO Aviano National Cancer Institute, IRCCS, 33080 Aviano, Italy. serrainod@cro.it._x000d__x000a_Epidemiology and Biostatistical Unit, Istituto Tumori &amp;quot;Fondazione Pascale IRCCS&amp;quot;, 80131 Naples, Italy. m.montella@istitutotumori.na.it._x000d__x000a_Department of Gastroenterology and Clinical Nutrition, Policlinico di Monza, 20900 Monza, Italy. attilio.giacosa@policlinicodimonza.it._x000d__x000a_Unit of Cancer Epidemiology, CRO Aviano National Cancer Institute, IRCCS, 33080 Aviano, Italy. toffolutti@gmail.com._x000d__x000a_Department of Biomedical and Clinical Sciences, Universita degli Studi di Milano, 20157 Milan, Italy. eva.negri@unimi.it._x000d__x000a_Institute of Social and Preventive Medicine (IUMSP), Lausanne University Hospital, 1010 Lausanne, Switzerland. fabio.levi@chuv.ch._x000d__x000a_Department of Clinical Sciences and Community Health, Universita degli Studi di Milano, 20133 Milan, Italy. carlo.lavecchia@unimi.it._x000d__x000a__x000d__x000a__x000d__x000a_&lt;/_author_adr&gt;&lt;_created&gt;63118015&lt;/_created&gt;&lt;_date&gt;1990-03-08&lt;/_date&gt;&lt;_date_display&gt;Mar 8&lt;/_date_display&gt;&lt;_doi&gt;10.3390/nu10030326&lt;/_doi&gt;&lt;_impact_factor&gt;   4.171&lt;/_impact_factor&gt;&lt;_isbn&gt;2072-6643 (Electronic)_x000d__x000a_2072-6643 (Linking)&lt;/_isbn&gt;&lt;_issue&gt;3&lt;/_issue&gt;&lt;_keywords&gt;Adult_x000d__x000a_Aged_x000d__x000a_Breast Neoplasms/*epidemiology/*prevention &amp;amp; control_x000d__x000a_Case-Control Studies_x000d__x000a_*Diet, Mediterranean_x000d__x000a_Female_x000d__x000a_Humans_x000d__x000a_Italy/epidemiology_x000d__x000a_Middle Aged_x000d__x000a_Odds Ratio_x000d__x000a_Risk Factors_x000d__x000a_*Risk Reduction Behavior_x000d__x000a_Switzerland/epidemiology&lt;/_keywords&gt;&lt;_modified&gt;63130697&lt;/_modified&gt;&lt;_short_title&gt;Mediterranean Diet and Breast Cancer Risk&lt;/_short_title&gt;&lt;_url&gt;http://www.ncbi.nlm.nih.gov/pubmed/29518016&lt;/_url&gt;&lt;_volume&gt;10&lt;/_volume&gt;&lt;/Details&gt;&lt;Extra&gt;&lt;DBUID&gt;{82C8E30E-2519-4DB6-8AE4-CB14AB93F86B}&lt;/DBUID&gt;&lt;/Extra&gt;&lt;/Item&gt;&lt;/References&gt;&lt;/Group&gt;&lt;/Citation&gt;_x000a_"/>
    <w:docVar w:name="NE.Ref{C6EF82D8-F7D4-4AA4-A71A-DDD5E7B6092C}" w:val=" ADDIN NE.Ref.{C6EF82D8-F7D4-4AA4-A71A-DDD5E7B6092C}&lt;Citation&gt;&lt;Group&gt;&lt;References&gt;&lt;Item&gt;&lt;ID&gt;2007&lt;/ID&gt;&lt;UID&gt;{FD572ABE-FE1F-4FA3-B6C2-8CD42C62C7B5}&lt;/UID&gt;&lt;Title&gt;The use of food-frequency questionnaires for various purposes in China&lt;/Title&gt;&lt;Template&gt;Journal Article&lt;/Template&gt;&lt;Star&gt;0&lt;/Star&gt;&lt;Tag&gt;0&lt;/Tag&gt;&lt;Author&gt;Zhao, W; Hasegawa, K; Chen, J&lt;/Author&gt;&lt;Year&gt;2002&lt;/Year&gt;&lt;Details&gt;&lt;_accession_num&gt;12638592&lt;/_accession_num&gt;&lt;_author_adr&gt;Institute of Nutrition and Food Hygiene, Chinese Academy of Preventive Medicine,  Beijing, People&amp;apos;s Republic of China. whzhao@95777.com&lt;/_author_adr&gt;&lt;_collection_scope&gt;SCIE&lt;/_collection_scope&gt;&lt;_created&gt;63119387&lt;/_created&gt;&lt;_date&gt;2002-12-01&lt;/_date&gt;&lt;_date_display&gt;2002 Dec&lt;/_date_display&gt;&lt;_db_updated&gt;PubMed&lt;/_db_updated&gt;&lt;_doi&gt;10.1079/phn2002374&lt;/_doi&gt;&lt;_impact_factor&gt;   2.526&lt;/_impact_factor&gt;&lt;_isbn&gt;1368-9800 (Print); 1368-9800 (Linking)&lt;/_isbn&gt;&lt;_issue&gt;6A&lt;/_issue&gt;&lt;_journal&gt;Public Health Nutr&lt;/_journal&gt;&lt;_keywords&gt;Adult; China; *Diet; Diet Records; Diet Surveys; Female; Humans; Male; Mental Recall; Population Surveillance/*methods; Reproducibility of Results; Rural Population; Surveys and Questionnaires&lt;/_keywords&gt;&lt;_language&gt;eng&lt;/_language&gt;&lt;_modified&gt;63130697&lt;/_modified&gt;&lt;_pages&gt;829-33&lt;/_pages&gt;&lt;_tertiary_title&gt;Public health nutrition&lt;/_tertiary_title&gt;&lt;_type_work&gt;Comparative Study; Journal Article; Research Support, Non-U.S. Gov&amp;apos;t&lt;/_type_work&gt;&lt;_url&gt;http://www.ncbi.nlm.nih.gov/entrez/query.fcgi?cmd=Retrieve&amp;amp;db=pubmed&amp;amp;dopt=Abstract&amp;amp;list_uids=12638592&amp;amp;query_hl=1&lt;/_url&gt;&lt;_volume&gt;5&lt;/_volume&gt;&lt;/Details&gt;&lt;Extra&gt;&lt;DBUID&gt;{82C8E30E-2519-4DB6-8AE4-CB14AB93F86B}&lt;/DBUID&gt;&lt;/Extra&gt;&lt;/Item&gt;&lt;/References&gt;&lt;/Group&gt;&lt;/Citation&gt;_x000a_"/>
    <w:docVar w:name="NE.Ref{CA716F1C-0923-44C9-B1AF-62D75318CA1D}" w:val=" ADDIN NE.Ref.{CA716F1C-0923-44C9-B1AF-62D75318CA1D}&lt;Citation&gt;&lt;Group&gt;&lt;References&gt;&lt;Item&gt;&lt;ID&gt;3943&lt;/ID&gt;&lt;UID&gt;{860E7F56-51A9-4FCA-BD89-2AD92ADE6EC1}&lt;/UID&gt;&lt;Title&gt;The association of dietary pattern and breast cancer in Jiangsu, China: A population-based case-control study&lt;/Title&gt;&lt;Template&gt;Journal Article&lt;/Template&gt;&lt;Star&gt;1&lt;/Star&gt;&lt;Tag&gt;0&lt;/Tag&gt;&lt;Author&gt;Lu, S; Qian, Y; Huang, X; Yu, H; Yang, J; Han, R; Su, J; &amp;quot;Du W&amp;quot;; Zhou, J; Dong, M; Yu, X; Duijnhoven, FJBV; Kampman, E; Wu, M&lt;/Author&gt;&lt;Year&gt;2017&lt;/Year&gt;&lt;Details&gt;&lt;_accession_num&gt;28898273&lt;/_accession_num&gt;&lt;_author_adr&gt;Department of Chronic Disease Control, Jiangsu Provincial Center for Disease Control and Prevention, Nanjing, Jiangsu, China.; Department of Chronic Disease Control, Wuxi Center for Disease Control and Prevention, Wuxi, Jiangsu, China.; School of Public Health, Southeast University, Nanjing, Jiangsu, China.; Department of Chronic Disease Control, Jiangsu Provincial Center for Disease Control and Prevention, Nanjing, Jiangsu, China.; Department of Chronic Disease Control, Jiangsu Provincial Center for Disease Control and Prevention, Nanjing, Jiangsu, China.; Department of Chronic Disease Control, Jiangsu Provincial Center for Disease Control and Prevention, Nanjing, Jiangsu, China.; Department of Chronic Disease Control, Jiangsu Provincial Center for Disease Control and Prevention, Nanjing, Jiangsu, China.; Department of Chronic Disease Control, Jiangsu Provincial Center for Disease Control and Prevention, Nanjing, Jiangsu, China.; Department of Chronic Disease Control, Jiangsu Provincial Center for Disease Control and Prevention, Nanjing, Jiangsu, China.; Department of Chronic Disease Control, Wuxi Center for Disease Control and Prevention, Wuxi, Jiangsu, China.; School of Public Health, Southeast University, Nanjing, Jiangsu, China.; Division of Human Nutrition, Wageningen University, Wageningen, The Netherlands.; Division of Human Nutrition, Wageningen University, Wageningen, The Netherlands.; Department of Chronic Disease Control, Jiangsu Provincial Center for Disease Control and Prevention, Nanjing, Jiangsu, China.; School of Public Health, Southeast University, Nanjing, Jiangsu, China.&lt;/_author_adr&gt;&lt;_collection_scope&gt;SCIE;&lt;/_collection_scope&gt;&lt;_created&gt;62068070&lt;/_created&gt;&lt;_date&gt;2017-01-20&lt;/_date&gt;&lt;_date_display&gt;2017&lt;/_date_display&gt;&lt;_db_updated&gt;PubMed&lt;/_db_updated&gt;&lt;_doi&gt;10.1371/journal.pone.0184453&lt;/_doi&gt;&lt;_impact_factor&gt;   2.806&lt;/_impact_factor&gt;&lt;_isbn&gt;1932-6203 (Electronic); 1932-6203 (Linking)&lt;/_isbn&gt;&lt;_issue&gt;9&lt;/_issue&gt;&lt;_journal&gt;PLoS One&lt;/_journal&gt;&lt;_keywords&gt;Adult; Aged; Breast Neoplasms/*epidemiology; China; Diet/adverse effects/classification/*statistics &amp;amp;amp; numerical data; Female; Humans; Middle Aged&lt;/_keywords&gt;&lt;_language&gt;eng&lt;/_language&gt;&lt;_modified&gt;62068095&lt;/_modified&gt;&lt;_pages&gt;e0184453&lt;/_pages&gt;&lt;_tertiary_title&gt;PloS one&lt;/_tertiary_title&gt;&lt;_type_work&gt;Journal Article&lt;/_type_work&gt;&lt;_url&gt;http://www.ncbi.nlm.nih.gov/entrez/query.fcgi?cmd=Retrieve&amp;amp;db=pubmed&amp;amp;dopt=Abstract&amp;amp;list_uids=28898273&amp;amp;query_hl=1&lt;/_url&gt;&lt;_volume&gt;12&lt;/_volume&gt;&lt;/Details&gt;&lt;Extra&gt;&lt;DBUID&gt;{F96A950B-833F-4880-A151-76DA2D6A2879}&lt;/DBUID&gt;&lt;/Extra&gt;&lt;/Item&gt;&lt;/References&gt;&lt;/Group&gt;&lt;/Citation&gt;_x000a_"/>
    <w:docVar w:name="NE.Ref{CBE7B1AD-96B7-401B-9777-E8A78C32131B}" w:val=" ADDIN NE.Ref.{CBE7B1AD-96B7-401B-9777-E8A78C32131B}&lt;Citation&gt;&lt;Group&gt;&lt;References&gt;&lt;Item&gt;&lt;ID&gt;1998&lt;/ID&gt;&lt;UID&gt;{127D3277-D82E-4662-9885-0796F6ED9C81}&lt;/UID&gt;&lt;Title&gt;Dietary patterns and breast cancer risk in Asian American women&lt;/Title&gt;&lt;Template&gt;Journal Article&lt;/Template&gt;&lt;Star&gt;0&lt;/Star&gt;&lt;Tag&gt;0&lt;/Tag&gt;&lt;Author&gt;Wu, A H; Yu, M C; Tseng, C C; Stanczyk, F Z; Pike, M C&lt;/Author&gt;&lt;Year&gt;2009&lt;/Year&gt;&lt;Details&gt;&lt;_accession_num&gt;19211822&lt;/_accession_num&gt;&lt;_alternate_title&gt;The American journal of clinical nutrition&lt;/_alternate_title&gt;&lt;_author_adr&gt;Department of Preventive Medicine, University of Southern California Keck School of Medicine, Los Angeles, CA 90089, USA. annawu@usc.edu_x000d__x000a__x000d__x000a__x000d__x000a_&lt;/_author_adr&gt;&lt;_created&gt;63118015&lt;/_created&gt;&lt;_date&gt;1990-04-01&lt;/_date&gt;&lt;_date_display&gt;Apr&lt;/_date_display&gt;&lt;_doi&gt;10.3945/ajcn.2008.26915&lt;/_doi&gt;&lt;_impact_factor&gt;   6.568&lt;/_impact_factor&gt;&lt;_isbn&gt;1938-3207 (Electronic)_x000d__x000a_0002-9165 (Linking)&lt;/_isbn&gt;&lt;_issue&gt;4&lt;/_issue&gt;&lt;_keywords&gt;Adult_x000d__x000a_Aged_x000d__x000a_Androgens/blood_x000d__x000a_Asia/ethnology_x000d__x000a_*Asian Americans_x000d__x000a_Breast Neoplasms/*epidemiology/ethnology_x000d__x000a_Case-Control Studies_x000d__x000a_Confidence Intervals_x000d__x000a_*Diet_x000d__x000a_Estrogens/blood_x000d__x000a_Fabaceae_x000d__x000a_Factor Analysis, Statistical_x000d__x000a_Feeding Behavior/*ethnology_x000d__x000a_Female_x000d__x000a_Humans_x000d__x000a_Los Angeles/epidemiology_x000d__x000a_Meat_x000d__x000a_Middle Aged_x000d__x000a_Odds Ratio_x000d__x000a_Risk Factors_x000d__x000a_Sex Hormone-Binding Globulin/metabolism_x000d__x000a_Soybeans_x000d__x000a_Starch&lt;/_keywords&gt;&lt;_modified&gt;63130697&lt;/_modified&gt;&lt;_pages&gt;1145-54&lt;/_pages&gt;&lt;_short_title&gt;Dietary patterns and breast cancer risk in Asian American women&lt;/_short_title&gt;&lt;_url&gt;http://www.ncbi.nlm.nih.gov/pubmed/19211822&lt;/_url&gt;&lt;_volume&gt;89&lt;/_volume&gt;&lt;/Details&gt;&lt;Extra&gt;&lt;DBUID&gt;{82C8E30E-2519-4DB6-8AE4-CB14AB93F86B}&lt;/DBUID&gt;&lt;/Extra&gt;&lt;/Item&gt;&lt;/References&gt;&lt;/Group&gt;&lt;/Citation&gt;_x000a_"/>
    <w:docVar w:name="NE.Ref{D3004D1F-CDE5-4EBD-A676-56D3ACC6625A}" w:val=" ADDIN NE.Ref.{D3004D1F-CDE5-4EBD-A676-56D3ACC6625A}&lt;Citation&gt;&lt;Group&gt;&lt;References&gt;&lt;Item&gt;&lt;ID&gt;2008&lt;/ID&gt;&lt;UID&gt;{3B37D36E-125E-4630-A459-EC12A9E0A558}&lt;/UID&gt;&lt;Title&gt;Diet-quality scores and plasma concentrations of markers of inflammation and endothelial dysfunction&lt;/Title&gt;&lt;Template&gt;Journal Article&lt;/Template&gt;&lt;Star&gt;0&lt;/Star&gt;&lt;Tag&gt;0&lt;/Tag&gt;&lt;Author&gt;Fung, T T; McCullough, M L; Newby, P K; Manson, J E; Meigs, J B; Rifai, N; Willett, W C; Hu, F B&lt;/Author&gt;&lt;Year&gt;2005&lt;/Year&gt;&lt;Details&gt;&lt;_accession_num&gt;16002815&lt;/_accession_num&gt;&lt;_author_adr&gt;Department of Nutrition, Simmons College, Boston, MA 02115, USA. fung@simmons.edu_x000d__x000a__x000d__x000a__x000d__x000a_&lt;/_author_adr&gt;&lt;_created&gt;63118015&lt;/_created&gt;&lt;_date&gt;1990-07-01&lt;/_date&gt;&lt;_date_display&gt;Jul&lt;/_date_display&gt;&lt;_doi&gt;10.1093/ajcn.82.1.163&lt;/_doi&gt;&lt;_impact_factor&gt;   6.568&lt;/_impact_factor&gt;&lt;_isbn&gt;0002-9165 (Print)_x000d__x000a_0002-9165 (Linking)&lt;/_isbn&gt;&lt;_issue&gt;1&lt;/_issue&gt;&lt;_keywords&gt;Adult_x000d__x000a_Aged_x000d__x000a_Biomarkers/blood_x000d__x000a_C-Reactive Protein/metabolism_x000d__x000a_Diet/*classification_x000d__x000a_Female_x000d__x000a_Humans_x000d__x000a_Inflammation/*blood_x000d__x000a_Interleukin-6/blood_x000d__x000a_Life Style_x000d__x000a_Middle Aged_x000d__x000a_Surveys and Questionnaires_x000d__x000a_Vascular Cell Adhesion Molecule-1/blood&lt;/_keywords&gt;&lt;_modified&gt;63130697&lt;/_modified&gt;&lt;_pages&gt;163-73&lt;/_pages&gt;&lt;_short_title&gt;Diet-quality scores and plasma concentrations of markers of inflammation and endothelial dysfunction&lt;/_short_title&gt;&lt;_url&gt;https://www.ncbi.nlm.nih.gov/pubmed/16002815&lt;/_url&gt;&lt;_volume&gt;82&lt;/_volume&gt;&lt;/Details&gt;&lt;Extra&gt;&lt;DBUID&gt;{82C8E30E-2519-4DB6-8AE4-CB14AB93F86B}&lt;/DBUID&gt;&lt;/Extra&gt;&lt;/Item&gt;&lt;/References&gt;&lt;/Group&gt;&lt;/Citation&gt;_x000a_"/>
    <w:docVar w:name="NE.Ref{D6C4F406-06FA-4E57-9269-2DC5E9706401}" w:val=" ADDIN NE.Ref.{D6C4F406-06FA-4E57-9269-2DC5E9706401}&lt;Citation&gt;&lt;Group&gt;&lt;References&gt;&lt;Item&gt;&lt;ID&gt;2022&lt;/ID&gt;&lt;UID&gt;{31CB8D09-D518-41E8-A344-A417848A3ACC}&lt;/UID&gt;&lt;Title&gt;Folate and DNA methylation: a mechanistic link between folate deficiency and colorectal cancer?&lt;/Title&gt;&lt;Template&gt;Journal Article&lt;/Template&gt;&lt;Star&gt;0&lt;/Star&gt;&lt;Tag&gt;0&lt;/Tag&gt;&lt;Author&gt;Kim, Y I&lt;/Author&gt;&lt;Year&gt;2004&lt;/Year&gt;&lt;Details&gt;&lt;_accession_num&gt;15066913&lt;/_accession_num&gt;&lt;_author_adr&gt;Departments of Medicine and Nutritional Sciences, University of Toronto, Medical  Sciences Building Room 7258, 1 King&amp;apos;s College Circle, Toronto, Ontario, Canada M5S 1A8. youngin.kim@utoronto.ca&lt;/_author_adr&gt;&lt;_created&gt;63119415&lt;/_created&gt;&lt;_date&gt;2004-04-01&lt;/_date&gt;&lt;_date_display&gt;2004 Apr&lt;/_date_display&gt;&lt;_db_updated&gt;PubMed&lt;/_db_updated&gt;&lt;_impact_factor&gt;   5.057&lt;/_impact_factor&gt;&lt;_isbn&gt;1055-9965 (Print); 1055-9965 (Linking)&lt;/_isbn&gt;&lt;_issue&gt;4&lt;/_issue&gt;&lt;_journal&gt;Cancer Epidemiol Biomarkers Prev&lt;/_journal&gt;&lt;_keywords&gt;*Colorectal Neoplasms; *DNA Methylation; *Folic Acid Deficiency; Humans&lt;/_keywords&gt;&lt;_language&gt;eng&lt;/_language&gt;&lt;_modified&gt;63130697&lt;/_modified&gt;&lt;_pages&gt;511-9&lt;/_pages&gt;&lt;_tertiary_title&gt;Cancer epidemiology, biomarkers &amp;amp;amp; prevention : a publication of the American_x000d__x000a_      Association for Cancer Research, cosponsored by the American Society of_x000d__x000a_      Preventive Oncology&lt;/_tertiary_title&gt;&lt;_type_work&gt;Journal Article; Research Support, Non-U.S. Gov&amp;apos;t; Review&lt;/_type_work&gt;&lt;_url&gt;http://www.ncbi.nlm.nih.gov/entrez/query.fcgi?cmd=Retrieve&amp;amp;db=pubmed&amp;amp;dopt=Abstract&amp;amp;list_uids=15066913&amp;amp;query_hl=1&lt;/_url&gt;&lt;_volume&gt;13&lt;/_volume&gt;&lt;_accessed&gt;63130721&lt;/_accessed&gt;&lt;/Details&gt;&lt;Extra&gt;&lt;DBUID&gt;{82C8E30E-2519-4DB6-8AE4-CB14AB93F86B}&lt;/DBUID&gt;&lt;/Extra&gt;&lt;/Item&gt;&lt;/References&gt;&lt;/Group&gt;&lt;/Citation&gt;_x000a_"/>
    <w:docVar w:name="NE.Ref{D715825F-CC33-4313-B42D-7D9D9AEE4BF8}" w:val=" ADDIN NE.Ref.{D715825F-CC33-4313-B42D-7D9D9AEE4BF8}&lt;Citation&gt;&lt;Group&gt;&lt;References&gt;&lt;Item&gt;&lt;ID&gt;2031&lt;/ID&gt;&lt;UID&gt;{94F13A6D-E420-4843-8703-0FEE27225FCF}&lt;/UID&gt;&lt;Title&gt;Comparison of standardised dietary folate intake across ten countries participating in the European Prospective Investigation into Cancer and Nutrition&lt;/Title&gt;&lt;Template&gt;Journal Article&lt;/Template&gt;&lt;Star&gt;0&lt;/Star&gt;&lt;Tag&gt;0&lt;/Tag&gt;&lt;Author&gt;Park, J Y; Nicolas, G; Freisling, H; Biessy, C; Scalbert, A; Romieu, I; Chajes, V; Chuang, S C; Ericson, U; Wallstrom, P; Ros, M M; Peeters, P H; Mattiello, A; Palli, D; Maria, Huerta J; Amiano, P; Halkjaer, J; Dahm, C C; Trichopoulou, A; Orfanos, P; Teucher, B; Feller, S; Skeie, G; Engeset, D; Boutron-Ruault, M C; Clavel-Chapelon, F; Crowe, F; Khaw, K T; Vineis, P; Slimani, N&lt;/Author&gt;&lt;Year&gt;2012&lt;/Year&gt;&lt;Details&gt;&lt;_accession_num&gt;22040523&lt;/_accession_num&gt;&lt;_author_adr&gt;Section of Nutrition and Metabolism, International Agency for Research on Cancer, 150 cours Albert-Thomas, 69372 Lyon Cedex 08, France. parkjy@fellows.iarc.fr&lt;/_author_adr&gt;&lt;_created&gt;63120346&lt;/_created&gt;&lt;_date&gt;2012-08-01&lt;/_date&gt;&lt;_date_display&gt;2012 Aug&lt;/_date_display&gt;&lt;_db_updated&gt;PubMed&lt;/_db_updated&gt;&lt;_doi&gt;10.1017/S0007114511005733&lt;/_doi&gt;&lt;_impact_factor&gt;   3.319&lt;/_impact_factor&gt;&lt;_isbn&gt;1475-2662 (Electronic); 0007-1145 (Linking)&lt;/_isbn&gt;&lt;_issue&gt;3&lt;/_issue&gt;&lt;_journal&gt;Br J Nutr&lt;/_journal&gt;&lt;_keywords&gt;Adult; Aged; Cohort Studies; Cross-Sectional Studies; *Diet; *Diet Surveys; Europe; Female; Folic Acid/*administration &amp;amp;amp; dosage; Humans; Male; Middle Aged; Neoplasms/*epidemiology/etiology; Seasons&lt;/_keywords&gt;&lt;_language&gt;eng&lt;/_language&gt;&lt;_modified&gt;63130697&lt;/_modified&gt;&lt;_pages&gt;552-69&lt;/_pages&gt;&lt;_tertiary_title&gt;The British journal of nutrition&lt;/_tertiary_title&gt;&lt;_type_work&gt;Journal Article; Research Support, Non-U.S. Gov&amp;apos;t&lt;/_type_work&gt;&lt;_url&gt;http://www.ncbi.nlm.nih.gov/entrez/query.fcgi?cmd=Retrieve&amp;amp;db=pubmed&amp;amp;dopt=Abstract&amp;amp;list_uids=22040523&amp;amp;query_hl=1&lt;/_url&gt;&lt;_volume&gt;108&lt;/_volume&gt;&lt;_accessed&gt;63130712&lt;/_accessed&gt;&lt;/Details&gt;&lt;Extra&gt;&lt;DBUID&gt;{82C8E30E-2519-4DB6-8AE4-CB14AB93F86B}&lt;/DBUID&gt;&lt;/Extra&gt;&lt;/Item&gt;&lt;/References&gt;&lt;/Group&gt;&lt;Group&gt;&lt;References&gt;&lt;Item&gt;&lt;ID&gt;2032&lt;/ID&gt;&lt;UID&gt;{6DD49FE5-A569-473C-BED9-9E50606F1CE7}&lt;/UID&gt;&lt;Title&gt;Micronutrients: dietary intake v. supplement use&lt;/Title&gt;&lt;Template&gt;Journal Article&lt;/Template&gt;&lt;Star&gt;0&lt;/Star&gt;&lt;Tag&gt;0&lt;/Tag&gt;&lt;Author&gt;Woodside, J V; McCall, D; McGartland, C; Young, I S&lt;/Author&gt;&lt;Year&gt;2005&lt;/Year&gt;&lt;Details&gt;&lt;_accession_num&gt;16313697&lt;/_accession_num&gt;&lt;_author_adr&gt;Nutrition and Metabolism Group, Centre for Clinical and Population Science, Mulhouse Building, Belfast, UK. j.woodside@qub.ac.uk&lt;/_author_adr&gt;&lt;_created&gt;63119476&lt;/_created&gt;&lt;_date&gt;2005-11-01&lt;/_date&gt;&lt;_date_display&gt;2005 Nov&lt;/_date_display&gt;&lt;_db_updated&gt;PubMed&lt;/_db_updated&gt;&lt;_doi&gt;10.1079/pns2005464&lt;/_doi&gt;&lt;_impact_factor&gt;   5.017&lt;/_impact_factor&gt;&lt;_isbn&gt;0029-6651 (Print); 0029-6651 (Linking)&lt;/_isbn&gt;&lt;_issue&gt;4&lt;/_issue&gt;&lt;_journal&gt;Proc Nutr Soc&lt;/_journal&gt;&lt;_keywords&gt;Clinical Trials as Topic; *Diet; Dietary Supplements; Epidemiologic Studies; *Evidence-Based Medicine; Food, Fortified; Humans; Micronutrients/*administration &amp;amp;amp; dosage/deficiency; Treatment Outcome&lt;/_keywords&gt;&lt;_language&gt;eng&lt;/_language&gt;&lt;_modified&gt;63130697&lt;/_modified&gt;&lt;_pages&gt;543-53&lt;/_pages&gt;&lt;_tertiary_title&gt;The Proceedings of the Nutrition Society&lt;/_tertiary_title&gt;&lt;_type_work&gt;Journal Article; Review&lt;/_type_work&gt;&lt;_url&gt;http://www.ncbi.nlm.nih.gov/entrez/query.fcgi?cmd=Retrieve&amp;amp;db=pubmed&amp;amp;dopt=Abstract&amp;amp;list_uids=16313697&amp;amp;query_hl=1&lt;/_url&gt;&lt;_volume&gt;64&lt;/_volume&gt;&lt;/Details&gt;&lt;Extra&gt;&lt;DBUID&gt;{82C8E30E-2519-4DB6-8AE4-CB14AB93F86B}&lt;/DBUID&gt;&lt;/Extra&gt;&lt;/Item&gt;&lt;/References&gt;&lt;/Group&gt;&lt;/Citation&gt;_x000a_"/>
    <w:docVar w:name="NE.Ref{DEC2867D-C095-4A10-99D4-88FE7EC28682}" w:val=" ADDIN NE.Ref.{DEC2867D-C095-4A10-99D4-88FE7EC28682}&lt;Citation&gt;&lt;Group&gt;&lt;References&gt;&lt;Item&gt;&lt;ID&gt;3946&lt;/ID&gt;&lt;UID&gt;{6ED73276-C650-48C3-87DC-A17D0EE7D65B}&lt;/UID&gt;&lt;Title&gt;Development of the World Health Organization Global Physical Activity Questionnaire (GPAQ)&lt;/Title&gt;&lt;Template&gt;Journal Article&lt;/Template&gt;&lt;Star&gt;0&lt;/Star&gt;&lt;Tag&gt;0&lt;/Tag&gt;&lt;Author&gt;Armstrong, Timothy; Bull, Fiona&lt;/Author&gt;&lt;Year&gt;2006&lt;/Year&gt;&lt;Details&gt;&lt;_collection_scope&gt;SCI;SCIE;SSCI;&lt;/_collection_scope&gt;&lt;_created&gt;62223075&lt;/_created&gt;&lt;_impact_factor&gt;   2.125&lt;/_impact_factor&gt;&lt;_issue&gt;2&lt;/_issue&gt;&lt;_journal&gt;Journal of Public Health&lt;/_journal&gt;&lt;_modified&gt;62226432&lt;/_modified&gt;&lt;_pages&gt;66-70&lt;/_pages&gt;&lt;_volume&gt;14&lt;/_volume&gt;&lt;/Details&gt;&lt;Extra&gt;&lt;DBUID&gt;{F96A950B-833F-4880-A151-76DA2D6A2879}&lt;/DBUID&gt;&lt;/Extra&gt;&lt;/Item&gt;&lt;/References&gt;&lt;/Group&gt;&lt;/Citation&gt;_x000a_"/>
    <w:docVar w:name="NE.Ref{E0549853-0351-4BE2-A4DF-A806AD5CE034}" w:val=" ADDIN NE.Ref.{E0549853-0351-4BE2-A4DF-A806AD5CE034}&lt;Citation&gt;&lt;Group&gt;&lt;References&gt;&lt;Item&gt;&lt;ID&gt;2000&lt;/ID&gt;&lt;UID&gt;{8A8D623C-6EB3-44F5-99FA-A18468AF344F}&lt;/UID&gt;&lt;Title&gt;Adherence to the Mediterranean diet is associated with lower likelihood of breast cancer: a case-control study&lt;/Title&gt;&lt;Template&gt;Journal Article&lt;/Template&gt;&lt;Star&gt;0&lt;/Star&gt;&lt;Tag&gt;0&lt;/Tag&gt;&lt;Author&gt;Mourouti, N; Kontogianni, M D; Papavagelis, C; Plytzanopoulou, P; Vassilakou, T; Malamos, N; Linos, A; Panagiotakos, D B&lt;/Author&gt;&lt;Year&gt;2014&lt;/Year&gt;&lt;Details&gt;&lt;_accession_num&gt;24847911&lt;/_accession_num&gt;&lt;_alternate_title&gt;Nutrition and cancer&lt;/_alternate_title&gt;&lt;_author_adr&gt;a Department of Nutrition and Dietetics , Harokopio University , Athens , Greece._x000d__x000a__x000d__x000a__x000d__x000a_&lt;/_author_adr&gt;&lt;_created&gt;63118015&lt;/_created&gt;&lt;_doi&gt;10.1080/01635581.2014.916319&lt;/_doi&gt;&lt;_impact_factor&gt;   2.029&lt;/_impact_factor&gt;&lt;_isbn&gt;1532-7914 (Electronic)_x000d__x000a_0163-5581 (Linking)&lt;/_isbn&gt;&lt;_issue&gt;5&lt;/_issue&gt;&lt;_keywords&gt;Adult_x000d__x000a_Aged_x000d__x000a_Breast Neoplasms/*epidemiology_x000d__x000a_Case-Control Studies_x000d__x000a_*Diet, Mediterranean_x000d__x000a_Edible Grain_x000d__x000a_*Feeding Behavior_x000d__x000a_Female_x000d__x000a_Fruit_x000d__x000a_Greece/epidemiology_x000d__x000a_Humans_x000d__x000a_Life Style_x000d__x000a_Logistic Models_x000d__x000a_Meat_x000d__x000a_Middle Aged_x000d__x000a_Motor Activity_x000d__x000a_Nutrition Assessment_x000d__x000a_*Patient Compliance_x000d__x000a_Risk Factors_x000d__x000a_Surveys and Questionnaires_x000d__x000a_Vegetables&lt;/_keywords&gt;&lt;_modified&gt;63130697&lt;/_modified&gt;&lt;_pages&gt;810-7&lt;/_pages&gt;&lt;_short_title&gt;Adherence to the Mediterranean diet is associated with lower likelihood of breast cancer: a case-control study&lt;/_short_title&gt;&lt;_url&gt;http://www.ncbi.nlm.nih.gov/pubmed/24847911&lt;/_url&gt;&lt;_volume&gt;66&lt;/_volume&gt;&lt;/Details&gt;&lt;Extra&gt;&lt;DBUID&gt;{82C8E30E-2519-4DB6-8AE4-CB14AB93F86B}&lt;/DBUID&gt;&lt;/Extra&gt;&lt;/Item&gt;&lt;/References&gt;&lt;/Group&gt;&lt;/Citation&gt;_x000a_"/>
    <w:docVar w:name="NE.Ref{E8F4BECA-7AFB-4D27-843B-1A8ED72478CD}" w:val=" ADDIN NE.Ref.{E8F4BECA-7AFB-4D27-843B-1A8ED72478CD}&lt;Citation&gt;&lt;Group&gt;&lt;References&gt;&lt;Item&gt;&lt;ID&gt;2039&lt;/ID&gt;&lt;UID&gt;{DD2826F0-989C-4681-91FE-48EF6AC5E63D}&lt;/UID&gt;&lt;Title&gt;Mthfd1 is a modifier of chemically induced intestinal carcinogenesis&lt;/Title&gt;&lt;Template&gt;Journal Article&lt;/Template&gt;&lt;Star&gt;0&lt;/Star&gt;&lt;Tag&gt;0&lt;/Tag&gt;&lt;Author&gt;MacFarlane, A J; Perry, C A; McEntee, M F; Lin, D M; Stover, P J&lt;/Author&gt;&lt;Year&gt;2011&lt;/Year&gt;&lt;Details&gt;&lt;_accession_num&gt;21156972&lt;/_accession_num&gt;&lt;_alternate_title&gt;Carcinogenesis&lt;/_alternate_title&gt;&lt;_author_adr&gt;Division of Nutritional Sciences, Cornell University, Ithaca, NY 14853, USA._x000d__x000a__x000d__x000a__x000d__x000a_&lt;/_author_adr&gt;&lt;_created&gt;63118015&lt;/_created&gt;&lt;_date&gt;1990-03-01&lt;/_date&gt;&lt;_date_display&gt;Mar&lt;/_date_display&gt;&lt;_doi&gt;10.1093/carcin/bgq270&lt;/_doi&gt;&lt;_impact_factor&gt;   4.004&lt;/_impact_factor&gt;&lt;_isbn&gt;1460-2180 (Electronic)_x000d__x000a_0143-3334 (Linking)&lt;/_isbn&gt;&lt;_issue&gt;3&lt;/_issue&gt;&lt;_keywords&gt;Aminohydrolases/genetics/*physiology_x000d__x000a_Animals_x000d__x000a_Apoptosis_x000d__x000a_Azoxymethane/toxicity_x000d__x000a_Biomarkers, Tumor/genetics/metabolism_x000d__x000a_Blotting, Western_x000d__x000a_Carcinogens/toxicity_x000d__x000a_Cell Proliferation_x000d__x000a_Colonic Neoplasms/chemically induced/*genetics/metabolism/pathology_x000d__x000a_DNA, Neoplasm/*metabolism_x000d__x000a_Disease Models, Animal_x000d__x000a_Female_x000d__x000a_Formate-Tetrahydrofolate Ligase/genetics/*physiology_x000d__x000a_Gene Expression Profiling_x000d__x000a_Immunoenzyme Techniques_x000d__x000a_Male_x000d__x000a_Methenyltetrahydrofolate Cyclohydrolase/genetics/*physiology_x000d__x000a_Methylenetetrahydrofolate Dehydrogenase (NADP)/genetics/*physiology_x000d__x000a_Mice_x000d__x000a_Mice, Inbred C57BL_x000d__x000a_Mice, Knockout_x000d__x000a_Multienzyme Complexes/genetics/*physiology_x000d__x000a_Multifunctional Enzymes/genetics/*physiology_x000d__x000a_Oligonucleotide Array Sequence Analysis_x000d__x000a_RNA, Messenger/genetics_x000d__x000a_Reverse Transcriptase Polymerase Chain Reaction_x000d__x000a_S-Adenosylhomocysteine/*metabolism_x000d__x000a_S-Adenosylmethionine/*metabolism_x000d__x000a_Uracil/metabolism&lt;/_keywords&gt;&lt;_modified&gt;63130697&lt;/_modified&gt;&lt;_pages&gt;427-33&lt;/_pages&gt;&lt;_short_title&gt;Mthfd1 is a modifier of chemically induced intestinal carcinogenesis&lt;/_short_title&gt;&lt;_url&gt;http://www.ncbi.nlm.nih.gov/pubmed/21156972&lt;/_url&gt;&lt;_volume&gt;32&lt;/_volume&gt;&lt;/Details&gt;&lt;Extra&gt;&lt;DBUID&gt;{82C8E30E-2519-4DB6-8AE4-CB14AB93F86B}&lt;/DBUID&gt;&lt;/Extra&gt;&lt;/Item&gt;&lt;/References&gt;&lt;/Group&gt;&lt;/Citation&gt;_x000a_"/>
    <w:docVar w:name="NE.Ref{EB59D518-EF5B-418D-919B-5FCF47529D99}" w:val=" ADDIN NE.Ref.{EB59D518-EF5B-418D-919B-5FCF47529D99}&lt;Citation&gt;&lt;Group&gt;&lt;References&gt;&lt;Item&gt;&lt;ID&gt;1999&lt;/ID&gt;&lt;UID&gt;{E0557AC8-0F07-473C-8751-2D850EF37A6E}&lt;/UID&gt;&lt;Title&gt;Spanish Mediterranean diet and other dietary patterns and breast cancer risk: case-control EpiGEICAM study&lt;/Title&gt;&lt;Template&gt;Journal Article&lt;/Template&gt;&lt;Star&gt;0&lt;/Star&gt;&lt;Tag&gt;0&lt;/Tag&gt;&lt;Author&gt;Castello, A; Pollan, M; Buijsse, B; Ruiz, A; Casas, A M; Baena-Canada, J M; Lope, V; Antolin, S; Ramos, M; Munoz, M; Lluch, A; de Juan-Ferre, A; Jara, C; Jimeno, M A; Rosado, P; Diaz, E; Guillem, V; Carrasco, E; Perez-Gomez, B; Vioque, J; Boeing, H; Martin, M; Researchers, Geicam&lt;/Author&gt;&lt;Year&gt;2014&lt;/Year&gt;&lt;Details&gt;&lt;_accessed&gt;63130556&lt;/_accessed&gt;&lt;_accession_num&gt;25101568&lt;/_accession_num&gt;&lt;_alternate_title&gt;British journal of cancer&lt;/_alternate_title&gt;&lt;_author_adr&gt;1] Cancer Epidemiology Unit, National Center for Epidemiology, Instituto de Salud Carlos III, Av/Monforte de Lemos, 5, 28029 Madrid, Spain [2] Consortium for Biomedical Research in Epidemiology &amp;amp; Public Health (CIBERESP), Carlos III Institute of Health, Av/Monforte de Lemos, 5, 28029 Madrid, Spain [3] Department of Epidemiology, German Institute of Human Nutrition Potsdam-Rehbrucke, Arthur-Scheunert-Allee 114-116, 14558 Nuthetal, Germany._x000d__x000a_1] Cancer Epidemiology Unit, National Center for Epidemiology, Instituto de Salud Carlos III, Av/Monforte de Lemos, 5, 28029 Madrid, Spain [2] Consortium for Biomedical Research in Epidemiology &amp;amp; Public Health (CIBERESP), Carlos III Institute of Health, Av/Monforte de Lemos, 5, 28029 Madrid, Spain._x000d__x000a_Department of Epidemiology, German Institute of Human Nutrition Potsdam-Rehbrucke, Arthur-Scheunert-Allee 114-116, 14558 Nuthetal, Germany._x000d__x000a_Medical Oncology Unit, Instituto Valenciano de Oncologia, C/Profesor Beltran Baguena 19, 46009 Valencia, Spain._x000d__x000a_Medical Oncology Unit, Hospital Virgen del Rocio, Avenida Maneul Siurot S/N, 41013 Sevilla, Spain._x000d__x000a_Medical Oncology Unit, Hospital Puerta del Mar, Avenida Ana De Viya 21, 11009 Cadiz, Spain._x000d__x000a_Medical Oncology Unit, Complejo Hospitalario Universitario, Calle Xubias De Arriba, 84, 15006 A Coruna, Spain._x000d__x000a_Medical Oncology Unit, Centro Oncologico de Galicia, Avenida Monsterrat S/N, 15009 A Coruna, Spain._x000d__x000a_Medical Oncology Unit, Hospital Clinic I Provincial de Barcelona, Calle Villaroel 170, 08036 Barcelona, Spain._x000d__x000a_Hematology-Oncology Department, Hospital Clinico Universitario de Valencia / INCLIVA, Universidad de Valencia, Avenida Blasco Ibanez, 17, 46010 Valencia, Spain._x000d__x000a_Medical Oncology Unit, Hospital Marques de Valdecilla, Avenida De Valdecilla S/N, 39008 Santander, Spain._x000d__x000a_Medical Oncology Unit, Fundacion Hospitalaria de Alcorcon, Calle Budapest 1, 28922 Alcorcon, Madrid, Spain._x000d__x000a_Spanish Breast Cancer Research Group (GEICAM) Headquarters, Avenida De los Pirineos 7, 28703 San Sebastian de los Reyes, Madrid, Spain._x000d__x000a_1] Consortium for Biomedical Research in Epidemiology &amp;amp; Public Health (CIBERESP), Carlos III Institute of Health, Av/Monforte de Lemos, 5, 28029 Madrid, Spain [2] Department of Public Health, Universidad Miguel Hernandez, Ctra. Alicante-Valencia, Km. 87, 03550 Sant Joan D&amp;apos;Alacant, Spain._x000d__x000a_1] Medical Oncology Unit, Hospital Clinico Universitario San Carlos, Calle Profesor Martin Lagos, S/N, 28040 Madrid, Spain [2] Health Research Institute Gregorio Maranon, Universidad Complutense, Calle Doctor Esquerdo 46, 28007 Madrid, Spain._x000d__x000a__x000d__x000a__x000d__x000a_&lt;/_author_adr&gt;&lt;_created&gt;63118015&lt;/_created&gt;&lt;_date&gt;1990-09-23&lt;/_date&gt;&lt;_date_display&gt;Sep 23&lt;/_date_display&gt;&lt;_doi&gt;10.1038/bjc.2014.434&lt;/_doi&gt;&lt;_impact_factor&gt;   5.416&lt;/_impact_factor&gt;&lt;_isbn&gt;1532-1827 (Electronic)_x000d__x000a_0007-0920 (Linking)&lt;/_isbn&gt;&lt;_issue&gt;7&lt;/_issue&gt;&lt;_keywords&gt;Case-Control Studies_x000d__x000a_*Diet, Mediterranean_x000d__x000a_Female_x000d__x000a_Humans_x000d__x000a_Incidence_x000d__x000a_Risk_x000d__x000a_Spain_x000d__x000a_Triple Negative Breast Neoplasms/epidemiology/*etiology&lt;/_keywords&gt;&lt;_modified&gt;63130697&lt;/_modified&gt;&lt;_pages&gt;1454-62&lt;/_pages&gt;&lt;_short_title&gt;Spanish Mediterranean diet and other dietary patterns and breast cancer risk: case-control EpiGEICAM study&lt;/_short_title&gt;&lt;_url&gt;http://www.ncbi.nlm.nih.gov/pubmed/25101568&lt;/_url&gt;&lt;_volume&gt;111&lt;/_volume&gt;&lt;/Details&gt;&lt;Extra&gt;&lt;DBUID&gt;{82C8E30E-2519-4DB6-8AE4-CB14AB93F86B}&lt;/DBUID&gt;&lt;/Extra&gt;&lt;/Item&gt;&lt;/References&gt;&lt;/Group&gt;&lt;/Citation&gt;_x000a_"/>
    <w:docVar w:name="NE.Ref{EBCFF803-F816-4B5D-A7D8-3ABC14604375}" w:val=" ADDIN NE.Ref.{EBCFF803-F816-4B5D-A7D8-3ABC14604375}&lt;Citation&gt;&lt;Group&gt;&lt;References&gt;&lt;Item&gt;&lt;ID&gt;3944&lt;/ID&gt;&lt;UID&gt;{7B1FCE97-E51C-4C0A-8550-A68E80F9A671}&lt;/UID&gt;&lt;Title&gt;The use of food-frequency questionnaires for various purposes in China&lt;/Title&gt;&lt;Template&gt;Journal Article&lt;/Template&gt;&lt;Star&gt;0&lt;/Star&gt;&lt;Tag&gt;0&lt;/Tag&gt;&lt;Author&gt;Zhao, W; Hasegawa, K; Chen, J&lt;/Author&gt;&lt;Year&gt;2002&lt;/Year&gt;&lt;Details&gt;&lt;_accession_num&gt;12638592&lt;/_accession_num&gt;&lt;_author_adr&gt;Institute of Nutrition and Food Hygiene, Chinese Academy of Preventive Medicine,  Beijing, People&amp;apos;s Republic of China. whzhao@95777.com&lt;/_author_adr&gt;&lt;_collection_scope&gt;SCIE;&lt;/_collection_scope&gt;&lt;_created&gt;62200286&lt;/_created&gt;&lt;_date&gt;2002-12-01&lt;/_date&gt;&lt;_date_display&gt;2002 Dec&lt;/_date_display&gt;&lt;_db_updated&gt;PubMed&lt;/_db_updated&gt;&lt;_impact_factor&gt;   2.326&lt;/_impact_factor&gt;&lt;_isbn&gt;1368-9800 (Print); 1368-9800 (Linking)&lt;/_isbn&gt;&lt;_issue&gt;6A&lt;/_issue&gt;&lt;_journal&gt;Public Health Nutr&lt;/_journal&gt;&lt;_keywords&gt;Adult; China; *Diet; Diet Records; Diet Surveys; Female; Humans; Male; Mental Recall; Population Surveillance/*methods; Reproducibility of Results; Rural Population; Surveys and Questionnaires&lt;/_keywords&gt;&lt;_language&gt;eng&lt;/_language&gt;&lt;_modified&gt;62226432&lt;/_modified&gt;&lt;_pages&gt;829-33&lt;/_pages&gt;&lt;_tertiary_title&gt;Public health nutrition&lt;/_tertiary_title&gt;&lt;_type_work&gt;Comparative Study; Journal Article; Research Support, Non-U.S. Gov&amp;apos;t&lt;/_type_work&gt;&lt;_url&gt;http://www.ncbi.nlm.nih.gov/entrez/query.fcgi?cmd=Retrieve&amp;amp;db=pubmed&amp;amp;dopt=Abstract&amp;amp;list_uids=12638592&amp;amp;query_hl=1&lt;/_url&gt;&lt;_volume&gt;5&lt;/_volume&gt;&lt;/Details&gt;&lt;Extra&gt;&lt;DBUID&gt;{F96A950B-833F-4880-A151-76DA2D6A2879}&lt;/DBUID&gt;&lt;/Extra&gt;&lt;/Item&gt;&lt;/References&gt;&lt;/Group&gt;&lt;/Citation&gt;_x000a_"/>
    <w:docVar w:name="NE.Ref{EC8E0FDB-0FAD-44B5-A617-5FAADF8D5EAC}" w:val=" ADDIN NE.Ref.{EC8E0FDB-0FAD-44B5-A617-5FAADF8D5EAC}&lt;Citation&gt;&lt;Group&gt;&lt;References&gt;&lt;Item&gt;&lt;ID&gt;2033&lt;/ID&gt;&lt;UID&gt;{185C27D7-DF9F-462C-98BE-BBD4B4EE383A}&lt;/UID&gt;&lt;Title&gt;Folic acid: nutritional biochemistry, molecular biology, and role in disease processes&lt;/Title&gt;&lt;Template&gt;Journal Article&lt;/Template&gt;&lt;Star&gt;0&lt;/Star&gt;&lt;Tag&gt;0&lt;/Tag&gt;&lt;Author&gt;Lucock, M&lt;/Author&gt;&lt;Year&gt;2000&lt;/Year&gt;&lt;Details&gt;&lt;_accession_num&gt;11001804&lt;/_accession_num&gt;&lt;_author_adr&gt;Academic Unit of Paediatrics and Obstetrics and Gynaecology, University of Leeds, D Floor, Clarendon Wing, Leeds General Infirmary, West Yorkshire, Leeds, LS2 9NS, United Kingdom.&lt;/_author_adr&gt;&lt;_collection_scope&gt;SCI;SCIE&lt;/_collection_scope&gt;&lt;_created&gt;63120348&lt;/_created&gt;&lt;_date&gt;2000-09-01&lt;/_date&gt;&lt;_date_display&gt;2000 Sep-Oct&lt;/_date_display&gt;&lt;_db_updated&gt;PubMed&lt;/_db_updated&gt;&lt;_doi&gt;10.1006/mgme.2000.3027&lt;/_doi&gt;&lt;_impact_factor&gt;   3.610&lt;/_impact_factor&gt;&lt;_isbn&gt;1096-7192 (Print); 1096-7192 (Linking)&lt;/_isbn&gt;&lt;_issue&gt;1-2&lt;/_issue&gt;&lt;_journal&gt;Mol Genet Metab&lt;/_journal&gt;&lt;_keywords&gt;Biological Transport, Active; Coenzymes/metabolism; Diet; Female; Folic Acid/administration &amp;amp;amp; dosage/chemistry/*metabolism; Food, Fortified; Homocysteine/metabolism; Humans; Molecular Biology; Neoplasms/etiology/prevention &amp;amp;amp; control; Neural Tube Defects/etiology/prevention &amp;amp;amp; control; Nutritional Physiological Phenomena; Pregnancy&lt;/_keywords&gt;&lt;_language&gt;eng&lt;/_language&gt;&lt;_modified&gt;63130697&lt;/_modified&gt;&lt;_ori_publication&gt;Copyright 2000 Academic Press.&lt;/_ori_publication&gt;&lt;_pages&gt;121-38&lt;/_pages&gt;&lt;_tertiary_title&gt;Molecular genetics and metabolism&lt;/_tertiary_title&gt;&lt;_type_work&gt;Journal Article; Review&lt;/_type_work&gt;&lt;_url&gt;http://www.ncbi.nlm.nih.gov/entrez/query.fcgi?cmd=Retrieve&amp;amp;db=pubmed&amp;amp;dopt=Abstract&amp;amp;list_uids=11001804&amp;amp;query_hl=1&lt;/_url&gt;&lt;_volume&gt;71&lt;/_volume&gt;&lt;/Details&gt;&lt;Extra&gt;&lt;DBUID&gt;{82C8E30E-2519-4DB6-8AE4-CB14AB93F86B}&lt;/DBUID&gt;&lt;/Extra&gt;&lt;/Item&gt;&lt;/References&gt;&lt;/Group&gt;&lt;Group&gt;&lt;References&gt;&lt;Item&gt;&lt;ID&gt;2034&lt;/ID&gt;&lt;UID&gt;{CE53802E-8102-4D8B-82F9-E53397E8C0CF}&lt;/UID&gt;&lt;Title&gt;Association of polymorphisms in one-carbon metabolism genes and postmenopausal breast cancer incidence&lt;/Title&gt;&lt;Template&gt;Journal Article&lt;/Template&gt;&lt;Star&gt;0&lt;/Star&gt;&lt;Tag&gt;0&lt;/Tag&gt;&lt;Author&gt;Stevens, V L; McCullough, M L; Pavluck, A L; Talbot, J T; Feigelson, H S; Thun, M J; Calle, E E&lt;/Author&gt;&lt;Year&gt;2007&lt;/Year&gt;&lt;Details&gt;&lt;_accession_num&gt;17548676&lt;/_accession_num&gt;&lt;_author_adr&gt;Department of Epidemiology and Surveillance Research, American Cancer Society, Northeastern, Atlanta, GA 30329, USA. Victoria.Stevens@cancer.org&lt;/_author_adr&gt;&lt;_created&gt;63120349&lt;/_created&gt;&lt;_date&gt;2007-06-01&lt;/_date&gt;&lt;_date_display&gt;2007 Jun&lt;/_date_display&gt;&lt;_db_updated&gt;PubMed&lt;/_db_updated&gt;&lt;_doi&gt;10.1158/1055-9965.EPI-06-1037&lt;/_doi&gt;&lt;_impact_factor&gt;   5.057&lt;/_impact_factor&gt;&lt;_isbn&gt;1055-9965 (Print); 1055-9965 (Linking)&lt;/_isbn&gt;&lt;_issue&gt;6&lt;/_issue&gt;&lt;_journal&gt;Cancer Epidemiol Biomarkers Prev&lt;/_journal&gt;&lt;_keywords&gt;Breast Neoplasms/epidemiology/*genetics; Female; *Genetic Predisposition to Disease; Humans; Incidence; One-Carbon Group Transferases/*genetics; *Polymorphism, Single Nucleotide; *Postmenopause&lt;/_keywords&gt;&lt;_language&gt;eng&lt;/_language&gt;&lt;_modified&gt;63130697&lt;/_modified&gt;&lt;_pages&gt;1140-7&lt;/_pages&gt;&lt;_tertiary_title&gt;Cancer epidemiology, biomarkers &amp;amp;amp; prevention : a publication of the American_x000d__x000a_      Association for Cancer Research, cosponsored by the American Society of_x000d__x000a_      Preventive Oncology&lt;/_tertiary_title&gt;&lt;_type_work&gt;Journal Article&lt;/_type_work&gt;&lt;_url&gt;http://www.ncbi.nlm.nih.gov/entrez/query.fcgi?cmd=Retrieve&amp;amp;db=pubmed&amp;amp;dopt=Abstract&amp;amp;list_uids=17548676&amp;amp;query_hl=1&lt;/_url&gt;&lt;_volume&gt;16&lt;/_volume&gt;&lt;/Details&gt;&lt;Extra&gt;&lt;DBUID&gt;{82C8E30E-2519-4DB6-8AE4-CB14AB93F86B}&lt;/DBUID&gt;&lt;/Extra&gt;&lt;/Item&gt;&lt;/References&gt;&lt;/Group&gt;&lt;/Citation&gt;_x000a_"/>
    <w:docVar w:name="NE.Ref{EF1A4AA3-E09C-4350-B0D5-154FA5E68177}" w:val=" ADDIN NE.Ref.{EF1A4AA3-E09C-4350-B0D5-154FA5E68177}&lt;Citation&gt;&lt;Group&gt;&lt;References&gt;&lt;Item&gt;&lt;ID&gt;1834&lt;/ID&gt;&lt;UID&gt;{CF593964-B563-48CA-B73B-36D36F2686C9}&lt;/UID&gt;&lt;Title&gt;Mediterranean diet and depressive symptoms among older adults over time&lt;/Title&gt;&lt;Template&gt;Journal Article&lt;/Template&gt;&lt;Star&gt;0&lt;/Star&gt;&lt;Tag&gt;0&lt;/Tag&gt;&lt;Author&gt;Skarupski, K A; Tangney, C C; Li, H; Evans, D A; Morris, M C&lt;/Author&gt;&lt;Year&gt;2013&lt;/Year&gt;&lt;Details&gt;&lt;_accession_num&gt;23636545&lt;/_accession_num&gt;&lt;_alternate_title&gt;The journal of nutrition, health &amp;amp; aging&lt;/_alternate_title&gt;&lt;_author_adr&gt;Rush University Medical Center, 1653 West Congress Pkwy, Kidston Building, Suite 606 Chicago, IL 60612, USA. kimberly_skarupski@rush.edu_x000d__x000a__x000d__x000a__x000d__x000a_&lt;/_author_adr&gt;&lt;_created&gt;63118015&lt;/_created&gt;&lt;_doi&gt;10.1007/s12603-012-0437-x&lt;/_doi&gt;&lt;_impact_factor&gt;   2.660&lt;/_impact_factor&gt;&lt;_isbn&gt;1760-4788 (Electronic)_x000d__x000a_1279-7707 (Linking)&lt;/_isbn&gt;&lt;_issue&gt;5&lt;/_issue&gt;&lt;_keywords&gt;Aged_x000d__x000a_Aged, 80 and over_x000d__x000a_Chicago/epidemiology_x000d__x000a_Depression/epidemiology/*prevention &amp;amp; control_x000d__x000a_Diet Surveys_x000d__x000a_*Diet, Mediterranean_x000d__x000a_*Feeding Behavior_x000d__x000a_Female_x000d__x000a_Geriatric Assessment_x000d__x000a_Humans_x000d__x000a_Incidence_x000d__x000a_Male_x000d__x000a_Models, Biological_x000d__x000a_Surveys and Questionnaires_x000d__x000a_Time Factors&lt;/_keywords&gt;&lt;_modified&gt;63118015&lt;/_modified&gt;&lt;_pages&gt;441-5&lt;/_pages&gt;&lt;_short_title&gt;Mediterranean diet and depressive symptoms among older adults over time&lt;/_short_title&gt;&lt;_url&gt;http://www.ncbi.nlm.nih.gov/pubmed/23636545&lt;/_url&gt;&lt;_volume&gt;17&lt;/_volume&gt;&lt;/Details&gt;&lt;Extra&gt;&lt;DBUID&gt;{82C8E30E-2519-4DB6-8AE4-CB14AB93F86B}&lt;/DBUID&gt;&lt;/Extra&gt;&lt;/Item&gt;&lt;/References&gt;&lt;/Group&gt;&lt;/Citation&gt;_x000a_"/>
    <w:docVar w:name="NE.Ref{F262E795-3405-4F87-A2BB-23C31883335C}" w:val=" ADDIN NE.Ref.{F262E795-3405-4F87-A2BB-23C31883335C}&lt;Citation&gt;&lt;Group&gt;&lt;References&gt;&lt;Item&gt;&lt;ID&gt;2005&lt;/ID&gt;&lt;UID&gt;{A9755292-E7F7-47D9-9BB0-17EDFEDAD282}&lt;/UID&gt;&lt;Title&gt;Dietary intake of folate, vitamin B6, and vitamin B12, genetic polymorphism of related enzymes, and risk of breast cancer: a case-control study in Brazilian women&lt;/Title&gt;&lt;Template&gt;Journal Article&lt;/Template&gt;&lt;Star&gt;0&lt;/Star&gt;&lt;Tag&gt;0&lt;/Tag&gt;&lt;Author&gt;Ma, E; Iwasaki, M; Junko, I; Hamada, G S; Nishimoto, I N; Carvalho, S M; Jr. Motola, J; Laginha, F M; Tsugane, S&lt;/Author&gt;&lt;Year&gt;2009&lt;/Year&gt;&lt;Details&gt;&lt;_accession_num&gt;19389261&lt;/_accession_num&gt;&lt;_alternate_title&gt;BMC cancer&lt;/_alternate_title&gt;&lt;_author_adr&gt;Epidemiology and Prevention Division, Research Center for Cancer Prevention and Screening, National Cancer Center, Tokyo, Japan. ema@ncc.go.jp_x000d__x000a__x000d__x000a__x000d__x000a_&lt;/_author_adr&gt;&lt;_created&gt;63118015&lt;/_created&gt;&lt;_date&gt;1990-04-24&lt;/_date&gt;&lt;_date_display&gt;Apr 24&lt;/_date_display&gt;&lt;_doi&gt;10.1186/1471-2407-9-122&lt;/_doi&gt;&lt;_impact_factor&gt;   2.933&lt;/_impact_factor&gt;&lt;_isbn&gt;1471-2407 (Electronic)_x000d__x000a_1471-2407 (Linking)&lt;/_isbn&gt;&lt;_keywords&gt;Adult_x000d__x000a_Aged_x000d__x000a_Brazil/epidemiology_x000d__x000a_Breast Neoplasms/epidemiology/*genetics/physiopathology_x000d__x000a_Case-Control Studies_x000d__x000a_*Dietary Supplements_x000d__x000a_Female_x000d__x000a_Folic Acid/*administration &amp;amp; dosage_x000d__x000a_Genetic Predisposition to Disease/epidemiology_x000d__x000a_Genotype_x000d__x000a_Humans_x000d__x000a_Methylenetetrahydrofolate Reductase (NADPH2)/*genetics_x000d__x000a_Middle Aged_x000d__x000a_*Polymorphism, Single Nucleotide_x000d__x000a_Risk Factors_x000d__x000a_Surveys and Questionnaires_x000d__x000a_Vitamin B 12/*administration &amp;amp; dosage_x000d__x000a_Vitamin B 6/*administration &amp;amp; dosage_x000d__x000a_Young Adult&lt;/_keywords&gt;&lt;_modified&gt;63130697&lt;/_modified&gt;&lt;_pages&gt;122&lt;/_pages&gt;&lt;_short_title&gt;Dietary intake of folate, vitamin B6, and vitamin B12, genetic polymorphism of related enzymes, and risk of breast cancer: a case-control study in Brazilian women&lt;/_short_title&gt;&lt;_url&gt;http://www.ncbi.nlm.nih.gov/pubmed/19389261&lt;/_url&gt;&lt;_volume&gt;9&lt;/_volume&gt;&lt;/Details&gt;&lt;Extra&gt;&lt;DBUID&gt;{82C8E30E-2519-4DB6-8AE4-CB14AB93F86B}&lt;/DBUID&gt;&lt;/Extra&gt;&lt;/Item&gt;&lt;/References&gt;&lt;/Group&gt;&lt;Group&gt;&lt;References&gt;&lt;Item&gt;&lt;ID&gt;2006&lt;/ID&gt;&lt;UID&gt;{3F465AFF-8A12-49E9-9487-CEB59AB234A7}&lt;/UID&gt;&lt;Title&gt;Alcohol consumption and genetic variation in methylenetetrahydrofolate reductase and 5-methyltetrahydrofolate-homocysteine methyltransferase in relation to breast cancer risk&lt;/Title&gt;&lt;Template&gt;Journal Article&lt;/Template&gt;&lt;Star&gt;0&lt;/Star&gt;&lt;Tag&gt;0&lt;/Tag&gt;&lt;Author&gt;Platek, M E; Shields, P G; Marian, C; McCann, S E; Bonner, M R; Nie, J; Ambrosone, C B; Millen, A E; Ochs-Balcom, H M; Quick, S K; Trevisan, M; Russell, M; Nochajski, T H; Edge, S B; Freudenheim, J L&lt;/Author&gt;&lt;Year&gt;2009&lt;/Year&gt;&lt;Details&gt;&lt;_accession_num&gt;19706843&lt;/_accession_num&gt;&lt;_alternate_title&gt;Cancer epidemiology, biomarkers &amp;amp; prevention : a publication of the American Association for Cancer Research, cosponsored by the American Society of Preventive Oncology&lt;/_alternate_title&gt;&lt;_author_adr&gt;Department of Social and Preventive Medicine, State University of New York at Buffalo, Buffalo, NY, USA. mary.platek@roswellpark.org_x000d__x000a__x000d__x000a__x000d__x000a_&lt;/_author_adr&gt;&lt;_created&gt;63118015&lt;/_created&gt;&lt;_date&gt;1990-09-01&lt;/_date&gt;&lt;_date_display&gt;Sep&lt;/_date_display&gt;&lt;_doi&gt;10.1158/1055-9965.EPI-09-0159&lt;/_doi&gt;&lt;_impact_factor&gt;   5.057&lt;/_impact_factor&gt;&lt;_isbn&gt;1538-7755 (Electronic)_x000d__x000a_1055-9965 (Linking)&lt;/_isbn&gt;&lt;_issue&gt;9&lt;/_issue&gt;&lt;_keywords&gt;5-Methyltetrahydrofolate-Homocysteine S-Methyltransferase/*genetics/metabolism_x000d__x000a_Adult_x000d__x000a_Aged_x000d__x000a_Alcohol Drinking/*genetics/*metabolism_x000d__x000a_Breast Neoplasms/*enzymology/*genetics_x000d__x000a_Case-Control Studies_x000d__x000a_Female_x000d__x000a_Genetic Predisposition to Disease_x000d__x000a_Humans_x000d__x000a_Methylenetetrahydrofolate Reductase (NADPH2)/*genetics/metabolism_x000d__x000a_Middle Aged_x000d__x000a_Polymorphism, Genetic_x000d__x000a_Risk Factors&lt;/_keywords&gt;&lt;_modified&gt;63130697&lt;/_modified&gt;&lt;_pages&gt;2453-9&lt;/_pages&gt;&lt;_short_title&gt;Alcohol consumption and genetic variation in methylenetetrahydrofolate reductase and 5-methyltetrahydrofolate-homocysteine methyltransferase in relation to breast cancer risk&lt;/_short_title&gt;&lt;_url&gt;http://www.ncbi.nlm.nih.gov/pubmed/19706843&lt;/_url&gt;&lt;_volume&gt;18&lt;/_volume&gt;&lt;/Details&gt;&lt;Extra&gt;&lt;DBUID&gt;{82C8E30E-2519-4DB6-8AE4-CB14AB93F86B}&lt;/DBUID&gt;&lt;/Extra&gt;&lt;/Item&gt;&lt;/References&gt;&lt;/Group&gt;&lt;/Citation&gt;_x000a_"/>
    <w:docVar w:name="ne_docsoft" w:val="MSWord"/>
    <w:docVar w:name="ne_docversion" w:val="NoteExpress 2.0"/>
    <w:docVar w:name="ne_stylename" w:val="Nature Medicine"/>
  </w:docVars>
  <w:rsids>
    <w:rsidRoot w:val="00290F40"/>
    <w:rsid w:val="0000160A"/>
    <w:rsid w:val="000021DE"/>
    <w:rsid w:val="00003ACB"/>
    <w:rsid w:val="0000456A"/>
    <w:rsid w:val="000047EB"/>
    <w:rsid w:val="00004B78"/>
    <w:rsid w:val="0000560E"/>
    <w:rsid w:val="00012428"/>
    <w:rsid w:val="00012EB3"/>
    <w:rsid w:val="0001472D"/>
    <w:rsid w:val="00014D81"/>
    <w:rsid w:val="00016D5B"/>
    <w:rsid w:val="00016F92"/>
    <w:rsid w:val="000202AA"/>
    <w:rsid w:val="00021BB3"/>
    <w:rsid w:val="00025418"/>
    <w:rsid w:val="000271C4"/>
    <w:rsid w:val="000313D1"/>
    <w:rsid w:val="000326DA"/>
    <w:rsid w:val="00033EDC"/>
    <w:rsid w:val="00034E5D"/>
    <w:rsid w:val="00035562"/>
    <w:rsid w:val="00037A4A"/>
    <w:rsid w:val="00040783"/>
    <w:rsid w:val="000425F2"/>
    <w:rsid w:val="000429A0"/>
    <w:rsid w:val="000431EF"/>
    <w:rsid w:val="000439C1"/>
    <w:rsid w:val="00044D1D"/>
    <w:rsid w:val="000524F3"/>
    <w:rsid w:val="00052887"/>
    <w:rsid w:val="00052A6C"/>
    <w:rsid w:val="00056A4F"/>
    <w:rsid w:val="00060877"/>
    <w:rsid w:val="00062F51"/>
    <w:rsid w:val="00063D32"/>
    <w:rsid w:val="00067206"/>
    <w:rsid w:val="000701EF"/>
    <w:rsid w:val="00072D8D"/>
    <w:rsid w:val="00073916"/>
    <w:rsid w:val="00074F0D"/>
    <w:rsid w:val="00075006"/>
    <w:rsid w:val="00076DCF"/>
    <w:rsid w:val="00076EB4"/>
    <w:rsid w:val="00081DBE"/>
    <w:rsid w:val="000825BE"/>
    <w:rsid w:val="0008347C"/>
    <w:rsid w:val="0008641D"/>
    <w:rsid w:val="00091592"/>
    <w:rsid w:val="000941A2"/>
    <w:rsid w:val="000945C0"/>
    <w:rsid w:val="00095D49"/>
    <w:rsid w:val="00097BE5"/>
    <w:rsid w:val="000A017D"/>
    <w:rsid w:val="000A1963"/>
    <w:rsid w:val="000B135C"/>
    <w:rsid w:val="000B1E92"/>
    <w:rsid w:val="000B215E"/>
    <w:rsid w:val="000B2A71"/>
    <w:rsid w:val="000B2E11"/>
    <w:rsid w:val="000B6DB0"/>
    <w:rsid w:val="000C1E2A"/>
    <w:rsid w:val="000C4500"/>
    <w:rsid w:val="000C5511"/>
    <w:rsid w:val="000C5F32"/>
    <w:rsid w:val="000C604C"/>
    <w:rsid w:val="000C6B36"/>
    <w:rsid w:val="000C7F0A"/>
    <w:rsid w:val="000D03FA"/>
    <w:rsid w:val="000D20B6"/>
    <w:rsid w:val="000D3060"/>
    <w:rsid w:val="000E0C68"/>
    <w:rsid w:val="000E1B5F"/>
    <w:rsid w:val="000E212A"/>
    <w:rsid w:val="000E298F"/>
    <w:rsid w:val="000E3E75"/>
    <w:rsid w:val="000E57BB"/>
    <w:rsid w:val="000E7E40"/>
    <w:rsid w:val="000F4D39"/>
    <w:rsid w:val="00100429"/>
    <w:rsid w:val="001034E4"/>
    <w:rsid w:val="00105906"/>
    <w:rsid w:val="0010665F"/>
    <w:rsid w:val="001068DB"/>
    <w:rsid w:val="001072BA"/>
    <w:rsid w:val="001139B2"/>
    <w:rsid w:val="00115FF0"/>
    <w:rsid w:val="00116582"/>
    <w:rsid w:val="00116A1A"/>
    <w:rsid w:val="001178EB"/>
    <w:rsid w:val="00127224"/>
    <w:rsid w:val="00130578"/>
    <w:rsid w:val="00132162"/>
    <w:rsid w:val="0013421C"/>
    <w:rsid w:val="001356C0"/>
    <w:rsid w:val="00136DAF"/>
    <w:rsid w:val="001379A9"/>
    <w:rsid w:val="00141E07"/>
    <w:rsid w:val="00144C7A"/>
    <w:rsid w:val="001507FC"/>
    <w:rsid w:val="0015718C"/>
    <w:rsid w:val="00157572"/>
    <w:rsid w:val="0016073A"/>
    <w:rsid w:val="00162B72"/>
    <w:rsid w:val="0016618D"/>
    <w:rsid w:val="001665AA"/>
    <w:rsid w:val="00170AAD"/>
    <w:rsid w:val="00172C23"/>
    <w:rsid w:val="00172F69"/>
    <w:rsid w:val="0017622C"/>
    <w:rsid w:val="0018008E"/>
    <w:rsid w:val="0018307A"/>
    <w:rsid w:val="00183954"/>
    <w:rsid w:val="00192753"/>
    <w:rsid w:val="001928DA"/>
    <w:rsid w:val="00197971"/>
    <w:rsid w:val="00197E87"/>
    <w:rsid w:val="001A74A2"/>
    <w:rsid w:val="001A774B"/>
    <w:rsid w:val="001B079D"/>
    <w:rsid w:val="001B0B44"/>
    <w:rsid w:val="001B188D"/>
    <w:rsid w:val="001B273E"/>
    <w:rsid w:val="001B3D1A"/>
    <w:rsid w:val="001B56E7"/>
    <w:rsid w:val="001B6AD3"/>
    <w:rsid w:val="001C0026"/>
    <w:rsid w:val="001C44AA"/>
    <w:rsid w:val="001C7D9A"/>
    <w:rsid w:val="001D02A2"/>
    <w:rsid w:val="001D0DCE"/>
    <w:rsid w:val="001D3332"/>
    <w:rsid w:val="001D4557"/>
    <w:rsid w:val="001D5BEC"/>
    <w:rsid w:val="001E3DAA"/>
    <w:rsid w:val="001E4043"/>
    <w:rsid w:val="001E41D7"/>
    <w:rsid w:val="001E50A5"/>
    <w:rsid w:val="001E76B5"/>
    <w:rsid w:val="00200B78"/>
    <w:rsid w:val="00201A07"/>
    <w:rsid w:val="00201D6C"/>
    <w:rsid w:val="00204466"/>
    <w:rsid w:val="002045E3"/>
    <w:rsid w:val="002067CC"/>
    <w:rsid w:val="00206FDC"/>
    <w:rsid w:val="00207141"/>
    <w:rsid w:val="002102AD"/>
    <w:rsid w:val="00210ACF"/>
    <w:rsid w:val="00211E80"/>
    <w:rsid w:val="00212E87"/>
    <w:rsid w:val="00213D13"/>
    <w:rsid w:val="00214954"/>
    <w:rsid w:val="00217983"/>
    <w:rsid w:val="0022670A"/>
    <w:rsid w:val="00233D80"/>
    <w:rsid w:val="00240772"/>
    <w:rsid w:val="00240D3E"/>
    <w:rsid w:val="002422D3"/>
    <w:rsid w:val="00242EBC"/>
    <w:rsid w:val="00243119"/>
    <w:rsid w:val="002437BC"/>
    <w:rsid w:val="00247505"/>
    <w:rsid w:val="00263696"/>
    <w:rsid w:val="00272A9D"/>
    <w:rsid w:val="002741DD"/>
    <w:rsid w:val="00275472"/>
    <w:rsid w:val="0027774D"/>
    <w:rsid w:val="00277BFE"/>
    <w:rsid w:val="0028029A"/>
    <w:rsid w:val="00280FCB"/>
    <w:rsid w:val="002822E5"/>
    <w:rsid w:val="002827A6"/>
    <w:rsid w:val="0028341D"/>
    <w:rsid w:val="00283964"/>
    <w:rsid w:val="00290927"/>
    <w:rsid w:val="00290F40"/>
    <w:rsid w:val="00294009"/>
    <w:rsid w:val="00294F74"/>
    <w:rsid w:val="00296521"/>
    <w:rsid w:val="00296D4F"/>
    <w:rsid w:val="002A1B22"/>
    <w:rsid w:val="002A38E1"/>
    <w:rsid w:val="002A5475"/>
    <w:rsid w:val="002B0F27"/>
    <w:rsid w:val="002B2DE5"/>
    <w:rsid w:val="002B4840"/>
    <w:rsid w:val="002B607F"/>
    <w:rsid w:val="002C3EA1"/>
    <w:rsid w:val="002C537D"/>
    <w:rsid w:val="002D34F0"/>
    <w:rsid w:val="002D3FAE"/>
    <w:rsid w:val="002D498F"/>
    <w:rsid w:val="002D4A78"/>
    <w:rsid w:val="002D7390"/>
    <w:rsid w:val="002D7AAE"/>
    <w:rsid w:val="002E01DC"/>
    <w:rsid w:val="002E3785"/>
    <w:rsid w:val="002E50FA"/>
    <w:rsid w:val="002E572E"/>
    <w:rsid w:val="002E7EBD"/>
    <w:rsid w:val="002F10DE"/>
    <w:rsid w:val="002F2496"/>
    <w:rsid w:val="002F6EAF"/>
    <w:rsid w:val="00300404"/>
    <w:rsid w:val="00305163"/>
    <w:rsid w:val="00307C35"/>
    <w:rsid w:val="00310510"/>
    <w:rsid w:val="00311279"/>
    <w:rsid w:val="00311F6C"/>
    <w:rsid w:val="0031290A"/>
    <w:rsid w:val="00314178"/>
    <w:rsid w:val="003155D1"/>
    <w:rsid w:val="00317B67"/>
    <w:rsid w:val="00320698"/>
    <w:rsid w:val="00321113"/>
    <w:rsid w:val="003237F4"/>
    <w:rsid w:val="00323EE5"/>
    <w:rsid w:val="0032575A"/>
    <w:rsid w:val="00330251"/>
    <w:rsid w:val="00331F81"/>
    <w:rsid w:val="00332D6B"/>
    <w:rsid w:val="00334034"/>
    <w:rsid w:val="00341892"/>
    <w:rsid w:val="003424A7"/>
    <w:rsid w:val="00342832"/>
    <w:rsid w:val="00344B37"/>
    <w:rsid w:val="00345064"/>
    <w:rsid w:val="003534FF"/>
    <w:rsid w:val="00357FBF"/>
    <w:rsid w:val="00363D5B"/>
    <w:rsid w:val="003663AF"/>
    <w:rsid w:val="003666DB"/>
    <w:rsid w:val="003753EE"/>
    <w:rsid w:val="00375D9F"/>
    <w:rsid w:val="00380AF3"/>
    <w:rsid w:val="003826D2"/>
    <w:rsid w:val="00385D29"/>
    <w:rsid w:val="00386A6C"/>
    <w:rsid w:val="003877EF"/>
    <w:rsid w:val="00391944"/>
    <w:rsid w:val="003919E8"/>
    <w:rsid w:val="003921F3"/>
    <w:rsid w:val="00397047"/>
    <w:rsid w:val="003A23C5"/>
    <w:rsid w:val="003A306E"/>
    <w:rsid w:val="003A43EE"/>
    <w:rsid w:val="003A5E77"/>
    <w:rsid w:val="003B0641"/>
    <w:rsid w:val="003B1F4A"/>
    <w:rsid w:val="003B478D"/>
    <w:rsid w:val="003B4F18"/>
    <w:rsid w:val="003B6A7B"/>
    <w:rsid w:val="003B6C6A"/>
    <w:rsid w:val="003B74D2"/>
    <w:rsid w:val="003B7C63"/>
    <w:rsid w:val="003C3208"/>
    <w:rsid w:val="003C4499"/>
    <w:rsid w:val="003C4850"/>
    <w:rsid w:val="003C675B"/>
    <w:rsid w:val="003C67AC"/>
    <w:rsid w:val="003D01CE"/>
    <w:rsid w:val="003D2E96"/>
    <w:rsid w:val="003D2FC6"/>
    <w:rsid w:val="003D70A0"/>
    <w:rsid w:val="003E5670"/>
    <w:rsid w:val="003F03CC"/>
    <w:rsid w:val="003F2CB4"/>
    <w:rsid w:val="003F5955"/>
    <w:rsid w:val="00400A09"/>
    <w:rsid w:val="00402C5D"/>
    <w:rsid w:val="00402CD1"/>
    <w:rsid w:val="004075B8"/>
    <w:rsid w:val="00407D69"/>
    <w:rsid w:val="004135C2"/>
    <w:rsid w:val="00416242"/>
    <w:rsid w:val="004164C4"/>
    <w:rsid w:val="00425089"/>
    <w:rsid w:val="00425EB9"/>
    <w:rsid w:val="00430FFE"/>
    <w:rsid w:val="00431A92"/>
    <w:rsid w:val="00431EBF"/>
    <w:rsid w:val="004320D2"/>
    <w:rsid w:val="004324CD"/>
    <w:rsid w:val="00434C10"/>
    <w:rsid w:val="00437C0B"/>
    <w:rsid w:val="004418A3"/>
    <w:rsid w:val="004426B6"/>
    <w:rsid w:val="00442DE6"/>
    <w:rsid w:val="00444548"/>
    <w:rsid w:val="0044545A"/>
    <w:rsid w:val="004467B0"/>
    <w:rsid w:val="00447BA4"/>
    <w:rsid w:val="00455AA2"/>
    <w:rsid w:val="0046174A"/>
    <w:rsid w:val="00462011"/>
    <w:rsid w:val="00465ADD"/>
    <w:rsid w:val="0046763D"/>
    <w:rsid w:val="00470529"/>
    <w:rsid w:val="004764A5"/>
    <w:rsid w:val="00477895"/>
    <w:rsid w:val="00480256"/>
    <w:rsid w:val="004833E6"/>
    <w:rsid w:val="00484011"/>
    <w:rsid w:val="004846FE"/>
    <w:rsid w:val="00487F30"/>
    <w:rsid w:val="00490CEA"/>
    <w:rsid w:val="00493AEF"/>
    <w:rsid w:val="00495FB8"/>
    <w:rsid w:val="00496823"/>
    <w:rsid w:val="00496E4D"/>
    <w:rsid w:val="004A2208"/>
    <w:rsid w:val="004A484D"/>
    <w:rsid w:val="004A7587"/>
    <w:rsid w:val="004B0852"/>
    <w:rsid w:val="004B1CE7"/>
    <w:rsid w:val="004C06D7"/>
    <w:rsid w:val="004C10B9"/>
    <w:rsid w:val="004C15AD"/>
    <w:rsid w:val="004C45FD"/>
    <w:rsid w:val="004C6932"/>
    <w:rsid w:val="004D02E6"/>
    <w:rsid w:val="004D03C1"/>
    <w:rsid w:val="004D1A74"/>
    <w:rsid w:val="004D1CF5"/>
    <w:rsid w:val="004E0541"/>
    <w:rsid w:val="004E0F62"/>
    <w:rsid w:val="004E472E"/>
    <w:rsid w:val="004E5A57"/>
    <w:rsid w:val="004E73A3"/>
    <w:rsid w:val="004F0623"/>
    <w:rsid w:val="004F0724"/>
    <w:rsid w:val="00502B40"/>
    <w:rsid w:val="0052264A"/>
    <w:rsid w:val="00523314"/>
    <w:rsid w:val="005255C0"/>
    <w:rsid w:val="00527C49"/>
    <w:rsid w:val="00530189"/>
    <w:rsid w:val="005312FE"/>
    <w:rsid w:val="005316AE"/>
    <w:rsid w:val="005324BB"/>
    <w:rsid w:val="005326DA"/>
    <w:rsid w:val="00543960"/>
    <w:rsid w:val="005457AF"/>
    <w:rsid w:val="00547863"/>
    <w:rsid w:val="005520B0"/>
    <w:rsid w:val="005529C3"/>
    <w:rsid w:val="00555925"/>
    <w:rsid w:val="0056340D"/>
    <w:rsid w:val="0056381B"/>
    <w:rsid w:val="00567D3A"/>
    <w:rsid w:val="00570193"/>
    <w:rsid w:val="00573340"/>
    <w:rsid w:val="00573898"/>
    <w:rsid w:val="005749F3"/>
    <w:rsid w:val="0057558A"/>
    <w:rsid w:val="0057626F"/>
    <w:rsid w:val="00576283"/>
    <w:rsid w:val="005774B9"/>
    <w:rsid w:val="00577FE4"/>
    <w:rsid w:val="005805F5"/>
    <w:rsid w:val="0058341D"/>
    <w:rsid w:val="00586709"/>
    <w:rsid w:val="00586778"/>
    <w:rsid w:val="00587BB4"/>
    <w:rsid w:val="00590852"/>
    <w:rsid w:val="0059184E"/>
    <w:rsid w:val="005929B5"/>
    <w:rsid w:val="00596E6F"/>
    <w:rsid w:val="00596EF6"/>
    <w:rsid w:val="005A226C"/>
    <w:rsid w:val="005A340A"/>
    <w:rsid w:val="005A7818"/>
    <w:rsid w:val="005B07B0"/>
    <w:rsid w:val="005B6888"/>
    <w:rsid w:val="005C304D"/>
    <w:rsid w:val="005C762F"/>
    <w:rsid w:val="005D0A65"/>
    <w:rsid w:val="005D187C"/>
    <w:rsid w:val="005D2E48"/>
    <w:rsid w:val="005D365B"/>
    <w:rsid w:val="005D373D"/>
    <w:rsid w:val="005D41BA"/>
    <w:rsid w:val="005D4673"/>
    <w:rsid w:val="005D4D98"/>
    <w:rsid w:val="005D5123"/>
    <w:rsid w:val="005D693F"/>
    <w:rsid w:val="005E3DD8"/>
    <w:rsid w:val="005E3E90"/>
    <w:rsid w:val="005E4E96"/>
    <w:rsid w:val="005E5205"/>
    <w:rsid w:val="005E5F6C"/>
    <w:rsid w:val="005E6BCE"/>
    <w:rsid w:val="005E7995"/>
    <w:rsid w:val="005F4815"/>
    <w:rsid w:val="005F57A0"/>
    <w:rsid w:val="005F658C"/>
    <w:rsid w:val="00600197"/>
    <w:rsid w:val="006018F6"/>
    <w:rsid w:val="0060241E"/>
    <w:rsid w:val="00617933"/>
    <w:rsid w:val="00620420"/>
    <w:rsid w:val="00621A8F"/>
    <w:rsid w:val="006224C8"/>
    <w:rsid w:val="006242A9"/>
    <w:rsid w:val="00624CBC"/>
    <w:rsid w:val="0062618B"/>
    <w:rsid w:val="006332DE"/>
    <w:rsid w:val="00635159"/>
    <w:rsid w:val="00636C7A"/>
    <w:rsid w:val="00640AFD"/>
    <w:rsid w:val="0064112F"/>
    <w:rsid w:val="00641B82"/>
    <w:rsid w:val="006426DD"/>
    <w:rsid w:val="00645963"/>
    <w:rsid w:val="00650E4B"/>
    <w:rsid w:val="00652132"/>
    <w:rsid w:val="00653446"/>
    <w:rsid w:val="00653F14"/>
    <w:rsid w:val="0065516E"/>
    <w:rsid w:val="006564E3"/>
    <w:rsid w:val="006602DB"/>
    <w:rsid w:val="00660BC4"/>
    <w:rsid w:val="0066144F"/>
    <w:rsid w:val="00666211"/>
    <w:rsid w:val="00670CB5"/>
    <w:rsid w:val="006724B3"/>
    <w:rsid w:val="00673586"/>
    <w:rsid w:val="00675890"/>
    <w:rsid w:val="00676625"/>
    <w:rsid w:val="0068414D"/>
    <w:rsid w:val="00686800"/>
    <w:rsid w:val="00686EFD"/>
    <w:rsid w:val="00687813"/>
    <w:rsid w:val="006939A6"/>
    <w:rsid w:val="0069456D"/>
    <w:rsid w:val="006957CB"/>
    <w:rsid w:val="00697214"/>
    <w:rsid w:val="006A20FA"/>
    <w:rsid w:val="006A59EB"/>
    <w:rsid w:val="006B2276"/>
    <w:rsid w:val="006B2600"/>
    <w:rsid w:val="006B6895"/>
    <w:rsid w:val="006B7928"/>
    <w:rsid w:val="006C0EC9"/>
    <w:rsid w:val="006C5DBC"/>
    <w:rsid w:val="006C7BFB"/>
    <w:rsid w:val="006D0267"/>
    <w:rsid w:val="006D0C93"/>
    <w:rsid w:val="006D102F"/>
    <w:rsid w:val="006D2328"/>
    <w:rsid w:val="006D3D7E"/>
    <w:rsid w:val="006D5241"/>
    <w:rsid w:val="006D7858"/>
    <w:rsid w:val="006E0219"/>
    <w:rsid w:val="006E108B"/>
    <w:rsid w:val="006E4889"/>
    <w:rsid w:val="006E7A1A"/>
    <w:rsid w:val="006F143F"/>
    <w:rsid w:val="006F338D"/>
    <w:rsid w:val="006F3B08"/>
    <w:rsid w:val="006F5A48"/>
    <w:rsid w:val="006F6037"/>
    <w:rsid w:val="006F65D4"/>
    <w:rsid w:val="006F71B6"/>
    <w:rsid w:val="0070389D"/>
    <w:rsid w:val="007157F9"/>
    <w:rsid w:val="00716CF7"/>
    <w:rsid w:val="00723AF0"/>
    <w:rsid w:val="00724236"/>
    <w:rsid w:val="007244AF"/>
    <w:rsid w:val="00726360"/>
    <w:rsid w:val="007275FC"/>
    <w:rsid w:val="0073010F"/>
    <w:rsid w:val="00731CA7"/>
    <w:rsid w:val="00734800"/>
    <w:rsid w:val="00735EE7"/>
    <w:rsid w:val="00737F91"/>
    <w:rsid w:val="0074268C"/>
    <w:rsid w:val="0074549E"/>
    <w:rsid w:val="0074712A"/>
    <w:rsid w:val="00752132"/>
    <w:rsid w:val="00752911"/>
    <w:rsid w:val="007530A6"/>
    <w:rsid w:val="00754A4B"/>
    <w:rsid w:val="00760A95"/>
    <w:rsid w:val="00763B47"/>
    <w:rsid w:val="007648A4"/>
    <w:rsid w:val="00767784"/>
    <w:rsid w:val="00770A02"/>
    <w:rsid w:val="007745AF"/>
    <w:rsid w:val="00782F5C"/>
    <w:rsid w:val="0078310A"/>
    <w:rsid w:val="00783800"/>
    <w:rsid w:val="00783D5D"/>
    <w:rsid w:val="007844C1"/>
    <w:rsid w:val="00785346"/>
    <w:rsid w:val="00792145"/>
    <w:rsid w:val="00796661"/>
    <w:rsid w:val="0079691E"/>
    <w:rsid w:val="00797FB3"/>
    <w:rsid w:val="007A6F28"/>
    <w:rsid w:val="007A76AC"/>
    <w:rsid w:val="007B235E"/>
    <w:rsid w:val="007B3245"/>
    <w:rsid w:val="007B7BAB"/>
    <w:rsid w:val="007C3E85"/>
    <w:rsid w:val="007C523B"/>
    <w:rsid w:val="007C6644"/>
    <w:rsid w:val="007C69BF"/>
    <w:rsid w:val="007C741C"/>
    <w:rsid w:val="007C7D92"/>
    <w:rsid w:val="007D23B9"/>
    <w:rsid w:val="007D3EFE"/>
    <w:rsid w:val="007D4A11"/>
    <w:rsid w:val="007D6802"/>
    <w:rsid w:val="007E0174"/>
    <w:rsid w:val="007E4175"/>
    <w:rsid w:val="007E5554"/>
    <w:rsid w:val="007E747F"/>
    <w:rsid w:val="007F0AB9"/>
    <w:rsid w:val="007F277D"/>
    <w:rsid w:val="007F49DE"/>
    <w:rsid w:val="007F50F1"/>
    <w:rsid w:val="008019FC"/>
    <w:rsid w:val="00803797"/>
    <w:rsid w:val="0080583C"/>
    <w:rsid w:val="00805A53"/>
    <w:rsid w:val="008100A0"/>
    <w:rsid w:val="008128BB"/>
    <w:rsid w:val="0081489F"/>
    <w:rsid w:val="00814C86"/>
    <w:rsid w:val="00815CA8"/>
    <w:rsid w:val="00816E27"/>
    <w:rsid w:val="00825C3A"/>
    <w:rsid w:val="00825DFA"/>
    <w:rsid w:val="00836EB9"/>
    <w:rsid w:val="00845173"/>
    <w:rsid w:val="00845E29"/>
    <w:rsid w:val="008514BB"/>
    <w:rsid w:val="008548AB"/>
    <w:rsid w:val="00854E94"/>
    <w:rsid w:val="008557BE"/>
    <w:rsid w:val="00857888"/>
    <w:rsid w:val="008600B2"/>
    <w:rsid w:val="0086223A"/>
    <w:rsid w:val="008639CA"/>
    <w:rsid w:val="0086430B"/>
    <w:rsid w:val="008645ED"/>
    <w:rsid w:val="00864835"/>
    <w:rsid w:val="00867CB9"/>
    <w:rsid w:val="00870100"/>
    <w:rsid w:val="00871CD6"/>
    <w:rsid w:val="00875243"/>
    <w:rsid w:val="0087553C"/>
    <w:rsid w:val="00877B9C"/>
    <w:rsid w:val="00880C68"/>
    <w:rsid w:val="008833D1"/>
    <w:rsid w:val="00887F85"/>
    <w:rsid w:val="008905AA"/>
    <w:rsid w:val="008906BC"/>
    <w:rsid w:val="008918EC"/>
    <w:rsid w:val="00891F51"/>
    <w:rsid w:val="00895E58"/>
    <w:rsid w:val="00897EB3"/>
    <w:rsid w:val="008A0594"/>
    <w:rsid w:val="008A1B72"/>
    <w:rsid w:val="008A4D96"/>
    <w:rsid w:val="008A674A"/>
    <w:rsid w:val="008B0463"/>
    <w:rsid w:val="008B3F34"/>
    <w:rsid w:val="008B5146"/>
    <w:rsid w:val="008B59FB"/>
    <w:rsid w:val="008B67CC"/>
    <w:rsid w:val="008B6F41"/>
    <w:rsid w:val="008C00C3"/>
    <w:rsid w:val="008C2EDD"/>
    <w:rsid w:val="008C475E"/>
    <w:rsid w:val="008C74AB"/>
    <w:rsid w:val="008C7F68"/>
    <w:rsid w:val="008D0377"/>
    <w:rsid w:val="008D306A"/>
    <w:rsid w:val="008D423D"/>
    <w:rsid w:val="008D6967"/>
    <w:rsid w:val="008D7C7C"/>
    <w:rsid w:val="008E4E5A"/>
    <w:rsid w:val="008F17E5"/>
    <w:rsid w:val="008F2898"/>
    <w:rsid w:val="008F3384"/>
    <w:rsid w:val="008F4E65"/>
    <w:rsid w:val="00901970"/>
    <w:rsid w:val="00901F59"/>
    <w:rsid w:val="0090461C"/>
    <w:rsid w:val="0090560F"/>
    <w:rsid w:val="00906DFD"/>
    <w:rsid w:val="009104C6"/>
    <w:rsid w:val="00911FFF"/>
    <w:rsid w:val="0091384E"/>
    <w:rsid w:val="0091703F"/>
    <w:rsid w:val="00917F7A"/>
    <w:rsid w:val="009207F3"/>
    <w:rsid w:val="00922542"/>
    <w:rsid w:val="009226E8"/>
    <w:rsid w:val="009238EA"/>
    <w:rsid w:val="00926D67"/>
    <w:rsid w:val="009424F9"/>
    <w:rsid w:val="009431C8"/>
    <w:rsid w:val="00946B25"/>
    <w:rsid w:val="009477FA"/>
    <w:rsid w:val="00947FD6"/>
    <w:rsid w:val="00953EA6"/>
    <w:rsid w:val="00954240"/>
    <w:rsid w:val="0095438A"/>
    <w:rsid w:val="0095629B"/>
    <w:rsid w:val="009570CD"/>
    <w:rsid w:val="00957BA2"/>
    <w:rsid w:val="00961E29"/>
    <w:rsid w:val="00963199"/>
    <w:rsid w:val="00973EC2"/>
    <w:rsid w:val="00976285"/>
    <w:rsid w:val="00976299"/>
    <w:rsid w:val="00976997"/>
    <w:rsid w:val="00980150"/>
    <w:rsid w:val="00981992"/>
    <w:rsid w:val="00984889"/>
    <w:rsid w:val="00990C0B"/>
    <w:rsid w:val="009912EC"/>
    <w:rsid w:val="009A40C4"/>
    <w:rsid w:val="009A4F06"/>
    <w:rsid w:val="009B1579"/>
    <w:rsid w:val="009B244E"/>
    <w:rsid w:val="009B3C22"/>
    <w:rsid w:val="009B7CF0"/>
    <w:rsid w:val="009C0B4F"/>
    <w:rsid w:val="009C1688"/>
    <w:rsid w:val="009C21DB"/>
    <w:rsid w:val="009C3C05"/>
    <w:rsid w:val="009C7F47"/>
    <w:rsid w:val="009D0D18"/>
    <w:rsid w:val="009D13D8"/>
    <w:rsid w:val="009D2E1E"/>
    <w:rsid w:val="009D340A"/>
    <w:rsid w:val="009D37AA"/>
    <w:rsid w:val="009D5ADA"/>
    <w:rsid w:val="009D69EF"/>
    <w:rsid w:val="009E0F67"/>
    <w:rsid w:val="009E1316"/>
    <w:rsid w:val="009E2E89"/>
    <w:rsid w:val="009E4FD7"/>
    <w:rsid w:val="009E5A03"/>
    <w:rsid w:val="009E655B"/>
    <w:rsid w:val="009F1AD7"/>
    <w:rsid w:val="009F4B58"/>
    <w:rsid w:val="009F4F30"/>
    <w:rsid w:val="00A013A5"/>
    <w:rsid w:val="00A050C4"/>
    <w:rsid w:val="00A1003A"/>
    <w:rsid w:val="00A12CFD"/>
    <w:rsid w:val="00A209FB"/>
    <w:rsid w:val="00A24531"/>
    <w:rsid w:val="00A30177"/>
    <w:rsid w:val="00A356D8"/>
    <w:rsid w:val="00A362F6"/>
    <w:rsid w:val="00A40AFE"/>
    <w:rsid w:val="00A41A8C"/>
    <w:rsid w:val="00A42CF8"/>
    <w:rsid w:val="00A462A5"/>
    <w:rsid w:val="00A46BE0"/>
    <w:rsid w:val="00A50B25"/>
    <w:rsid w:val="00A531FD"/>
    <w:rsid w:val="00A5361D"/>
    <w:rsid w:val="00A5399B"/>
    <w:rsid w:val="00A539B6"/>
    <w:rsid w:val="00A54684"/>
    <w:rsid w:val="00A5638E"/>
    <w:rsid w:val="00A57ED6"/>
    <w:rsid w:val="00A606E0"/>
    <w:rsid w:val="00A668EA"/>
    <w:rsid w:val="00A70FE6"/>
    <w:rsid w:val="00A74830"/>
    <w:rsid w:val="00A74A75"/>
    <w:rsid w:val="00A759B4"/>
    <w:rsid w:val="00A759C7"/>
    <w:rsid w:val="00A77CBB"/>
    <w:rsid w:val="00A83FC5"/>
    <w:rsid w:val="00A85BF7"/>
    <w:rsid w:val="00A86AAF"/>
    <w:rsid w:val="00A90FC9"/>
    <w:rsid w:val="00A93452"/>
    <w:rsid w:val="00A954E5"/>
    <w:rsid w:val="00A95973"/>
    <w:rsid w:val="00AA1F29"/>
    <w:rsid w:val="00AB1D30"/>
    <w:rsid w:val="00AB31AC"/>
    <w:rsid w:val="00AB3EC3"/>
    <w:rsid w:val="00AB42B4"/>
    <w:rsid w:val="00AB45D5"/>
    <w:rsid w:val="00AB488C"/>
    <w:rsid w:val="00AC062D"/>
    <w:rsid w:val="00AC152E"/>
    <w:rsid w:val="00AC1B3C"/>
    <w:rsid w:val="00AC3864"/>
    <w:rsid w:val="00AC48F5"/>
    <w:rsid w:val="00AC4BA8"/>
    <w:rsid w:val="00AC534D"/>
    <w:rsid w:val="00AC6C1D"/>
    <w:rsid w:val="00AD4165"/>
    <w:rsid w:val="00AD53EB"/>
    <w:rsid w:val="00AE6B6C"/>
    <w:rsid w:val="00AF3215"/>
    <w:rsid w:val="00AF58A9"/>
    <w:rsid w:val="00AF6697"/>
    <w:rsid w:val="00AF7DD8"/>
    <w:rsid w:val="00B01D2D"/>
    <w:rsid w:val="00B04275"/>
    <w:rsid w:val="00B04BCB"/>
    <w:rsid w:val="00B07D83"/>
    <w:rsid w:val="00B11F76"/>
    <w:rsid w:val="00B160E3"/>
    <w:rsid w:val="00B17E74"/>
    <w:rsid w:val="00B20796"/>
    <w:rsid w:val="00B20B95"/>
    <w:rsid w:val="00B2146E"/>
    <w:rsid w:val="00B2195D"/>
    <w:rsid w:val="00B236B5"/>
    <w:rsid w:val="00B26277"/>
    <w:rsid w:val="00B30BBF"/>
    <w:rsid w:val="00B31FE4"/>
    <w:rsid w:val="00B35A17"/>
    <w:rsid w:val="00B36D5F"/>
    <w:rsid w:val="00B37131"/>
    <w:rsid w:val="00B41055"/>
    <w:rsid w:val="00B44E0D"/>
    <w:rsid w:val="00B5012E"/>
    <w:rsid w:val="00B50C1D"/>
    <w:rsid w:val="00B5295B"/>
    <w:rsid w:val="00B53C3A"/>
    <w:rsid w:val="00B544CD"/>
    <w:rsid w:val="00B54941"/>
    <w:rsid w:val="00B5531F"/>
    <w:rsid w:val="00B57960"/>
    <w:rsid w:val="00B60D23"/>
    <w:rsid w:val="00B65932"/>
    <w:rsid w:val="00B6638E"/>
    <w:rsid w:val="00B66CEC"/>
    <w:rsid w:val="00B705E3"/>
    <w:rsid w:val="00B72840"/>
    <w:rsid w:val="00B74D9C"/>
    <w:rsid w:val="00B770FA"/>
    <w:rsid w:val="00B80834"/>
    <w:rsid w:val="00B81712"/>
    <w:rsid w:val="00B865DE"/>
    <w:rsid w:val="00B96384"/>
    <w:rsid w:val="00B971B1"/>
    <w:rsid w:val="00B97376"/>
    <w:rsid w:val="00BA0CDD"/>
    <w:rsid w:val="00BA0FC0"/>
    <w:rsid w:val="00BA1191"/>
    <w:rsid w:val="00BA3254"/>
    <w:rsid w:val="00BB0001"/>
    <w:rsid w:val="00BB1280"/>
    <w:rsid w:val="00BB1A43"/>
    <w:rsid w:val="00BB1D6A"/>
    <w:rsid w:val="00BB2434"/>
    <w:rsid w:val="00BB5B07"/>
    <w:rsid w:val="00BB605D"/>
    <w:rsid w:val="00BC04C6"/>
    <w:rsid w:val="00BC233A"/>
    <w:rsid w:val="00BC3435"/>
    <w:rsid w:val="00BD41C6"/>
    <w:rsid w:val="00BD7D7B"/>
    <w:rsid w:val="00BE0A09"/>
    <w:rsid w:val="00BE18F9"/>
    <w:rsid w:val="00BE23FF"/>
    <w:rsid w:val="00BE2C8A"/>
    <w:rsid w:val="00BE3B62"/>
    <w:rsid w:val="00BE620C"/>
    <w:rsid w:val="00BE64EB"/>
    <w:rsid w:val="00BF29D3"/>
    <w:rsid w:val="00BF2F68"/>
    <w:rsid w:val="00BF4C6E"/>
    <w:rsid w:val="00BF5053"/>
    <w:rsid w:val="00BF5129"/>
    <w:rsid w:val="00C00F5C"/>
    <w:rsid w:val="00C069C4"/>
    <w:rsid w:val="00C1054F"/>
    <w:rsid w:val="00C1081F"/>
    <w:rsid w:val="00C1244B"/>
    <w:rsid w:val="00C1445E"/>
    <w:rsid w:val="00C14B91"/>
    <w:rsid w:val="00C20EFA"/>
    <w:rsid w:val="00C22E8D"/>
    <w:rsid w:val="00C23002"/>
    <w:rsid w:val="00C255C1"/>
    <w:rsid w:val="00C26CD3"/>
    <w:rsid w:val="00C34F5A"/>
    <w:rsid w:val="00C35A00"/>
    <w:rsid w:val="00C40C6A"/>
    <w:rsid w:val="00C44AB1"/>
    <w:rsid w:val="00C51ECC"/>
    <w:rsid w:val="00C54897"/>
    <w:rsid w:val="00C57CBE"/>
    <w:rsid w:val="00C6050A"/>
    <w:rsid w:val="00C61EAC"/>
    <w:rsid w:val="00C62689"/>
    <w:rsid w:val="00C62B53"/>
    <w:rsid w:val="00C668FA"/>
    <w:rsid w:val="00C70635"/>
    <w:rsid w:val="00C70AA5"/>
    <w:rsid w:val="00C734DF"/>
    <w:rsid w:val="00C76125"/>
    <w:rsid w:val="00C76ECE"/>
    <w:rsid w:val="00C77646"/>
    <w:rsid w:val="00C81726"/>
    <w:rsid w:val="00C81743"/>
    <w:rsid w:val="00C82E61"/>
    <w:rsid w:val="00C85987"/>
    <w:rsid w:val="00C864B8"/>
    <w:rsid w:val="00C90D86"/>
    <w:rsid w:val="00C9613C"/>
    <w:rsid w:val="00CA1813"/>
    <w:rsid w:val="00CA3A90"/>
    <w:rsid w:val="00CA455F"/>
    <w:rsid w:val="00CA46D2"/>
    <w:rsid w:val="00CA52A0"/>
    <w:rsid w:val="00CA610B"/>
    <w:rsid w:val="00CB1AD6"/>
    <w:rsid w:val="00CB5362"/>
    <w:rsid w:val="00CB5BA1"/>
    <w:rsid w:val="00CB5DCD"/>
    <w:rsid w:val="00CC0B38"/>
    <w:rsid w:val="00CC2C7E"/>
    <w:rsid w:val="00CC2E59"/>
    <w:rsid w:val="00CC4D80"/>
    <w:rsid w:val="00CC54F7"/>
    <w:rsid w:val="00CD0B91"/>
    <w:rsid w:val="00CD4482"/>
    <w:rsid w:val="00CE2FC6"/>
    <w:rsid w:val="00CE5BD1"/>
    <w:rsid w:val="00CE5D42"/>
    <w:rsid w:val="00CE6460"/>
    <w:rsid w:val="00CE6F1E"/>
    <w:rsid w:val="00CE7005"/>
    <w:rsid w:val="00CF272F"/>
    <w:rsid w:val="00CF2CC2"/>
    <w:rsid w:val="00CF3923"/>
    <w:rsid w:val="00CF59EA"/>
    <w:rsid w:val="00CF793F"/>
    <w:rsid w:val="00D00D7D"/>
    <w:rsid w:val="00D013CE"/>
    <w:rsid w:val="00D0216D"/>
    <w:rsid w:val="00D0250B"/>
    <w:rsid w:val="00D0359D"/>
    <w:rsid w:val="00D06E9C"/>
    <w:rsid w:val="00D0746D"/>
    <w:rsid w:val="00D075D5"/>
    <w:rsid w:val="00D111CA"/>
    <w:rsid w:val="00D1550B"/>
    <w:rsid w:val="00D174A4"/>
    <w:rsid w:val="00D2220D"/>
    <w:rsid w:val="00D25E3D"/>
    <w:rsid w:val="00D25F8E"/>
    <w:rsid w:val="00D26246"/>
    <w:rsid w:val="00D30EEF"/>
    <w:rsid w:val="00D311DA"/>
    <w:rsid w:val="00D362AE"/>
    <w:rsid w:val="00D36F69"/>
    <w:rsid w:val="00D4153C"/>
    <w:rsid w:val="00D4276C"/>
    <w:rsid w:val="00D514BA"/>
    <w:rsid w:val="00D53DC7"/>
    <w:rsid w:val="00D54333"/>
    <w:rsid w:val="00D54621"/>
    <w:rsid w:val="00D568C8"/>
    <w:rsid w:val="00D56BCB"/>
    <w:rsid w:val="00D62104"/>
    <w:rsid w:val="00D640C8"/>
    <w:rsid w:val="00D65351"/>
    <w:rsid w:val="00D66C76"/>
    <w:rsid w:val="00D7347C"/>
    <w:rsid w:val="00D741FC"/>
    <w:rsid w:val="00D768C8"/>
    <w:rsid w:val="00D76C40"/>
    <w:rsid w:val="00D851E6"/>
    <w:rsid w:val="00D86C72"/>
    <w:rsid w:val="00D874CA"/>
    <w:rsid w:val="00D909AF"/>
    <w:rsid w:val="00D91008"/>
    <w:rsid w:val="00D971D2"/>
    <w:rsid w:val="00DA56F9"/>
    <w:rsid w:val="00DB0D0C"/>
    <w:rsid w:val="00DB2D5A"/>
    <w:rsid w:val="00DB2DBC"/>
    <w:rsid w:val="00DB44F1"/>
    <w:rsid w:val="00DB54E7"/>
    <w:rsid w:val="00DB766B"/>
    <w:rsid w:val="00DB7D9E"/>
    <w:rsid w:val="00DC63CF"/>
    <w:rsid w:val="00DD3A5A"/>
    <w:rsid w:val="00DD6D40"/>
    <w:rsid w:val="00DE0028"/>
    <w:rsid w:val="00DE0FCF"/>
    <w:rsid w:val="00DE2174"/>
    <w:rsid w:val="00DE3B74"/>
    <w:rsid w:val="00DE3C58"/>
    <w:rsid w:val="00DE5A3B"/>
    <w:rsid w:val="00E00981"/>
    <w:rsid w:val="00E0103C"/>
    <w:rsid w:val="00E02316"/>
    <w:rsid w:val="00E02B24"/>
    <w:rsid w:val="00E03030"/>
    <w:rsid w:val="00E05662"/>
    <w:rsid w:val="00E1228F"/>
    <w:rsid w:val="00E12AB3"/>
    <w:rsid w:val="00E1416D"/>
    <w:rsid w:val="00E16CBE"/>
    <w:rsid w:val="00E20A7A"/>
    <w:rsid w:val="00E25580"/>
    <w:rsid w:val="00E3073E"/>
    <w:rsid w:val="00E418EA"/>
    <w:rsid w:val="00E424CC"/>
    <w:rsid w:val="00E42A5F"/>
    <w:rsid w:val="00E433C4"/>
    <w:rsid w:val="00E50488"/>
    <w:rsid w:val="00E53441"/>
    <w:rsid w:val="00E5390A"/>
    <w:rsid w:val="00E57CE3"/>
    <w:rsid w:val="00E609BE"/>
    <w:rsid w:val="00E62E27"/>
    <w:rsid w:val="00E64C9E"/>
    <w:rsid w:val="00E65489"/>
    <w:rsid w:val="00E65E72"/>
    <w:rsid w:val="00E73454"/>
    <w:rsid w:val="00E817BE"/>
    <w:rsid w:val="00E83843"/>
    <w:rsid w:val="00E87F1C"/>
    <w:rsid w:val="00E903F4"/>
    <w:rsid w:val="00E92FE3"/>
    <w:rsid w:val="00E93107"/>
    <w:rsid w:val="00E9346D"/>
    <w:rsid w:val="00E947F8"/>
    <w:rsid w:val="00E94B38"/>
    <w:rsid w:val="00E96F62"/>
    <w:rsid w:val="00E97E9E"/>
    <w:rsid w:val="00EA0917"/>
    <w:rsid w:val="00EA57F2"/>
    <w:rsid w:val="00EA736A"/>
    <w:rsid w:val="00EB0AFF"/>
    <w:rsid w:val="00EB0F68"/>
    <w:rsid w:val="00EB3970"/>
    <w:rsid w:val="00EB5478"/>
    <w:rsid w:val="00EB653D"/>
    <w:rsid w:val="00EC10C7"/>
    <w:rsid w:val="00EC15C5"/>
    <w:rsid w:val="00EC1A9D"/>
    <w:rsid w:val="00EC1E6E"/>
    <w:rsid w:val="00EC3985"/>
    <w:rsid w:val="00EC43D4"/>
    <w:rsid w:val="00EC6CDC"/>
    <w:rsid w:val="00EE0840"/>
    <w:rsid w:val="00EE1293"/>
    <w:rsid w:val="00EE18D5"/>
    <w:rsid w:val="00EE2369"/>
    <w:rsid w:val="00EE358F"/>
    <w:rsid w:val="00EE6EC7"/>
    <w:rsid w:val="00EF29A4"/>
    <w:rsid w:val="00EF2C81"/>
    <w:rsid w:val="00EF4ACB"/>
    <w:rsid w:val="00F06371"/>
    <w:rsid w:val="00F07503"/>
    <w:rsid w:val="00F15850"/>
    <w:rsid w:val="00F17FDA"/>
    <w:rsid w:val="00F21850"/>
    <w:rsid w:val="00F22ACF"/>
    <w:rsid w:val="00F2613C"/>
    <w:rsid w:val="00F33449"/>
    <w:rsid w:val="00F337BF"/>
    <w:rsid w:val="00F34ECF"/>
    <w:rsid w:val="00F3521E"/>
    <w:rsid w:val="00F3581A"/>
    <w:rsid w:val="00F35B5C"/>
    <w:rsid w:val="00F42E88"/>
    <w:rsid w:val="00F43077"/>
    <w:rsid w:val="00F43667"/>
    <w:rsid w:val="00F44506"/>
    <w:rsid w:val="00F50318"/>
    <w:rsid w:val="00F5150C"/>
    <w:rsid w:val="00F53CF4"/>
    <w:rsid w:val="00F54A02"/>
    <w:rsid w:val="00F620B4"/>
    <w:rsid w:val="00F631C2"/>
    <w:rsid w:val="00F63214"/>
    <w:rsid w:val="00F65BCF"/>
    <w:rsid w:val="00F7393D"/>
    <w:rsid w:val="00F753A1"/>
    <w:rsid w:val="00F80021"/>
    <w:rsid w:val="00F83510"/>
    <w:rsid w:val="00F86C50"/>
    <w:rsid w:val="00F86D0A"/>
    <w:rsid w:val="00F87C55"/>
    <w:rsid w:val="00F916E3"/>
    <w:rsid w:val="00F94797"/>
    <w:rsid w:val="00F95B6D"/>
    <w:rsid w:val="00F96EE2"/>
    <w:rsid w:val="00F9730D"/>
    <w:rsid w:val="00FA4228"/>
    <w:rsid w:val="00FA4610"/>
    <w:rsid w:val="00FA5AD1"/>
    <w:rsid w:val="00FB008A"/>
    <w:rsid w:val="00FB10B0"/>
    <w:rsid w:val="00FB159F"/>
    <w:rsid w:val="00FB33EE"/>
    <w:rsid w:val="00FB3B88"/>
    <w:rsid w:val="00FB7BEE"/>
    <w:rsid w:val="00FC3F15"/>
    <w:rsid w:val="00FC3F19"/>
    <w:rsid w:val="00FC558B"/>
    <w:rsid w:val="00FD2FAF"/>
    <w:rsid w:val="00FD45D9"/>
    <w:rsid w:val="00FD539F"/>
    <w:rsid w:val="00FE1BB7"/>
    <w:rsid w:val="00FE3E40"/>
    <w:rsid w:val="00FE733B"/>
    <w:rsid w:val="00FE799E"/>
    <w:rsid w:val="00FF2622"/>
    <w:rsid w:val="00FF2A3E"/>
    <w:rsid w:val="00FF2E50"/>
    <w:rsid w:val="00FF68ED"/>
    <w:rsid w:val="00FF6DBA"/>
    <w:rsid w:val="00FF7D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68889A"/>
  <w15:docId w15:val="{B84E7701-D342-4CC5-A8ED-59C70FAD9D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7D3EFE"/>
    <w:pPr>
      <w:outlineLvl w:val="0"/>
    </w:pPr>
    <w:rPr>
      <w:b/>
      <w:bCs/>
      <w:kern w:val="44"/>
      <w:sz w:val="24"/>
      <w:szCs w:val="44"/>
    </w:rPr>
  </w:style>
  <w:style w:type="paragraph" w:styleId="2">
    <w:name w:val="heading 2"/>
    <w:basedOn w:val="a"/>
    <w:next w:val="a"/>
    <w:link w:val="20"/>
    <w:uiPriority w:val="9"/>
    <w:unhideWhenUsed/>
    <w:qFormat/>
    <w:rsid w:val="007D3EFE"/>
    <w:pPr>
      <w:outlineLvl w:val="1"/>
    </w:pPr>
    <w:rPr>
      <w:rFonts w:asciiTheme="majorHAnsi" w:eastAsia="Times New Roman" w:hAnsiTheme="majorHAnsi" w:cstheme="majorBidi"/>
      <w:b/>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qFormat/>
    <w:rsid w:val="003D01C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3D01CE"/>
    <w:rPr>
      <w:sz w:val="18"/>
      <w:szCs w:val="18"/>
    </w:rPr>
  </w:style>
  <w:style w:type="paragraph" w:styleId="a5">
    <w:name w:val="footer"/>
    <w:basedOn w:val="a"/>
    <w:link w:val="a6"/>
    <w:uiPriority w:val="99"/>
    <w:unhideWhenUsed/>
    <w:qFormat/>
    <w:rsid w:val="003D01CE"/>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3D01CE"/>
    <w:rPr>
      <w:sz w:val="18"/>
      <w:szCs w:val="18"/>
    </w:rPr>
  </w:style>
  <w:style w:type="paragraph" w:styleId="a7">
    <w:name w:val="Title"/>
    <w:basedOn w:val="a"/>
    <w:next w:val="a"/>
    <w:link w:val="a8"/>
    <w:uiPriority w:val="10"/>
    <w:qFormat/>
    <w:rsid w:val="007D3EFE"/>
    <w:pPr>
      <w:autoSpaceDE w:val="0"/>
      <w:autoSpaceDN w:val="0"/>
      <w:adjustRightInd w:val="0"/>
      <w:spacing w:before="240" w:after="60" w:line="360" w:lineRule="auto"/>
      <w:ind w:firstLineChars="200" w:firstLine="200"/>
      <w:jc w:val="center"/>
      <w:outlineLvl w:val="0"/>
    </w:pPr>
    <w:rPr>
      <w:rFonts w:asciiTheme="majorHAnsi" w:eastAsia="Arial Unicode MS" w:hAnsiTheme="majorHAnsi" w:cstheme="majorBidi"/>
      <w:b/>
      <w:bCs/>
      <w:sz w:val="24"/>
      <w:szCs w:val="32"/>
    </w:rPr>
  </w:style>
  <w:style w:type="character" w:customStyle="1" w:styleId="a8">
    <w:name w:val="标题 字符"/>
    <w:basedOn w:val="a0"/>
    <w:link w:val="a7"/>
    <w:uiPriority w:val="10"/>
    <w:rsid w:val="007D3EFE"/>
    <w:rPr>
      <w:rFonts w:asciiTheme="majorHAnsi" w:eastAsia="Arial Unicode MS" w:hAnsiTheme="majorHAnsi" w:cstheme="majorBidi"/>
      <w:b/>
      <w:bCs/>
      <w:sz w:val="24"/>
      <w:szCs w:val="32"/>
    </w:rPr>
  </w:style>
  <w:style w:type="character" w:customStyle="1" w:styleId="20">
    <w:name w:val="标题 2 字符"/>
    <w:basedOn w:val="a0"/>
    <w:link w:val="2"/>
    <w:uiPriority w:val="9"/>
    <w:rsid w:val="007D3EFE"/>
    <w:rPr>
      <w:rFonts w:asciiTheme="majorHAnsi" w:eastAsia="Times New Roman" w:hAnsiTheme="majorHAnsi" w:cstheme="majorBidi"/>
      <w:b/>
      <w:bCs/>
      <w:sz w:val="24"/>
      <w:szCs w:val="32"/>
    </w:rPr>
  </w:style>
  <w:style w:type="character" w:styleId="a9">
    <w:name w:val="Hyperlink"/>
    <w:basedOn w:val="a0"/>
    <w:uiPriority w:val="99"/>
    <w:unhideWhenUsed/>
    <w:qFormat/>
    <w:rsid w:val="007F0AB9"/>
    <w:rPr>
      <w:color w:val="0563C1" w:themeColor="hyperlink"/>
      <w:u w:val="single"/>
    </w:rPr>
  </w:style>
  <w:style w:type="table" w:styleId="aa">
    <w:name w:val="Table Grid"/>
    <w:basedOn w:val="a1"/>
    <w:uiPriority w:val="59"/>
    <w:qFormat/>
    <w:rsid w:val="00E92F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Placeholder Text"/>
    <w:basedOn w:val="a0"/>
    <w:uiPriority w:val="99"/>
    <w:rsid w:val="0031290A"/>
    <w:rPr>
      <w:color w:val="808080"/>
    </w:rPr>
  </w:style>
  <w:style w:type="character" w:customStyle="1" w:styleId="10">
    <w:name w:val="标题 1 字符"/>
    <w:basedOn w:val="a0"/>
    <w:link w:val="1"/>
    <w:uiPriority w:val="9"/>
    <w:rsid w:val="007D3EFE"/>
    <w:rPr>
      <w:b/>
      <w:bCs/>
      <w:kern w:val="44"/>
      <w:sz w:val="24"/>
      <w:szCs w:val="44"/>
    </w:rPr>
  </w:style>
  <w:style w:type="character" w:styleId="ac">
    <w:name w:val="annotation reference"/>
    <w:basedOn w:val="a0"/>
    <w:uiPriority w:val="99"/>
    <w:unhideWhenUsed/>
    <w:qFormat/>
    <w:rsid w:val="00263696"/>
    <w:rPr>
      <w:sz w:val="21"/>
      <w:szCs w:val="21"/>
    </w:rPr>
  </w:style>
  <w:style w:type="paragraph" w:styleId="ad">
    <w:name w:val="annotation text"/>
    <w:basedOn w:val="a"/>
    <w:link w:val="ae"/>
    <w:uiPriority w:val="99"/>
    <w:semiHidden/>
    <w:unhideWhenUsed/>
    <w:rsid w:val="00263696"/>
    <w:pPr>
      <w:jc w:val="left"/>
    </w:pPr>
  </w:style>
  <w:style w:type="character" w:customStyle="1" w:styleId="ae">
    <w:name w:val="批注文字 字符"/>
    <w:basedOn w:val="a0"/>
    <w:link w:val="ad"/>
    <w:uiPriority w:val="99"/>
    <w:semiHidden/>
    <w:rsid w:val="00263696"/>
  </w:style>
  <w:style w:type="paragraph" w:styleId="af">
    <w:name w:val="annotation subject"/>
    <w:basedOn w:val="ad"/>
    <w:next w:val="ad"/>
    <w:link w:val="af0"/>
    <w:uiPriority w:val="99"/>
    <w:semiHidden/>
    <w:unhideWhenUsed/>
    <w:rsid w:val="00263696"/>
    <w:rPr>
      <w:b/>
      <w:bCs/>
    </w:rPr>
  </w:style>
  <w:style w:type="character" w:customStyle="1" w:styleId="af0">
    <w:name w:val="批注主题 字符"/>
    <w:basedOn w:val="ae"/>
    <w:link w:val="af"/>
    <w:uiPriority w:val="99"/>
    <w:semiHidden/>
    <w:rsid w:val="00263696"/>
    <w:rPr>
      <w:b/>
      <w:bCs/>
    </w:rPr>
  </w:style>
  <w:style w:type="paragraph" w:styleId="af1">
    <w:name w:val="Balloon Text"/>
    <w:basedOn w:val="a"/>
    <w:link w:val="af2"/>
    <w:uiPriority w:val="99"/>
    <w:unhideWhenUsed/>
    <w:qFormat/>
    <w:rsid w:val="00263696"/>
    <w:rPr>
      <w:sz w:val="18"/>
      <w:szCs w:val="18"/>
    </w:rPr>
  </w:style>
  <w:style w:type="character" w:customStyle="1" w:styleId="af2">
    <w:name w:val="批注框文本 字符"/>
    <w:basedOn w:val="a0"/>
    <w:link w:val="af1"/>
    <w:uiPriority w:val="99"/>
    <w:semiHidden/>
    <w:qFormat/>
    <w:rsid w:val="00263696"/>
    <w:rPr>
      <w:sz w:val="18"/>
      <w:szCs w:val="18"/>
    </w:rPr>
  </w:style>
  <w:style w:type="paragraph" w:customStyle="1" w:styleId="EndNoteBibliographyTitle">
    <w:name w:val="EndNote Bibliography Title"/>
    <w:basedOn w:val="a"/>
    <w:link w:val="EndNoteBibliographyTitle0"/>
    <w:rsid w:val="00136DAF"/>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136DAF"/>
    <w:rPr>
      <w:rFonts w:ascii="等线" w:eastAsia="等线" w:hAnsi="等线"/>
      <w:noProof/>
      <w:sz w:val="20"/>
    </w:rPr>
  </w:style>
  <w:style w:type="paragraph" w:customStyle="1" w:styleId="EndNoteBibliography">
    <w:name w:val="EndNote Bibliography"/>
    <w:basedOn w:val="a"/>
    <w:link w:val="EndNoteBibliography0"/>
    <w:rsid w:val="00136DAF"/>
    <w:rPr>
      <w:rFonts w:ascii="等线" w:eastAsia="等线" w:hAnsi="等线"/>
      <w:noProof/>
      <w:sz w:val="20"/>
    </w:rPr>
  </w:style>
  <w:style w:type="character" w:customStyle="1" w:styleId="EndNoteBibliography0">
    <w:name w:val="EndNote Bibliography 字符"/>
    <w:basedOn w:val="a0"/>
    <w:link w:val="EndNoteBibliography"/>
    <w:rsid w:val="00136DAF"/>
    <w:rPr>
      <w:rFonts w:ascii="等线" w:eastAsia="等线" w:hAnsi="等线"/>
      <w:noProof/>
      <w:sz w:val="20"/>
    </w:rPr>
  </w:style>
  <w:style w:type="table" w:customStyle="1" w:styleId="11">
    <w:name w:val="网格型1"/>
    <w:basedOn w:val="a1"/>
    <w:next w:val="aa"/>
    <w:uiPriority w:val="59"/>
    <w:qFormat/>
    <w:rsid w:val="00946B25"/>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f3">
    <w:name w:val="Normal (Web)"/>
    <w:basedOn w:val="a"/>
    <w:uiPriority w:val="99"/>
    <w:unhideWhenUsed/>
    <w:rsid w:val="00825DFA"/>
    <w:pPr>
      <w:widowControl/>
      <w:spacing w:before="100" w:beforeAutospacing="1" w:after="100" w:afterAutospacing="1"/>
      <w:jc w:val="left"/>
    </w:pPr>
    <w:rPr>
      <w:rFonts w:ascii="宋体" w:eastAsia="宋体" w:hAnsi="宋体" w:cs="宋体"/>
      <w:kern w:val="0"/>
      <w:sz w:val="24"/>
      <w:szCs w:val="24"/>
    </w:rPr>
  </w:style>
  <w:style w:type="character" w:styleId="af4">
    <w:name w:val="Emphasis"/>
    <w:basedOn w:val="a0"/>
    <w:uiPriority w:val="20"/>
    <w:qFormat/>
    <w:rsid w:val="00CA46D2"/>
    <w:rPr>
      <w:i/>
      <w:iCs/>
    </w:rPr>
  </w:style>
  <w:style w:type="character" w:customStyle="1" w:styleId="apple-converted-space">
    <w:name w:val="apple-converted-space"/>
    <w:basedOn w:val="a0"/>
    <w:rsid w:val="00CA46D2"/>
  </w:style>
  <w:style w:type="character" w:styleId="af5">
    <w:name w:val="line number"/>
    <w:basedOn w:val="a0"/>
    <w:uiPriority w:val="99"/>
    <w:semiHidden/>
    <w:unhideWhenUsed/>
    <w:rsid w:val="00CA46D2"/>
  </w:style>
  <w:style w:type="paragraph" w:styleId="af6">
    <w:name w:val="List Paragraph"/>
    <w:basedOn w:val="a"/>
    <w:uiPriority w:val="99"/>
    <w:rsid w:val="00CA46D2"/>
    <w:pPr>
      <w:spacing w:line="360" w:lineRule="auto"/>
      <w:ind w:firstLineChars="200" w:firstLine="420"/>
    </w:pPr>
    <w:rPr>
      <w:rFonts w:eastAsia="Times New Roman"/>
      <w:sz w:val="24"/>
    </w:rPr>
  </w:style>
  <w:style w:type="character" w:styleId="af7">
    <w:name w:val="Strong"/>
    <w:basedOn w:val="a0"/>
    <w:uiPriority w:val="22"/>
    <w:qFormat/>
    <w:rsid w:val="00CA46D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715027">
      <w:bodyDiv w:val="1"/>
      <w:marLeft w:val="0"/>
      <w:marRight w:val="0"/>
      <w:marTop w:val="0"/>
      <w:marBottom w:val="0"/>
      <w:divBdr>
        <w:top w:val="none" w:sz="0" w:space="0" w:color="auto"/>
        <w:left w:val="none" w:sz="0" w:space="0" w:color="auto"/>
        <w:bottom w:val="none" w:sz="0" w:space="0" w:color="auto"/>
        <w:right w:val="none" w:sz="0" w:space="0" w:color="auto"/>
      </w:divBdr>
    </w:div>
    <w:div w:id="20983013">
      <w:bodyDiv w:val="1"/>
      <w:marLeft w:val="0"/>
      <w:marRight w:val="0"/>
      <w:marTop w:val="0"/>
      <w:marBottom w:val="0"/>
      <w:divBdr>
        <w:top w:val="none" w:sz="0" w:space="0" w:color="auto"/>
        <w:left w:val="none" w:sz="0" w:space="0" w:color="auto"/>
        <w:bottom w:val="none" w:sz="0" w:space="0" w:color="auto"/>
        <w:right w:val="none" w:sz="0" w:space="0" w:color="auto"/>
      </w:divBdr>
    </w:div>
    <w:div w:id="45032577">
      <w:bodyDiv w:val="1"/>
      <w:marLeft w:val="0"/>
      <w:marRight w:val="0"/>
      <w:marTop w:val="0"/>
      <w:marBottom w:val="0"/>
      <w:divBdr>
        <w:top w:val="none" w:sz="0" w:space="0" w:color="auto"/>
        <w:left w:val="none" w:sz="0" w:space="0" w:color="auto"/>
        <w:bottom w:val="none" w:sz="0" w:space="0" w:color="auto"/>
        <w:right w:val="none" w:sz="0" w:space="0" w:color="auto"/>
      </w:divBdr>
    </w:div>
    <w:div w:id="66416677">
      <w:bodyDiv w:val="1"/>
      <w:marLeft w:val="0"/>
      <w:marRight w:val="0"/>
      <w:marTop w:val="0"/>
      <w:marBottom w:val="0"/>
      <w:divBdr>
        <w:top w:val="none" w:sz="0" w:space="0" w:color="auto"/>
        <w:left w:val="none" w:sz="0" w:space="0" w:color="auto"/>
        <w:bottom w:val="none" w:sz="0" w:space="0" w:color="auto"/>
        <w:right w:val="none" w:sz="0" w:space="0" w:color="auto"/>
      </w:divBdr>
    </w:div>
    <w:div w:id="118960444">
      <w:bodyDiv w:val="1"/>
      <w:marLeft w:val="0"/>
      <w:marRight w:val="0"/>
      <w:marTop w:val="0"/>
      <w:marBottom w:val="0"/>
      <w:divBdr>
        <w:top w:val="none" w:sz="0" w:space="0" w:color="auto"/>
        <w:left w:val="none" w:sz="0" w:space="0" w:color="auto"/>
        <w:bottom w:val="none" w:sz="0" w:space="0" w:color="auto"/>
        <w:right w:val="none" w:sz="0" w:space="0" w:color="auto"/>
      </w:divBdr>
    </w:div>
    <w:div w:id="224607446">
      <w:bodyDiv w:val="1"/>
      <w:marLeft w:val="0"/>
      <w:marRight w:val="0"/>
      <w:marTop w:val="0"/>
      <w:marBottom w:val="0"/>
      <w:divBdr>
        <w:top w:val="none" w:sz="0" w:space="0" w:color="auto"/>
        <w:left w:val="none" w:sz="0" w:space="0" w:color="auto"/>
        <w:bottom w:val="none" w:sz="0" w:space="0" w:color="auto"/>
        <w:right w:val="none" w:sz="0" w:space="0" w:color="auto"/>
      </w:divBdr>
    </w:div>
    <w:div w:id="238758596">
      <w:bodyDiv w:val="1"/>
      <w:marLeft w:val="0"/>
      <w:marRight w:val="0"/>
      <w:marTop w:val="0"/>
      <w:marBottom w:val="0"/>
      <w:divBdr>
        <w:top w:val="none" w:sz="0" w:space="0" w:color="auto"/>
        <w:left w:val="none" w:sz="0" w:space="0" w:color="auto"/>
        <w:bottom w:val="none" w:sz="0" w:space="0" w:color="auto"/>
        <w:right w:val="none" w:sz="0" w:space="0" w:color="auto"/>
      </w:divBdr>
    </w:div>
    <w:div w:id="265845653">
      <w:bodyDiv w:val="1"/>
      <w:marLeft w:val="0"/>
      <w:marRight w:val="0"/>
      <w:marTop w:val="0"/>
      <w:marBottom w:val="0"/>
      <w:divBdr>
        <w:top w:val="none" w:sz="0" w:space="0" w:color="auto"/>
        <w:left w:val="none" w:sz="0" w:space="0" w:color="auto"/>
        <w:bottom w:val="none" w:sz="0" w:space="0" w:color="auto"/>
        <w:right w:val="none" w:sz="0" w:space="0" w:color="auto"/>
      </w:divBdr>
    </w:div>
    <w:div w:id="306714451">
      <w:bodyDiv w:val="1"/>
      <w:marLeft w:val="0"/>
      <w:marRight w:val="0"/>
      <w:marTop w:val="0"/>
      <w:marBottom w:val="0"/>
      <w:divBdr>
        <w:top w:val="none" w:sz="0" w:space="0" w:color="auto"/>
        <w:left w:val="none" w:sz="0" w:space="0" w:color="auto"/>
        <w:bottom w:val="none" w:sz="0" w:space="0" w:color="auto"/>
        <w:right w:val="none" w:sz="0" w:space="0" w:color="auto"/>
      </w:divBdr>
    </w:div>
    <w:div w:id="320695992">
      <w:bodyDiv w:val="1"/>
      <w:marLeft w:val="0"/>
      <w:marRight w:val="0"/>
      <w:marTop w:val="0"/>
      <w:marBottom w:val="0"/>
      <w:divBdr>
        <w:top w:val="none" w:sz="0" w:space="0" w:color="auto"/>
        <w:left w:val="none" w:sz="0" w:space="0" w:color="auto"/>
        <w:bottom w:val="none" w:sz="0" w:space="0" w:color="auto"/>
        <w:right w:val="none" w:sz="0" w:space="0" w:color="auto"/>
      </w:divBdr>
    </w:div>
    <w:div w:id="328409955">
      <w:bodyDiv w:val="1"/>
      <w:marLeft w:val="0"/>
      <w:marRight w:val="0"/>
      <w:marTop w:val="0"/>
      <w:marBottom w:val="0"/>
      <w:divBdr>
        <w:top w:val="none" w:sz="0" w:space="0" w:color="auto"/>
        <w:left w:val="none" w:sz="0" w:space="0" w:color="auto"/>
        <w:bottom w:val="none" w:sz="0" w:space="0" w:color="auto"/>
        <w:right w:val="none" w:sz="0" w:space="0" w:color="auto"/>
      </w:divBdr>
    </w:div>
    <w:div w:id="341780158">
      <w:bodyDiv w:val="1"/>
      <w:marLeft w:val="0"/>
      <w:marRight w:val="0"/>
      <w:marTop w:val="0"/>
      <w:marBottom w:val="0"/>
      <w:divBdr>
        <w:top w:val="none" w:sz="0" w:space="0" w:color="auto"/>
        <w:left w:val="none" w:sz="0" w:space="0" w:color="auto"/>
        <w:bottom w:val="none" w:sz="0" w:space="0" w:color="auto"/>
        <w:right w:val="none" w:sz="0" w:space="0" w:color="auto"/>
      </w:divBdr>
    </w:div>
    <w:div w:id="415397752">
      <w:bodyDiv w:val="1"/>
      <w:marLeft w:val="0"/>
      <w:marRight w:val="0"/>
      <w:marTop w:val="0"/>
      <w:marBottom w:val="0"/>
      <w:divBdr>
        <w:top w:val="none" w:sz="0" w:space="0" w:color="auto"/>
        <w:left w:val="none" w:sz="0" w:space="0" w:color="auto"/>
        <w:bottom w:val="none" w:sz="0" w:space="0" w:color="auto"/>
        <w:right w:val="none" w:sz="0" w:space="0" w:color="auto"/>
      </w:divBdr>
    </w:div>
    <w:div w:id="419563039">
      <w:bodyDiv w:val="1"/>
      <w:marLeft w:val="0"/>
      <w:marRight w:val="0"/>
      <w:marTop w:val="0"/>
      <w:marBottom w:val="0"/>
      <w:divBdr>
        <w:top w:val="none" w:sz="0" w:space="0" w:color="auto"/>
        <w:left w:val="none" w:sz="0" w:space="0" w:color="auto"/>
        <w:bottom w:val="none" w:sz="0" w:space="0" w:color="auto"/>
        <w:right w:val="none" w:sz="0" w:space="0" w:color="auto"/>
      </w:divBdr>
    </w:div>
    <w:div w:id="436296282">
      <w:bodyDiv w:val="1"/>
      <w:marLeft w:val="0"/>
      <w:marRight w:val="0"/>
      <w:marTop w:val="0"/>
      <w:marBottom w:val="0"/>
      <w:divBdr>
        <w:top w:val="none" w:sz="0" w:space="0" w:color="auto"/>
        <w:left w:val="none" w:sz="0" w:space="0" w:color="auto"/>
        <w:bottom w:val="none" w:sz="0" w:space="0" w:color="auto"/>
        <w:right w:val="none" w:sz="0" w:space="0" w:color="auto"/>
      </w:divBdr>
    </w:div>
    <w:div w:id="494228246">
      <w:bodyDiv w:val="1"/>
      <w:marLeft w:val="0"/>
      <w:marRight w:val="0"/>
      <w:marTop w:val="0"/>
      <w:marBottom w:val="0"/>
      <w:divBdr>
        <w:top w:val="none" w:sz="0" w:space="0" w:color="auto"/>
        <w:left w:val="none" w:sz="0" w:space="0" w:color="auto"/>
        <w:bottom w:val="none" w:sz="0" w:space="0" w:color="auto"/>
        <w:right w:val="none" w:sz="0" w:space="0" w:color="auto"/>
      </w:divBdr>
    </w:div>
    <w:div w:id="536702627">
      <w:bodyDiv w:val="1"/>
      <w:marLeft w:val="0"/>
      <w:marRight w:val="0"/>
      <w:marTop w:val="0"/>
      <w:marBottom w:val="0"/>
      <w:divBdr>
        <w:top w:val="none" w:sz="0" w:space="0" w:color="auto"/>
        <w:left w:val="none" w:sz="0" w:space="0" w:color="auto"/>
        <w:bottom w:val="none" w:sz="0" w:space="0" w:color="auto"/>
        <w:right w:val="none" w:sz="0" w:space="0" w:color="auto"/>
      </w:divBdr>
    </w:div>
    <w:div w:id="582568187">
      <w:bodyDiv w:val="1"/>
      <w:marLeft w:val="0"/>
      <w:marRight w:val="0"/>
      <w:marTop w:val="0"/>
      <w:marBottom w:val="0"/>
      <w:divBdr>
        <w:top w:val="none" w:sz="0" w:space="0" w:color="auto"/>
        <w:left w:val="none" w:sz="0" w:space="0" w:color="auto"/>
        <w:bottom w:val="none" w:sz="0" w:space="0" w:color="auto"/>
        <w:right w:val="none" w:sz="0" w:space="0" w:color="auto"/>
      </w:divBdr>
    </w:div>
    <w:div w:id="623773109">
      <w:bodyDiv w:val="1"/>
      <w:marLeft w:val="0"/>
      <w:marRight w:val="0"/>
      <w:marTop w:val="0"/>
      <w:marBottom w:val="0"/>
      <w:divBdr>
        <w:top w:val="none" w:sz="0" w:space="0" w:color="auto"/>
        <w:left w:val="none" w:sz="0" w:space="0" w:color="auto"/>
        <w:bottom w:val="none" w:sz="0" w:space="0" w:color="auto"/>
        <w:right w:val="none" w:sz="0" w:space="0" w:color="auto"/>
      </w:divBdr>
    </w:div>
    <w:div w:id="820851986">
      <w:bodyDiv w:val="1"/>
      <w:marLeft w:val="0"/>
      <w:marRight w:val="0"/>
      <w:marTop w:val="0"/>
      <w:marBottom w:val="0"/>
      <w:divBdr>
        <w:top w:val="none" w:sz="0" w:space="0" w:color="auto"/>
        <w:left w:val="none" w:sz="0" w:space="0" w:color="auto"/>
        <w:bottom w:val="none" w:sz="0" w:space="0" w:color="auto"/>
        <w:right w:val="none" w:sz="0" w:space="0" w:color="auto"/>
      </w:divBdr>
    </w:div>
    <w:div w:id="832837569">
      <w:bodyDiv w:val="1"/>
      <w:marLeft w:val="0"/>
      <w:marRight w:val="0"/>
      <w:marTop w:val="0"/>
      <w:marBottom w:val="0"/>
      <w:divBdr>
        <w:top w:val="none" w:sz="0" w:space="0" w:color="auto"/>
        <w:left w:val="none" w:sz="0" w:space="0" w:color="auto"/>
        <w:bottom w:val="none" w:sz="0" w:space="0" w:color="auto"/>
        <w:right w:val="none" w:sz="0" w:space="0" w:color="auto"/>
      </w:divBdr>
    </w:div>
    <w:div w:id="996768196">
      <w:bodyDiv w:val="1"/>
      <w:marLeft w:val="0"/>
      <w:marRight w:val="0"/>
      <w:marTop w:val="0"/>
      <w:marBottom w:val="0"/>
      <w:divBdr>
        <w:top w:val="none" w:sz="0" w:space="0" w:color="auto"/>
        <w:left w:val="none" w:sz="0" w:space="0" w:color="auto"/>
        <w:bottom w:val="none" w:sz="0" w:space="0" w:color="auto"/>
        <w:right w:val="none" w:sz="0" w:space="0" w:color="auto"/>
      </w:divBdr>
    </w:div>
    <w:div w:id="1003509173">
      <w:bodyDiv w:val="1"/>
      <w:marLeft w:val="0"/>
      <w:marRight w:val="0"/>
      <w:marTop w:val="0"/>
      <w:marBottom w:val="0"/>
      <w:divBdr>
        <w:top w:val="none" w:sz="0" w:space="0" w:color="auto"/>
        <w:left w:val="none" w:sz="0" w:space="0" w:color="auto"/>
        <w:bottom w:val="none" w:sz="0" w:space="0" w:color="auto"/>
        <w:right w:val="none" w:sz="0" w:space="0" w:color="auto"/>
      </w:divBdr>
    </w:div>
    <w:div w:id="1098017132">
      <w:bodyDiv w:val="1"/>
      <w:marLeft w:val="0"/>
      <w:marRight w:val="0"/>
      <w:marTop w:val="0"/>
      <w:marBottom w:val="0"/>
      <w:divBdr>
        <w:top w:val="none" w:sz="0" w:space="0" w:color="auto"/>
        <w:left w:val="none" w:sz="0" w:space="0" w:color="auto"/>
        <w:bottom w:val="none" w:sz="0" w:space="0" w:color="auto"/>
        <w:right w:val="none" w:sz="0" w:space="0" w:color="auto"/>
      </w:divBdr>
    </w:div>
    <w:div w:id="1173035283">
      <w:bodyDiv w:val="1"/>
      <w:marLeft w:val="0"/>
      <w:marRight w:val="0"/>
      <w:marTop w:val="0"/>
      <w:marBottom w:val="0"/>
      <w:divBdr>
        <w:top w:val="none" w:sz="0" w:space="0" w:color="auto"/>
        <w:left w:val="none" w:sz="0" w:space="0" w:color="auto"/>
        <w:bottom w:val="none" w:sz="0" w:space="0" w:color="auto"/>
        <w:right w:val="none" w:sz="0" w:space="0" w:color="auto"/>
      </w:divBdr>
    </w:div>
    <w:div w:id="1523547719">
      <w:bodyDiv w:val="1"/>
      <w:marLeft w:val="0"/>
      <w:marRight w:val="0"/>
      <w:marTop w:val="0"/>
      <w:marBottom w:val="0"/>
      <w:divBdr>
        <w:top w:val="none" w:sz="0" w:space="0" w:color="auto"/>
        <w:left w:val="none" w:sz="0" w:space="0" w:color="auto"/>
        <w:bottom w:val="none" w:sz="0" w:space="0" w:color="auto"/>
        <w:right w:val="none" w:sz="0" w:space="0" w:color="auto"/>
      </w:divBdr>
    </w:div>
    <w:div w:id="1530138970">
      <w:bodyDiv w:val="1"/>
      <w:marLeft w:val="0"/>
      <w:marRight w:val="0"/>
      <w:marTop w:val="0"/>
      <w:marBottom w:val="0"/>
      <w:divBdr>
        <w:top w:val="none" w:sz="0" w:space="0" w:color="auto"/>
        <w:left w:val="none" w:sz="0" w:space="0" w:color="auto"/>
        <w:bottom w:val="none" w:sz="0" w:space="0" w:color="auto"/>
        <w:right w:val="none" w:sz="0" w:space="0" w:color="auto"/>
      </w:divBdr>
    </w:div>
    <w:div w:id="1531145185">
      <w:bodyDiv w:val="1"/>
      <w:marLeft w:val="0"/>
      <w:marRight w:val="0"/>
      <w:marTop w:val="0"/>
      <w:marBottom w:val="0"/>
      <w:divBdr>
        <w:top w:val="none" w:sz="0" w:space="0" w:color="auto"/>
        <w:left w:val="none" w:sz="0" w:space="0" w:color="auto"/>
        <w:bottom w:val="none" w:sz="0" w:space="0" w:color="auto"/>
        <w:right w:val="none" w:sz="0" w:space="0" w:color="auto"/>
      </w:divBdr>
    </w:div>
    <w:div w:id="1557009926">
      <w:bodyDiv w:val="1"/>
      <w:marLeft w:val="0"/>
      <w:marRight w:val="0"/>
      <w:marTop w:val="0"/>
      <w:marBottom w:val="0"/>
      <w:divBdr>
        <w:top w:val="none" w:sz="0" w:space="0" w:color="auto"/>
        <w:left w:val="none" w:sz="0" w:space="0" w:color="auto"/>
        <w:bottom w:val="none" w:sz="0" w:space="0" w:color="auto"/>
        <w:right w:val="none" w:sz="0" w:space="0" w:color="auto"/>
      </w:divBdr>
    </w:div>
    <w:div w:id="1589464335">
      <w:bodyDiv w:val="1"/>
      <w:marLeft w:val="0"/>
      <w:marRight w:val="0"/>
      <w:marTop w:val="0"/>
      <w:marBottom w:val="0"/>
      <w:divBdr>
        <w:top w:val="none" w:sz="0" w:space="0" w:color="auto"/>
        <w:left w:val="none" w:sz="0" w:space="0" w:color="auto"/>
        <w:bottom w:val="none" w:sz="0" w:space="0" w:color="auto"/>
        <w:right w:val="none" w:sz="0" w:space="0" w:color="auto"/>
      </w:divBdr>
    </w:div>
    <w:div w:id="1622103369">
      <w:bodyDiv w:val="1"/>
      <w:marLeft w:val="0"/>
      <w:marRight w:val="0"/>
      <w:marTop w:val="0"/>
      <w:marBottom w:val="0"/>
      <w:divBdr>
        <w:top w:val="none" w:sz="0" w:space="0" w:color="auto"/>
        <w:left w:val="none" w:sz="0" w:space="0" w:color="auto"/>
        <w:bottom w:val="none" w:sz="0" w:space="0" w:color="auto"/>
        <w:right w:val="none" w:sz="0" w:space="0" w:color="auto"/>
      </w:divBdr>
    </w:div>
    <w:div w:id="1645432818">
      <w:bodyDiv w:val="1"/>
      <w:marLeft w:val="0"/>
      <w:marRight w:val="0"/>
      <w:marTop w:val="0"/>
      <w:marBottom w:val="0"/>
      <w:divBdr>
        <w:top w:val="none" w:sz="0" w:space="0" w:color="auto"/>
        <w:left w:val="none" w:sz="0" w:space="0" w:color="auto"/>
        <w:bottom w:val="none" w:sz="0" w:space="0" w:color="auto"/>
        <w:right w:val="none" w:sz="0" w:space="0" w:color="auto"/>
      </w:divBdr>
    </w:div>
    <w:div w:id="1653682824">
      <w:bodyDiv w:val="1"/>
      <w:marLeft w:val="0"/>
      <w:marRight w:val="0"/>
      <w:marTop w:val="0"/>
      <w:marBottom w:val="0"/>
      <w:divBdr>
        <w:top w:val="none" w:sz="0" w:space="0" w:color="auto"/>
        <w:left w:val="none" w:sz="0" w:space="0" w:color="auto"/>
        <w:bottom w:val="none" w:sz="0" w:space="0" w:color="auto"/>
        <w:right w:val="none" w:sz="0" w:space="0" w:color="auto"/>
      </w:divBdr>
    </w:div>
    <w:div w:id="1787433174">
      <w:bodyDiv w:val="1"/>
      <w:marLeft w:val="0"/>
      <w:marRight w:val="0"/>
      <w:marTop w:val="0"/>
      <w:marBottom w:val="0"/>
      <w:divBdr>
        <w:top w:val="none" w:sz="0" w:space="0" w:color="auto"/>
        <w:left w:val="none" w:sz="0" w:space="0" w:color="auto"/>
        <w:bottom w:val="none" w:sz="0" w:space="0" w:color="auto"/>
        <w:right w:val="none" w:sz="0" w:space="0" w:color="auto"/>
      </w:divBdr>
    </w:div>
    <w:div w:id="1897662262">
      <w:bodyDiv w:val="1"/>
      <w:marLeft w:val="0"/>
      <w:marRight w:val="0"/>
      <w:marTop w:val="0"/>
      <w:marBottom w:val="0"/>
      <w:divBdr>
        <w:top w:val="none" w:sz="0" w:space="0" w:color="auto"/>
        <w:left w:val="none" w:sz="0" w:space="0" w:color="auto"/>
        <w:bottom w:val="none" w:sz="0" w:space="0" w:color="auto"/>
        <w:right w:val="none" w:sz="0" w:space="0" w:color="auto"/>
      </w:divBdr>
    </w:div>
    <w:div w:id="1908806592">
      <w:bodyDiv w:val="1"/>
      <w:marLeft w:val="0"/>
      <w:marRight w:val="0"/>
      <w:marTop w:val="0"/>
      <w:marBottom w:val="0"/>
      <w:divBdr>
        <w:top w:val="none" w:sz="0" w:space="0" w:color="auto"/>
        <w:left w:val="none" w:sz="0" w:space="0" w:color="auto"/>
        <w:bottom w:val="none" w:sz="0" w:space="0" w:color="auto"/>
        <w:right w:val="none" w:sz="0" w:space="0" w:color="auto"/>
      </w:divBdr>
    </w:div>
    <w:div w:id="2007048513">
      <w:bodyDiv w:val="1"/>
      <w:marLeft w:val="0"/>
      <w:marRight w:val="0"/>
      <w:marTop w:val="0"/>
      <w:marBottom w:val="0"/>
      <w:divBdr>
        <w:top w:val="none" w:sz="0" w:space="0" w:color="auto"/>
        <w:left w:val="none" w:sz="0" w:space="0" w:color="auto"/>
        <w:bottom w:val="none" w:sz="0" w:space="0" w:color="auto"/>
        <w:right w:val="none" w:sz="0" w:space="0" w:color="auto"/>
      </w:divBdr>
    </w:div>
    <w:div w:id="2056392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7075AC-857E-4302-8615-240B5026EE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278</TotalTime>
  <Pages>9</Pages>
  <Words>2139</Words>
  <Characters>12194</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NE.Rep</dc:description>
  <cp:lastModifiedBy>SC</cp:lastModifiedBy>
  <cp:revision>14</cp:revision>
  <cp:lastPrinted>2019-02-10T02:50:00Z</cp:lastPrinted>
  <dcterms:created xsi:type="dcterms:W3CDTF">2020-01-16T00:58:00Z</dcterms:created>
  <dcterms:modified xsi:type="dcterms:W3CDTF">2020-04-26T05:21:00Z</dcterms:modified>
</cp:coreProperties>
</file>