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E756B6" w14:textId="52962130" w:rsidR="00BC3819" w:rsidRPr="00BC3819" w:rsidRDefault="00BC3819" w:rsidP="00BC3819">
      <w:pPr>
        <w:spacing w:line="480" w:lineRule="auto"/>
        <w:jc w:val="center"/>
        <w:rPr>
          <w:rFonts w:ascii="Times New Roman" w:hAnsi="Times New Roman" w:cs="Times New Roman"/>
          <w:sz w:val="24"/>
          <w:szCs w:val="24"/>
        </w:rPr>
      </w:pPr>
      <w:bookmarkStart w:id="0" w:name="OLE_LINK20"/>
      <w:r w:rsidRPr="00BC3819">
        <w:rPr>
          <w:rFonts w:ascii="Times New Roman" w:hAnsi="Times New Roman" w:cs="Times New Roman" w:hint="eastAsia"/>
          <w:sz w:val="24"/>
          <w:szCs w:val="24"/>
        </w:rPr>
        <w:t>Supporting</w:t>
      </w:r>
      <w:r w:rsidRPr="00BC3819">
        <w:rPr>
          <w:rFonts w:ascii="Times New Roman" w:hAnsi="Times New Roman" w:cs="Times New Roman"/>
          <w:sz w:val="24"/>
          <w:szCs w:val="24"/>
        </w:rPr>
        <w:t xml:space="preserve"> </w:t>
      </w:r>
      <w:r w:rsidRPr="00BC3819">
        <w:rPr>
          <w:rFonts w:ascii="Times New Roman" w:hAnsi="Times New Roman" w:cs="Times New Roman" w:hint="eastAsia"/>
          <w:sz w:val="24"/>
          <w:szCs w:val="24"/>
        </w:rPr>
        <w:t>Information</w:t>
      </w:r>
      <w:r w:rsidRPr="00BC3819">
        <w:rPr>
          <w:rFonts w:ascii="Times New Roman" w:hAnsi="Times New Roman" w:cs="Times New Roman"/>
          <w:sz w:val="24"/>
          <w:szCs w:val="24"/>
        </w:rPr>
        <w:t xml:space="preserve"> for</w:t>
      </w:r>
    </w:p>
    <w:p w14:paraId="6B98BD84" w14:textId="7255E962" w:rsidR="00BC3819" w:rsidRPr="009A765F" w:rsidRDefault="00BC3819" w:rsidP="00BC3819">
      <w:pPr>
        <w:spacing w:line="480" w:lineRule="auto"/>
        <w:jc w:val="center"/>
        <w:rPr>
          <w:rFonts w:ascii="Times New Roman" w:hAnsi="Times New Roman" w:cs="Times New Roman"/>
          <w:b/>
          <w:bCs/>
          <w:sz w:val="24"/>
          <w:szCs w:val="24"/>
        </w:rPr>
      </w:pPr>
      <w:r w:rsidRPr="009A765F">
        <w:rPr>
          <w:rFonts w:ascii="Times New Roman" w:hAnsi="Times New Roman" w:cs="Times New Roman"/>
          <w:b/>
          <w:bCs/>
          <w:sz w:val="24"/>
          <w:szCs w:val="24"/>
        </w:rPr>
        <w:t>Improved equality of human exposure to greenspace in the 21</w:t>
      </w:r>
      <w:r w:rsidRPr="009A765F">
        <w:rPr>
          <w:rFonts w:ascii="Times New Roman" w:hAnsi="Times New Roman" w:cs="Times New Roman"/>
          <w:b/>
          <w:bCs/>
          <w:sz w:val="24"/>
          <w:szCs w:val="24"/>
          <w:vertAlign w:val="superscript"/>
        </w:rPr>
        <w:t>st</w:t>
      </w:r>
      <w:r w:rsidRPr="009A765F">
        <w:rPr>
          <w:rFonts w:ascii="Times New Roman" w:hAnsi="Times New Roman" w:cs="Times New Roman"/>
          <w:b/>
          <w:bCs/>
          <w:sz w:val="24"/>
          <w:szCs w:val="24"/>
        </w:rPr>
        <w:t xml:space="preserve"> century urbanization</w:t>
      </w:r>
      <w:bookmarkEnd w:id="0"/>
    </w:p>
    <w:p w14:paraId="5DAB537B" w14:textId="77777777" w:rsidR="00BC3819" w:rsidRDefault="00BC3819" w:rsidP="00BC3819">
      <w:pPr>
        <w:spacing w:line="480" w:lineRule="auto"/>
        <w:jc w:val="center"/>
        <w:rPr>
          <w:rFonts w:ascii="Times New Roman" w:hAnsi="Times New Roman" w:cs="Times New Roman"/>
          <w:sz w:val="24"/>
          <w:szCs w:val="24"/>
        </w:rPr>
      </w:pPr>
      <w:proofErr w:type="spellStart"/>
      <w:r>
        <w:rPr>
          <w:rFonts w:ascii="Times New Roman" w:hAnsi="Times New Roman" w:cs="Times New Roman" w:hint="eastAsia"/>
          <w:sz w:val="24"/>
          <w:szCs w:val="24"/>
        </w:rPr>
        <w:t>S</w:t>
      </w:r>
      <w:r>
        <w:rPr>
          <w:rFonts w:ascii="Times New Roman" w:hAnsi="Times New Roman" w:cs="Times New Roman"/>
          <w:sz w:val="24"/>
          <w:szCs w:val="24"/>
        </w:rPr>
        <w:t>hengbiao</w:t>
      </w:r>
      <w:proofErr w:type="spellEnd"/>
      <w:r>
        <w:rPr>
          <w:rFonts w:ascii="Times New Roman" w:hAnsi="Times New Roman" w:cs="Times New Roman"/>
          <w:sz w:val="24"/>
          <w:szCs w:val="24"/>
        </w:rPr>
        <w:t xml:space="preserve"> Wu</w:t>
      </w:r>
      <w:r w:rsidRPr="00780FAB">
        <w:rPr>
          <w:rFonts w:ascii="Times New Roman" w:hAnsi="Times New Roman" w:cs="Times New Roman"/>
          <w:sz w:val="24"/>
          <w:szCs w:val="24"/>
          <w:vertAlign w:val="superscript"/>
        </w:rPr>
        <w:t>1</w:t>
      </w:r>
      <w:r>
        <w:rPr>
          <w:rFonts w:ascii="Times New Roman" w:hAnsi="Times New Roman" w:cs="Times New Roman"/>
          <w:sz w:val="24"/>
          <w:szCs w:val="24"/>
        </w:rPr>
        <w:t>, Bin Chen</w:t>
      </w:r>
      <w:r w:rsidRPr="00780FAB">
        <w:rPr>
          <w:rFonts w:ascii="Times New Roman" w:hAnsi="Times New Roman" w:cs="Times New Roman"/>
          <w:sz w:val="24"/>
          <w:szCs w:val="24"/>
          <w:vertAlign w:val="superscript"/>
        </w:rPr>
        <w:t>1,2,</w:t>
      </w:r>
      <w:proofErr w:type="gramStart"/>
      <w:r w:rsidRPr="00780FAB">
        <w:rPr>
          <w:rFonts w:ascii="Times New Roman" w:hAnsi="Times New Roman" w:cs="Times New Roman"/>
          <w:sz w:val="24"/>
          <w:szCs w:val="24"/>
          <w:vertAlign w:val="superscript"/>
        </w:rPr>
        <w:t>3,*</w:t>
      </w:r>
      <w:proofErr w:type="gramEnd"/>
      <w:r>
        <w:rPr>
          <w:rFonts w:ascii="Times New Roman" w:hAnsi="Times New Roman" w:cs="Times New Roman"/>
          <w:sz w:val="24"/>
          <w:szCs w:val="24"/>
        </w:rPr>
        <w:t>, Chris Webster</w:t>
      </w:r>
      <w:r w:rsidRPr="00780FAB">
        <w:rPr>
          <w:rFonts w:ascii="Times New Roman" w:hAnsi="Times New Roman" w:cs="Times New Roman"/>
          <w:sz w:val="24"/>
          <w:szCs w:val="24"/>
          <w:vertAlign w:val="superscript"/>
        </w:rPr>
        <w:t>2,3,4</w:t>
      </w:r>
      <w:r>
        <w:rPr>
          <w:rFonts w:ascii="Times New Roman" w:hAnsi="Times New Roman" w:cs="Times New Roman"/>
          <w:sz w:val="24"/>
          <w:szCs w:val="24"/>
        </w:rPr>
        <w:t>, Bing Xu</w:t>
      </w:r>
      <w:r w:rsidRPr="00780FAB">
        <w:rPr>
          <w:rFonts w:ascii="Times New Roman" w:hAnsi="Times New Roman" w:cs="Times New Roman"/>
          <w:sz w:val="24"/>
          <w:szCs w:val="24"/>
          <w:vertAlign w:val="superscript"/>
        </w:rPr>
        <w:t>5</w:t>
      </w:r>
      <w:r>
        <w:rPr>
          <w:rFonts w:ascii="Times New Roman" w:hAnsi="Times New Roman" w:cs="Times New Roman"/>
          <w:sz w:val="24"/>
          <w:szCs w:val="24"/>
        </w:rPr>
        <w:t>, and Peng Gong</w:t>
      </w:r>
      <w:r w:rsidRPr="00780FAB">
        <w:rPr>
          <w:rFonts w:ascii="Times New Roman" w:hAnsi="Times New Roman" w:cs="Times New Roman"/>
          <w:sz w:val="24"/>
          <w:szCs w:val="24"/>
          <w:vertAlign w:val="superscript"/>
        </w:rPr>
        <w:t>2,6</w:t>
      </w:r>
    </w:p>
    <w:p w14:paraId="10AE907F" w14:textId="77777777" w:rsidR="00BC3819" w:rsidRPr="00780FAB" w:rsidRDefault="00BC3819" w:rsidP="00C267EA">
      <w:pPr>
        <w:pStyle w:val="ListParagraph"/>
        <w:numPr>
          <w:ilvl w:val="0"/>
          <w:numId w:val="1"/>
        </w:numPr>
        <w:spacing w:line="360" w:lineRule="auto"/>
        <w:ind w:left="357" w:hanging="357"/>
        <w:jc w:val="both"/>
        <w:rPr>
          <w:rFonts w:ascii="Times New Roman" w:hAnsi="Times New Roman" w:cs="Times New Roman"/>
          <w:sz w:val="24"/>
          <w:szCs w:val="24"/>
        </w:rPr>
      </w:pPr>
      <w:r w:rsidRPr="00780FAB">
        <w:rPr>
          <w:rFonts w:ascii="Times New Roman" w:hAnsi="Times New Roman" w:cs="Times New Roman"/>
          <w:sz w:val="24"/>
          <w:szCs w:val="24"/>
        </w:rPr>
        <w:t>Future Urbanity &amp; Sustainable Environment (FUSE) Lab, Division of Landscape Architecture, Faculty of Architecture, The University of Hong Kong, Hong Kong SAR, China</w:t>
      </w:r>
    </w:p>
    <w:p w14:paraId="13EA0073" w14:textId="77777777" w:rsidR="00BC3819" w:rsidRDefault="00BC3819" w:rsidP="00C267EA">
      <w:pPr>
        <w:pStyle w:val="ListParagraph"/>
        <w:numPr>
          <w:ilvl w:val="0"/>
          <w:numId w:val="1"/>
        </w:numPr>
        <w:spacing w:line="360" w:lineRule="auto"/>
        <w:ind w:left="357" w:hanging="357"/>
        <w:jc w:val="both"/>
        <w:rPr>
          <w:rFonts w:ascii="Times New Roman" w:hAnsi="Times New Roman" w:cs="Times New Roman"/>
          <w:sz w:val="24"/>
          <w:szCs w:val="24"/>
        </w:rPr>
      </w:pPr>
      <w:r w:rsidRPr="00780FAB">
        <w:rPr>
          <w:rFonts w:ascii="Times New Roman" w:hAnsi="Times New Roman" w:cs="Times New Roman"/>
          <w:sz w:val="24"/>
          <w:szCs w:val="24"/>
        </w:rPr>
        <w:t>Urban Systems Institute, The University of Hong Kong, Hong Kong SAR, China</w:t>
      </w:r>
    </w:p>
    <w:p w14:paraId="13200AFB" w14:textId="77777777" w:rsidR="00BC3819" w:rsidRDefault="00BC3819" w:rsidP="00C267EA">
      <w:pPr>
        <w:pStyle w:val="ListParagraph"/>
        <w:numPr>
          <w:ilvl w:val="0"/>
          <w:numId w:val="1"/>
        </w:numPr>
        <w:spacing w:line="360" w:lineRule="auto"/>
        <w:ind w:left="357" w:hanging="357"/>
        <w:jc w:val="both"/>
        <w:rPr>
          <w:rFonts w:ascii="Times New Roman" w:hAnsi="Times New Roman" w:cs="Times New Roman"/>
          <w:sz w:val="24"/>
          <w:szCs w:val="24"/>
        </w:rPr>
      </w:pPr>
      <w:r>
        <w:rPr>
          <w:rFonts w:ascii="Times New Roman" w:hAnsi="Times New Roman" w:cs="Times New Roman"/>
          <w:sz w:val="24"/>
          <w:szCs w:val="24"/>
        </w:rPr>
        <w:t xml:space="preserve">HKU </w:t>
      </w:r>
      <w:r w:rsidRPr="00780FAB">
        <w:rPr>
          <w:rFonts w:ascii="Times New Roman" w:hAnsi="Times New Roman" w:cs="Times New Roman"/>
          <w:sz w:val="24"/>
          <w:szCs w:val="24"/>
        </w:rPr>
        <w:t>Musketeers Foundation Institute of Data Science, The University of Hong Kong, Hong Kong SAR, China</w:t>
      </w:r>
    </w:p>
    <w:p w14:paraId="4F51F26F" w14:textId="77777777" w:rsidR="00BC3819" w:rsidRPr="00780FAB" w:rsidRDefault="00BC3819" w:rsidP="00C267EA">
      <w:pPr>
        <w:pStyle w:val="ListParagraph"/>
        <w:numPr>
          <w:ilvl w:val="0"/>
          <w:numId w:val="1"/>
        </w:numPr>
        <w:spacing w:line="360" w:lineRule="auto"/>
        <w:ind w:left="357" w:hanging="357"/>
        <w:jc w:val="both"/>
        <w:rPr>
          <w:rFonts w:ascii="Times New Roman" w:hAnsi="Times New Roman" w:cs="Times New Roman"/>
          <w:sz w:val="24"/>
          <w:szCs w:val="24"/>
        </w:rPr>
      </w:pPr>
      <w:proofErr w:type="spellStart"/>
      <w:r w:rsidRPr="00780FAB">
        <w:rPr>
          <w:rFonts w:ascii="Times New Roman" w:hAnsi="Times New Roman" w:cs="Times New Roman"/>
          <w:sz w:val="24"/>
          <w:szCs w:val="24"/>
        </w:rPr>
        <w:t>HKUrbanLabs</w:t>
      </w:r>
      <w:proofErr w:type="spellEnd"/>
      <w:r w:rsidRPr="00780FAB">
        <w:rPr>
          <w:rFonts w:ascii="Times New Roman" w:hAnsi="Times New Roman" w:cs="Times New Roman"/>
          <w:sz w:val="24"/>
          <w:szCs w:val="24"/>
        </w:rPr>
        <w:t>, Faculty of Architecture, The University of Hong Kong, Hong Kong SAR, China</w:t>
      </w:r>
    </w:p>
    <w:p w14:paraId="15CE6F75" w14:textId="77777777" w:rsidR="00BC3819" w:rsidRPr="00780FAB" w:rsidRDefault="00BC3819" w:rsidP="00C267EA">
      <w:pPr>
        <w:pStyle w:val="ListParagraph"/>
        <w:numPr>
          <w:ilvl w:val="0"/>
          <w:numId w:val="1"/>
        </w:numPr>
        <w:spacing w:line="360" w:lineRule="auto"/>
        <w:ind w:left="357" w:hanging="357"/>
        <w:jc w:val="both"/>
        <w:rPr>
          <w:rFonts w:ascii="Times New Roman" w:hAnsi="Times New Roman" w:cs="Times New Roman"/>
          <w:sz w:val="24"/>
          <w:szCs w:val="24"/>
        </w:rPr>
      </w:pPr>
      <w:r w:rsidRPr="00780FAB">
        <w:rPr>
          <w:rFonts w:ascii="Times New Roman" w:hAnsi="Times New Roman" w:cs="Times New Roman"/>
          <w:sz w:val="24"/>
          <w:szCs w:val="24"/>
        </w:rPr>
        <w:t>Department of Earth System Science, Ministry of Education Ecological Field Station for East Asian Migratory Birds, and Institute for Global Change Studies, Tsinghua University, Beijing, 100084, China</w:t>
      </w:r>
    </w:p>
    <w:p w14:paraId="2B969AE5" w14:textId="77777777" w:rsidR="00BC3819" w:rsidRDefault="00BC3819" w:rsidP="00C267EA">
      <w:pPr>
        <w:pStyle w:val="ListParagraph"/>
        <w:numPr>
          <w:ilvl w:val="0"/>
          <w:numId w:val="1"/>
        </w:numPr>
        <w:spacing w:line="360" w:lineRule="auto"/>
        <w:ind w:left="357" w:hanging="357"/>
        <w:jc w:val="both"/>
        <w:rPr>
          <w:rFonts w:ascii="Times New Roman" w:hAnsi="Times New Roman" w:cs="Times New Roman"/>
          <w:sz w:val="24"/>
          <w:szCs w:val="24"/>
        </w:rPr>
      </w:pPr>
      <w:r w:rsidRPr="00780FAB">
        <w:rPr>
          <w:rFonts w:ascii="Times New Roman" w:hAnsi="Times New Roman" w:cs="Times New Roman"/>
          <w:sz w:val="24"/>
          <w:szCs w:val="24"/>
        </w:rPr>
        <w:t>Department of Geography, and Department of Earth Sciences, The University of Hong Kong, Hong Kong SAR, China</w:t>
      </w:r>
    </w:p>
    <w:p w14:paraId="4BC1104B" w14:textId="77777777" w:rsidR="00BC3819" w:rsidRPr="003255E2" w:rsidRDefault="00BC3819" w:rsidP="00BC3819">
      <w:pPr>
        <w:spacing w:line="480" w:lineRule="auto"/>
        <w:jc w:val="both"/>
        <w:rPr>
          <w:rFonts w:ascii="Times New Roman" w:hAnsi="Times New Roman" w:cs="Times New Roman"/>
          <w:sz w:val="24"/>
          <w:szCs w:val="24"/>
        </w:rPr>
      </w:pPr>
    </w:p>
    <w:p w14:paraId="489AE390" w14:textId="77777777" w:rsidR="00BC3819" w:rsidRPr="00780FAB" w:rsidRDefault="00BC3819" w:rsidP="00BC3819">
      <w:pPr>
        <w:spacing w:line="480" w:lineRule="auto"/>
        <w:jc w:val="both"/>
        <w:rPr>
          <w:rFonts w:ascii="Times New Roman" w:hAnsi="Times New Roman" w:cs="Times New Roman"/>
          <w:sz w:val="24"/>
          <w:szCs w:val="24"/>
        </w:rPr>
      </w:pPr>
      <w:r w:rsidRPr="00780FAB">
        <w:rPr>
          <w:rFonts w:ascii="Times New Roman" w:hAnsi="Times New Roman" w:cs="Times New Roman"/>
          <w:sz w:val="24"/>
          <w:szCs w:val="24"/>
        </w:rPr>
        <w:t>*</w:t>
      </w:r>
      <w:r w:rsidRPr="00780FAB">
        <w:rPr>
          <w:rFonts w:ascii="Times New Roman" w:hAnsi="Times New Roman" w:cs="Times New Roman" w:hint="eastAsia"/>
          <w:sz w:val="24"/>
          <w:szCs w:val="24"/>
        </w:rPr>
        <w:t>C</w:t>
      </w:r>
      <w:r w:rsidRPr="00780FAB">
        <w:rPr>
          <w:rFonts w:ascii="Times New Roman" w:hAnsi="Times New Roman" w:cs="Times New Roman"/>
          <w:sz w:val="24"/>
          <w:szCs w:val="24"/>
        </w:rPr>
        <w:t>orresponding author: Bin Chen (</w:t>
      </w:r>
      <w:r w:rsidRPr="00780FAB">
        <w:rPr>
          <w:rFonts w:ascii="Times New Roman" w:hAnsi="Times New Roman" w:cs="Times New Roman" w:hint="eastAsia"/>
          <w:sz w:val="24"/>
          <w:szCs w:val="24"/>
        </w:rPr>
        <w:t>binley</w:t>
      </w:r>
      <w:r w:rsidRPr="00780FAB">
        <w:rPr>
          <w:rFonts w:ascii="Times New Roman" w:hAnsi="Times New Roman" w:cs="Times New Roman"/>
          <w:sz w:val="24"/>
          <w:szCs w:val="24"/>
        </w:rPr>
        <w:t>.chen@hku.hk)</w:t>
      </w:r>
    </w:p>
    <w:p w14:paraId="21FEBA39" w14:textId="77777777" w:rsidR="00BD39C1" w:rsidRDefault="00BD39C1"/>
    <w:p w14:paraId="2281C805" w14:textId="73E1B138" w:rsidR="00C267EA" w:rsidRPr="00C267EA" w:rsidRDefault="00C267EA" w:rsidP="00C267EA">
      <w:pPr>
        <w:spacing w:after="0" w:line="360" w:lineRule="auto"/>
        <w:rPr>
          <w:rFonts w:ascii="Times New Roman" w:hAnsi="Times New Roman" w:cs="Times New Roman"/>
          <w:b/>
          <w:bCs/>
          <w:sz w:val="24"/>
          <w:szCs w:val="24"/>
        </w:rPr>
      </w:pPr>
      <w:r w:rsidRPr="00C267EA">
        <w:rPr>
          <w:rFonts w:ascii="Times New Roman" w:hAnsi="Times New Roman" w:cs="Times New Roman"/>
          <w:b/>
          <w:bCs/>
          <w:sz w:val="24"/>
          <w:szCs w:val="24"/>
        </w:rPr>
        <w:t>Table of Contents</w:t>
      </w:r>
    </w:p>
    <w:p w14:paraId="6E0441B2" w14:textId="5E1025F5" w:rsidR="00C267EA" w:rsidRPr="00C267EA" w:rsidRDefault="00C267EA" w:rsidP="00C267EA">
      <w:pPr>
        <w:spacing w:after="0" w:line="360" w:lineRule="auto"/>
        <w:rPr>
          <w:rFonts w:ascii="Times New Roman" w:hAnsi="Times New Roman" w:cs="Times New Roman"/>
          <w:sz w:val="24"/>
          <w:szCs w:val="24"/>
        </w:rPr>
      </w:pPr>
      <w:r w:rsidRPr="00C267EA">
        <w:rPr>
          <w:rFonts w:ascii="Times New Roman" w:hAnsi="Times New Roman" w:cs="Times New Roman" w:hint="eastAsia"/>
          <w:sz w:val="24"/>
          <w:szCs w:val="24"/>
        </w:rPr>
        <w:t>Supplementary</w:t>
      </w:r>
      <w:r w:rsidRPr="00C267EA">
        <w:rPr>
          <w:rFonts w:ascii="Times New Roman" w:hAnsi="Times New Roman" w:cs="Times New Roman"/>
          <w:sz w:val="24"/>
          <w:szCs w:val="24"/>
        </w:rPr>
        <w:t xml:space="preserve"> </w:t>
      </w:r>
      <w:r w:rsidR="00150624">
        <w:rPr>
          <w:rFonts w:ascii="Times New Roman" w:hAnsi="Times New Roman" w:cs="Times New Roman"/>
          <w:sz w:val="24"/>
          <w:szCs w:val="24"/>
        </w:rPr>
        <w:t>i</w:t>
      </w:r>
      <w:r w:rsidRPr="00C267EA">
        <w:rPr>
          <w:rFonts w:ascii="Times New Roman" w:hAnsi="Times New Roman" w:cs="Times New Roman"/>
          <w:sz w:val="24"/>
          <w:szCs w:val="24"/>
        </w:rPr>
        <w:t>nformation</w:t>
      </w:r>
    </w:p>
    <w:p w14:paraId="0C32B7CE" w14:textId="17FE3980" w:rsidR="00C267EA" w:rsidRPr="00C267EA" w:rsidRDefault="00C267EA" w:rsidP="00C267EA">
      <w:pPr>
        <w:shd w:val="clear" w:color="auto" w:fill="FFFFFF"/>
        <w:spacing w:after="0" w:line="360" w:lineRule="auto"/>
        <w:rPr>
          <w:rFonts w:ascii="Times New Roman" w:hAnsi="Times New Roman" w:cs="Times New Roman"/>
          <w:sz w:val="24"/>
          <w:szCs w:val="24"/>
        </w:rPr>
      </w:pPr>
      <w:r w:rsidRPr="00C267EA">
        <w:rPr>
          <w:rFonts w:ascii="Times New Roman" w:hAnsi="Times New Roman" w:cs="Times New Roman"/>
          <w:sz w:val="24"/>
          <w:szCs w:val="24"/>
        </w:rPr>
        <w:t>Supplementary figures 1-16</w:t>
      </w:r>
    </w:p>
    <w:p w14:paraId="40C57082" w14:textId="7943D520" w:rsidR="00C267EA" w:rsidRPr="00C267EA" w:rsidRDefault="00C267EA" w:rsidP="00C267EA">
      <w:pPr>
        <w:shd w:val="clear" w:color="auto" w:fill="FFFFFF"/>
        <w:spacing w:after="0" w:line="360" w:lineRule="auto"/>
        <w:rPr>
          <w:rFonts w:ascii="Times New Roman" w:hAnsi="Times New Roman" w:cs="Times New Roman"/>
          <w:sz w:val="24"/>
          <w:szCs w:val="24"/>
        </w:rPr>
      </w:pPr>
      <w:r w:rsidRPr="00C267EA">
        <w:rPr>
          <w:rFonts w:ascii="Times New Roman" w:hAnsi="Times New Roman" w:cs="Times New Roman"/>
          <w:sz w:val="24"/>
          <w:szCs w:val="24"/>
        </w:rPr>
        <w:t xml:space="preserve">Supplementary </w:t>
      </w:r>
      <w:r w:rsidRPr="00C267EA">
        <w:rPr>
          <w:rFonts w:ascii="Times New Roman" w:hAnsi="Times New Roman" w:cs="Times New Roman" w:hint="eastAsia"/>
          <w:sz w:val="24"/>
          <w:szCs w:val="24"/>
        </w:rPr>
        <w:t>ta</w:t>
      </w:r>
      <w:r w:rsidRPr="00C267EA">
        <w:rPr>
          <w:rFonts w:ascii="Times New Roman" w:hAnsi="Times New Roman" w:cs="Times New Roman"/>
          <w:sz w:val="24"/>
          <w:szCs w:val="24"/>
        </w:rPr>
        <w:t>ble4 1-4</w:t>
      </w:r>
    </w:p>
    <w:p w14:paraId="3A542077" w14:textId="0E42E254" w:rsidR="00C267EA" w:rsidRPr="00C267EA" w:rsidRDefault="00C267EA" w:rsidP="00C267EA">
      <w:pPr>
        <w:shd w:val="clear" w:color="auto" w:fill="FFFFFF"/>
        <w:spacing w:after="0" w:line="360" w:lineRule="auto"/>
        <w:rPr>
          <w:rFonts w:ascii="Times New Roman" w:hAnsi="Times New Roman" w:cs="Times New Roman"/>
          <w:sz w:val="24"/>
          <w:szCs w:val="24"/>
        </w:rPr>
      </w:pPr>
      <w:r w:rsidRPr="00C267EA">
        <w:rPr>
          <w:rFonts w:ascii="Times New Roman" w:hAnsi="Times New Roman" w:cs="Times New Roman" w:hint="eastAsia"/>
          <w:sz w:val="24"/>
          <w:szCs w:val="24"/>
        </w:rPr>
        <w:t>S</w:t>
      </w:r>
      <w:r w:rsidRPr="00C267EA">
        <w:rPr>
          <w:rFonts w:ascii="Times New Roman" w:hAnsi="Times New Roman" w:cs="Times New Roman"/>
          <w:sz w:val="24"/>
          <w:szCs w:val="24"/>
        </w:rPr>
        <w:t>upplementary references</w:t>
      </w:r>
    </w:p>
    <w:p w14:paraId="0EF0A3B8" w14:textId="77777777" w:rsidR="00C267EA" w:rsidRPr="00C267EA" w:rsidRDefault="00C267EA" w:rsidP="00C267EA">
      <w:pPr>
        <w:shd w:val="clear" w:color="auto" w:fill="FFFFFF"/>
        <w:spacing w:after="0" w:line="480" w:lineRule="auto"/>
        <w:rPr>
          <w:rFonts w:ascii="Times New Roman" w:eastAsia="Times New Roman" w:hAnsi="Times New Roman" w:cs="Times New Roman"/>
          <w:b/>
          <w:color w:val="222222"/>
          <w:sz w:val="24"/>
          <w:szCs w:val="24"/>
        </w:rPr>
      </w:pPr>
    </w:p>
    <w:p w14:paraId="26CCE2FF" w14:textId="77777777" w:rsidR="00C267EA" w:rsidRDefault="00C267EA" w:rsidP="00BD39C1">
      <w:pPr>
        <w:shd w:val="clear" w:color="auto" w:fill="FFFFFF"/>
        <w:spacing w:after="0" w:line="480" w:lineRule="auto"/>
        <w:rPr>
          <w:rFonts w:ascii="Times New Roman" w:eastAsia="Times New Roman" w:hAnsi="Times New Roman" w:cs="Times New Roman"/>
          <w:b/>
          <w:color w:val="222222"/>
          <w:sz w:val="24"/>
          <w:szCs w:val="24"/>
        </w:rPr>
        <w:sectPr w:rsidR="00C267EA" w:rsidSect="00C313D3">
          <w:pgSz w:w="12240" w:h="15840"/>
          <w:pgMar w:top="1440" w:right="1440" w:bottom="993" w:left="1440" w:header="720" w:footer="720" w:gutter="0"/>
          <w:cols w:space="720"/>
          <w:docGrid w:linePitch="360"/>
        </w:sectPr>
      </w:pPr>
    </w:p>
    <w:p w14:paraId="42DF7260" w14:textId="3A52B8B5" w:rsidR="00BD39C1" w:rsidRPr="002E04EA" w:rsidRDefault="00BD39C1" w:rsidP="00BD39C1">
      <w:pPr>
        <w:shd w:val="clear" w:color="auto" w:fill="FFFFFF"/>
        <w:spacing w:after="0" w:line="480" w:lineRule="auto"/>
        <w:rPr>
          <w:rFonts w:ascii="Times New Roman" w:eastAsia="Times New Roman" w:hAnsi="Times New Roman" w:cs="Times New Roman"/>
          <w:b/>
          <w:color w:val="222222"/>
          <w:sz w:val="24"/>
          <w:szCs w:val="24"/>
        </w:rPr>
      </w:pPr>
      <w:r w:rsidRPr="002E04EA">
        <w:rPr>
          <w:rFonts w:ascii="Times New Roman" w:eastAsia="Times New Roman" w:hAnsi="Times New Roman" w:cs="Times New Roman"/>
          <w:b/>
          <w:color w:val="222222"/>
          <w:sz w:val="24"/>
          <w:szCs w:val="24"/>
        </w:rPr>
        <w:lastRenderedPageBreak/>
        <w:t xml:space="preserve">1. </w:t>
      </w:r>
      <w:r w:rsidRPr="002E04EA">
        <w:rPr>
          <w:rFonts w:ascii="Times New Roman" w:eastAsia="Times New Roman" w:hAnsi="Times New Roman" w:cs="Times New Roman" w:hint="eastAsia"/>
          <w:b/>
          <w:color w:val="222222"/>
          <w:sz w:val="24"/>
          <w:szCs w:val="24"/>
        </w:rPr>
        <w:t>Supplementary</w:t>
      </w:r>
      <w:r w:rsidRPr="002E04EA">
        <w:rPr>
          <w:rFonts w:ascii="Times New Roman" w:eastAsia="Times New Roman" w:hAnsi="Times New Roman" w:cs="Times New Roman"/>
          <w:b/>
          <w:color w:val="222222"/>
          <w:sz w:val="24"/>
          <w:szCs w:val="24"/>
        </w:rPr>
        <w:t xml:space="preserve"> </w:t>
      </w:r>
      <w:r w:rsidR="00150624">
        <w:rPr>
          <w:rFonts w:ascii="Times New Roman" w:eastAsia="Times New Roman" w:hAnsi="Times New Roman" w:cs="Times New Roman"/>
          <w:b/>
          <w:color w:val="222222"/>
          <w:sz w:val="24"/>
          <w:szCs w:val="24"/>
        </w:rPr>
        <w:t>i</w:t>
      </w:r>
      <w:r w:rsidRPr="002E04EA">
        <w:rPr>
          <w:rFonts w:ascii="Times New Roman" w:eastAsia="Times New Roman" w:hAnsi="Times New Roman" w:cs="Times New Roman"/>
          <w:b/>
          <w:color w:val="222222"/>
          <w:sz w:val="24"/>
          <w:szCs w:val="24"/>
        </w:rPr>
        <w:t>nformation</w:t>
      </w:r>
    </w:p>
    <w:p w14:paraId="1133AF8F" w14:textId="77777777" w:rsidR="00BD39C1" w:rsidRPr="002E04EA" w:rsidRDefault="00BD39C1" w:rsidP="00BD39C1">
      <w:pPr>
        <w:shd w:val="clear" w:color="auto" w:fill="FFFFFF"/>
        <w:spacing w:after="0" w:line="480" w:lineRule="auto"/>
        <w:rPr>
          <w:rFonts w:ascii="Times New Roman" w:eastAsia="等线" w:hAnsi="Times New Roman" w:cs="Times New Roman"/>
          <w:b/>
          <w:color w:val="222222"/>
          <w:sz w:val="24"/>
          <w:szCs w:val="24"/>
        </w:rPr>
      </w:pPr>
      <w:r w:rsidRPr="002E04EA">
        <w:rPr>
          <w:rFonts w:ascii="Times New Roman" w:eastAsia="等线" w:hAnsi="Times New Roman" w:cs="Times New Roman" w:hint="eastAsia"/>
          <w:b/>
          <w:color w:val="222222"/>
          <w:sz w:val="24"/>
          <w:szCs w:val="24"/>
        </w:rPr>
        <w:t>1.</w:t>
      </w:r>
      <w:r w:rsidRPr="002E04EA">
        <w:rPr>
          <w:rFonts w:ascii="Times New Roman" w:eastAsia="等线" w:hAnsi="Times New Roman" w:cs="Times New Roman"/>
          <w:b/>
          <w:color w:val="222222"/>
          <w:sz w:val="24"/>
          <w:szCs w:val="24"/>
        </w:rPr>
        <w:t>1</w:t>
      </w:r>
      <w:r w:rsidRPr="002E04EA">
        <w:rPr>
          <w:rFonts w:ascii="Times New Roman" w:eastAsia="等线" w:hAnsi="Times New Roman" w:cs="Times New Roman" w:hint="eastAsia"/>
          <w:b/>
          <w:color w:val="222222"/>
          <w:sz w:val="24"/>
          <w:szCs w:val="24"/>
        </w:rPr>
        <w:t>.</w:t>
      </w:r>
      <w:r w:rsidRPr="002E04EA">
        <w:rPr>
          <w:rFonts w:ascii="Times New Roman" w:eastAsia="等线" w:hAnsi="Times New Roman" w:cs="Times New Roman"/>
          <w:b/>
          <w:color w:val="222222"/>
          <w:sz w:val="24"/>
          <w:szCs w:val="24"/>
        </w:rPr>
        <w:t xml:space="preserve"> </w:t>
      </w:r>
      <w:r w:rsidRPr="002E04EA">
        <w:rPr>
          <w:rFonts w:ascii="Times New Roman" w:eastAsia="等线" w:hAnsi="Times New Roman" w:cs="Times New Roman" w:hint="eastAsia"/>
          <w:b/>
          <w:color w:val="222222"/>
          <w:sz w:val="24"/>
          <w:szCs w:val="24"/>
        </w:rPr>
        <w:t>Calculation</w:t>
      </w:r>
      <w:r w:rsidRPr="002E04EA">
        <w:rPr>
          <w:rFonts w:ascii="Times New Roman" w:eastAsia="等线" w:hAnsi="Times New Roman" w:cs="Times New Roman"/>
          <w:b/>
          <w:color w:val="222222"/>
          <w:sz w:val="24"/>
          <w:szCs w:val="24"/>
        </w:rPr>
        <w:t xml:space="preserve"> of inequality index </w:t>
      </w:r>
    </w:p>
    <w:p w14:paraId="06E2BCE5" w14:textId="77777777" w:rsidR="00BD39C1" w:rsidRPr="002E04EA" w:rsidRDefault="00BD39C1" w:rsidP="00BD39C1">
      <w:pPr>
        <w:shd w:val="clear" w:color="auto" w:fill="FFFFFF"/>
        <w:spacing w:after="0"/>
        <w:jc w:val="both"/>
        <w:rPr>
          <w:rFonts w:ascii="Times New Roman" w:eastAsia="等线" w:hAnsi="Times New Roman" w:cs="Times New Roman"/>
          <w:bCs/>
          <w:color w:val="222222"/>
          <w:sz w:val="24"/>
          <w:szCs w:val="24"/>
        </w:rPr>
      </w:pPr>
      <w:r w:rsidRPr="002E04EA">
        <w:rPr>
          <w:rFonts w:ascii="Times New Roman" w:eastAsia="等线" w:hAnsi="Times New Roman" w:cs="Times New Roman"/>
          <w:bCs/>
          <w:color w:val="222222"/>
          <w:sz w:val="24"/>
          <w:szCs w:val="24"/>
        </w:rPr>
        <w:t xml:space="preserve">In this study, we used </w:t>
      </w:r>
      <w:r w:rsidRPr="002E04EA">
        <w:rPr>
          <w:rFonts w:ascii="Times New Roman" w:eastAsia="等线" w:hAnsi="Times New Roman" w:cs="Times New Roman" w:hint="eastAsia"/>
          <w:bCs/>
          <w:color w:val="222222"/>
          <w:sz w:val="24"/>
          <w:szCs w:val="24"/>
        </w:rPr>
        <w:t>three</w:t>
      </w:r>
      <w:r w:rsidRPr="002E04EA">
        <w:rPr>
          <w:rFonts w:ascii="Times New Roman" w:eastAsia="等线" w:hAnsi="Times New Roman" w:cs="Times New Roman"/>
          <w:bCs/>
          <w:color w:val="222222"/>
          <w:sz w:val="24"/>
          <w:szCs w:val="24"/>
        </w:rPr>
        <w:t xml:space="preserve"> types of widely used measures</w:t>
      </w:r>
      <w:r w:rsidRPr="002E04EA">
        <w:rPr>
          <w:rFonts w:ascii="Times New Roman" w:eastAsia="等线" w:hAnsi="Times New Roman" w:cs="Times New Roman"/>
          <w:bCs/>
          <w:color w:val="222222"/>
          <w:sz w:val="24"/>
          <w:szCs w:val="24"/>
          <w:vertAlign w:val="superscript"/>
        </w:rPr>
        <w:t xml:space="preserve">1-2 </w:t>
      </w:r>
      <w:r w:rsidRPr="002E04EA">
        <w:rPr>
          <w:rFonts w:ascii="Times New Roman" w:eastAsia="等线" w:hAnsi="Times New Roman" w:cs="Times New Roman"/>
          <w:bCs/>
          <w:color w:val="222222"/>
          <w:sz w:val="24"/>
          <w:szCs w:val="24"/>
        </w:rPr>
        <w:t>to quantify inequality in human exposure to greenspace, including L</w:t>
      </w:r>
      <w:r w:rsidRPr="002E04EA">
        <w:rPr>
          <w:rFonts w:ascii="Times New Roman" w:eastAsia="等线" w:hAnsi="Times New Roman" w:cs="Times New Roman" w:hint="eastAsia"/>
          <w:bCs/>
          <w:color w:val="222222"/>
          <w:sz w:val="24"/>
          <w:szCs w:val="24"/>
        </w:rPr>
        <w:t>oren</w:t>
      </w:r>
      <w:r w:rsidRPr="002E04EA">
        <w:rPr>
          <w:rFonts w:ascii="Times New Roman" w:eastAsia="等线" w:hAnsi="Times New Roman" w:cs="Times New Roman"/>
          <w:bCs/>
          <w:color w:val="222222"/>
          <w:sz w:val="24"/>
          <w:szCs w:val="24"/>
        </w:rPr>
        <w:t xml:space="preserve">z curve-based (i.e., Gini coefficient index), </w:t>
      </w:r>
      <w:r w:rsidRPr="002E04EA">
        <w:rPr>
          <w:rFonts w:ascii="Times New Roman" w:eastAsia="等线" w:hAnsi="Times New Roman" w:cs="Times New Roman" w:hint="eastAsia"/>
          <w:bCs/>
          <w:color w:val="222222"/>
          <w:sz w:val="24"/>
          <w:szCs w:val="24"/>
        </w:rPr>
        <w:t>soc</w:t>
      </w:r>
      <w:r w:rsidRPr="002E04EA">
        <w:rPr>
          <w:rFonts w:ascii="Times New Roman" w:eastAsia="等线" w:hAnsi="Times New Roman" w:cs="Times New Roman"/>
          <w:bCs/>
          <w:color w:val="222222"/>
          <w:sz w:val="24"/>
          <w:szCs w:val="24"/>
        </w:rPr>
        <w:t xml:space="preserve">ial welfare-based (i.e., Atkinson index), and generalized entropy </w:t>
      </w:r>
      <w:r w:rsidRPr="002E04EA">
        <w:rPr>
          <w:rFonts w:ascii="Times New Roman" w:eastAsia="等线" w:hAnsi="Times New Roman" w:cs="Times New Roman" w:hint="eastAsia"/>
          <w:bCs/>
          <w:color w:val="222222"/>
          <w:sz w:val="24"/>
          <w:szCs w:val="24"/>
        </w:rPr>
        <w:t>met</w:t>
      </w:r>
      <w:r w:rsidRPr="002E04EA">
        <w:rPr>
          <w:rFonts w:ascii="Times New Roman" w:eastAsia="等线" w:hAnsi="Times New Roman" w:cs="Times New Roman"/>
          <w:bCs/>
          <w:color w:val="222222"/>
          <w:sz w:val="24"/>
          <w:szCs w:val="24"/>
        </w:rPr>
        <w:t>rics (</w:t>
      </w:r>
      <w:r w:rsidRPr="002E04EA">
        <w:rPr>
          <w:rFonts w:ascii="Times New Roman" w:eastAsia="等线" w:hAnsi="Times New Roman" w:cs="Times New Roman" w:hint="eastAsia"/>
          <w:bCs/>
          <w:color w:val="222222"/>
          <w:sz w:val="24"/>
          <w:szCs w:val="24"/>
        </w:rPr>
        <w:t>i</w:t>
      </w:r>
      <w:r w:rsidRPr="002E04EA">
        <w:rPr>
          <w:rFonts w:ascii="Times New Roman" w:eastAsia="等线" w:hAnsi="Times New Roman" w:cs="Times New Roman"/>
          <w:bCs/>
          <w:color w:val="222222"/>
          <w:sz w:val="24"/>
          <w:szCs w:val="24"/>
        </w:rPr>
        <w:t xml:space="preserve">.e., Theil </w:t>
      </w:r>
      <w:r w:rsidRPr="002E04EA">
        <w:rPr>
          <w:rFonts w:ascii="Times New Roman" w:eastAsia="等线" w:hAnsi="Times New Roman" w:cs="Times New Roman" w:hint="eastAsia"/>
          <w:bCs/>
          <w:color w:val="222222"/>
          <w:sz w:val="24"/>
          <w:szCs w:val="24"/>
        </w:rPr>
        <w:t>index</w:t>
      </w:r>
      <w:r w:rsidRPr="002E04EA">
        <w:rPr>
          <w:rFonts w:ascii="Times New Roman" w:eastAsia="等线" w:hAnsi="Times New Roman" w:cs="Times New Roman"/>
          <w:bCs/>
          <w:color w:val="222222"/>
          <w:sz w:val="24"/>
          <w:szCs w:val="24"/>
        </w:rPr>
        <w:t>).</w:t>
      </w:r>
    </w:p>
    <w:p w14:paraId="43755CA8" w14:textId="77777777" w:rsidR="00BD39C1" w:rsidRPr="002E04EA" w:rsidRDefault="00BD39C1" w:rsidP="00BD39C1">
      <w:pPr>
        <w:shd w:val="clear" w:color="auto" w:fill="FFFFFF"/>
        <w:spacing w:after="0"/>
        <w:jc w:val="both"/>
        <w:rPr>
          <w:rFonts w:ascii="Times New Roman" w:eastAsia="等线" w:hAnsi="Times New Roman" w:cs="Times New Roman"/>
          <w:bCs/>
          <w:color w:val="222222"/>
          <w:sz w:val="24"/>
          <w:szCs w:val="24"/>
        </w:rPr>
      </w:pPr>
    </w:p>
    <w:p w14:paraId="08706D1B" w14:textId="77777777" w:rsidR="00BD39C1" w:rsidRPr="002E04EA" w:rsidRDefault="00BD39C1" w:rsidP="00BD39C1">
      <w:pPr>
        <w:shd w:val="clear" w:color="auto" w:fill="FFFFFF"/>
        <w:spacing w:after="0" w:line="480" w:lineRule="auto"/>
        <w:rPr>
          <w:rFonts w:ascii="Times New Roman" w:eastAsia="等线" w:hAnsi="Times New Roman" w:cs="Times New Roman"/>
          <w:b/>
          <w:color w:val="222222"/>
          <w:sz w:val="24"/>
          <w:szCs w:val="24"/>
        </w:rPr>
      </w:pPr>
      <w:r w:rsidRPr="002E04EA">
        <w:rPr>
          <w:rFonts w:ascii="Times New Roman" w:eastAsia="等线" w:hAnsi="Times New Roman" w:cs="Times New Roman"/>
          <w:b/>
          <w:color w:val="222222"/>
          <w:sz w:val="24"/>
          <w:szCs w:val="24"/>
        </w:rPr>
        <w:t>1.1.1. Gini index</w:t>
      </w:r>
    </w:p>
    <w:p w14:paraId="5C1650A4" w14:textId="77777777" w:rsidR="00BD39C1" w:rsidRPr="002E04EA" w:rsidRDefault="00BD39C1" w:rsidP="00BD39C1">
      <w:pPr>
        <w:shd w:val="clear" w:color="auto" w:fill="FFFFFF"/>
        <w:spacing w:after="0" w:line="240" w:lineRule="auto"/>
        <w:jc w:val="both"/>
        <w:rPr>
          <w:rFonts w:ascii="Times New Roman" w:eastAsia="等线" w:hAnsi="Times New Roman" w:cs="Times New Roman"/>
          <w:bCs/>
          <w:color w:val="222222"/>
          <w:sz w:val="24"/>
          <w:szCs w:val="24"/>
        </w:rPr>
      </w:pPr>
      <w:r w:rsidRPr="002E04EA">
        <w:rPr>
          <w:rFonts w:ascii="Times New Roman" w:eastAsia="等线" w:hAnsi="Times New Roman" w:cs="Times New Roman"/>
          <w:bCs/>
          <w:color w:val="222222"/>
          <w:sz w:val="24"/>
          <w:szCs w:val="24"/>
        </w:rPr>
        <w:t xml:space="preserve">As shown in </w:t>
      </w:r>
      <w:r w:rsidRPr="00240713">
        <w:rPr>
          <w:rFonts w:ascii="Times New Roman" w:eastAsia="等线" w:hAnsi="Times New Roman" w:cs="Times New Roman"/>
          <w:b/>
          <w:bCs/>
          <w:kern w:val="2"/>
          <w:sz w:val="24"/>
          <w:szCs w:val="24"/>
        </w:rPr>
        <w:t xml:space="preserve">Supplementary Fig. </w:t>
      </w:r>
      <w:r>
        <w:rPr>
          <w:rFonts w:ascii="Times New Roman" w:eastAsia="等线" w:hAnsi="Times New Roman" w:cs="Times New Roman"/>
          <w:b/>
          <w:bCs/>
          <w:kern w:val="2"/>
          <w:sz w:val="24"/>
          <w:szCs w:val="24"/>
        </w:rPr>
        <w:t>16</w:t>
      </w:r>
      <w:r w:rsidRPr="002E04EA">
        <w:rPr>
          <w:rFonts w:ascii="Times New Roman" w:eastAsia="等线" w:hAnsi="Times New Roman" w:cs="Times New Roman"/>
          <w:bCs/>
          <w:color w:val="222222"/>
          <w:sz w:val="24"/>
          <w:szCs w:val="24"/>
        </w:rPr>
        <w:t>, the Gini index is calculated by the Lorenz curve framework, and defined as the ratio of the area that lies between the line of equality (i.e., straight diagonal line) and the Lorenz curve (i.e., cumulative share of greenspace exposure ranked by residents that are exposed from lowest to highest greenspace</w:t>
      </w:r>
      <w:r>
        <w:rPr>
          <w:rFonts w:ascii="Times New Roman" w:eastAsia="等线" w:hAnsi="Times New Roman" w:cs="Times New Roman"/>
          <w:bCs/>
          <w:color w:val="222222"/>
          <w:sz w:val="24"/>
          <w:szCs w:val="24"/>
        </w:rPr>
        <w:t xml:space="preserve">; </w:t>
      </w:r>
      <w:r w:rsidRPr="002E04EA">
        <w:rPr>
          <w:rFonts w:ascii="Times New Roman" w:eastAsia="等线" w:hAnsi="Times New Roman" w:cs="Times New Roman"/>
          <w:bCs/>
          <w:color w:val="222222"/>
          <w:sz w:val="24"/>
          <w:szCs w:val="24"/>
        </w:rPr>
        <w:t xml:space="preserve">region A) over the total area under the line of equality (region </w:t>
      </w:r>
      <w:r w:rsidRPr="002E04EA">
        <w:rPr>
          <w:rFonts w:ascii="Times New Roman" w:eastAsia="等线" w:hAnsi="Times New Roman" w:cs="Times New Roman"/>
          <w:bCs/>
          <w:i/>
          <w:iCs/>
          <w:color w:val="222222"/>
          <w:sz w:val="24"/>
          <w:szCs w:val="24"/>
        </w:rPr>
        <w:t>A</w:t>
      </w:r>
      <w:r w:rsidRPr="002E04EA">
        <w:rPr>
          <w:rFonts w:ascii="Times New Roman" w:eastAsia="等线" w:hAnsi="Times New Roman" w:cs="Times New Roman"/>
          <w:bCs/>
          <w:color w:val="222222"/>
          <w:sz w:val="24"/>
          <w:szCs w:val="24"/>
        </w:rPr>
        <w:t xml:space="preserve"> plus region </w:t>
      </w:r>
      <w:r w:rsidRPr="002E04EA">
        <w:rPr>
          <w:rFonts w:ascii="Times New Roman" w:eastAsia="等线" w:hAnsi="Times New Roman" w:cs="Times New Roman"/>
          <w:bCs/>
          <w:i/>
          <w:iCs/>
          <w:color w:val="222222"/>
          <w:sz w:val="24"/>
          <w:szCs w:val="24"/>
        </w:rPr>
        <w:t>B</w:t>
      </w:r>
      <w:r w:rsidRPr="002E04EA">
        <w:rPr>
          <w:rFonts w:ascii="Times New Roman" w:eastAsia="等线" w:hAnsi="Times New Roman" w:cs="Times New Roman"/>
          <w:bCs/>
          <w:color w:val="222222"/>
          <w:sz w:val="24"/>
          <w:szCs w:val="24"/>
        </w:rPr>
        <w:t>):</w:t>
      </w:r>
    </w:p>
    <w:p w14:paraId="5F208762" w14:textId="77777777" w:rsidR="00BD39C1" w:rsidRPr="002E04EA" w:rsidRDefault="00BD39C1" w:rsidP="00BD39C1">
      <w:pPr>
        <w:shd w:val="clear" w:color="auto" w:fill="FFFFFF"/>
        <w:spacing w:after="0" w:line="240" w:lineRule="auto"/>
        <w:jc w:val="both"/>
        <w:rPr>
          <w:rFonts w:ascii="Times New Roman" w:eastAsia="等线" w:hAnsi="Times New Roman" w:cs="Times New Roman"/>
          <w:bCs/>
          <w:color w:val="222222"/>
          <w:sz w:val="24"/>
          <w:szCs w:val="24"/>
        </w:rPr>
      </w:pPr>
    </w:p>
    <w:p w14:paraId="7DF69257" w14:textId="279839BF" w:rsidR="00BD39C1" w:rsidRPr="002E04EA" w:rsidRDefault="00BD39C1" w:rsidP="00BD39C1">
      <w:pPr>
        <w:spacing w:after="0" w:line="360" w:lineRule="auto"/>
        <w:jc w:val="both"/>
        <w:rPr>
          <w:rFonts w:ascii="Times New Roman" w:eastAsia="等线" w:hAnsi="Times New Roman" w:cs="Times New Roman"/>
          <w:sz w:val="24"/>
          <w:szCs w:val="24"/>
        </w:rPr>
      </w:pPr>
      <m:oMath>
        <m:r>
          <w:rPr>
            <w:rFonts w:ascii="Cambria Math" w:eastAsia="等线" w:hAnsi="Cambria Math" w:cs="Times New Roman"/>
            <w:sz w:val="28"/>
            <w:szCs w:val="28"/>
          </w:rPr>
          <m:t xml:space="preserve">Gini= </m:t>
        </m:r>
        <m:f>
          <m:fPr>
            <m:ctrlPr>
              <w:rPr>
                <w:rFonts w:ascii="Cambria Math" w:eastAsia="等线" w:hAnsi="Cambria Math" w:cs="Times New Roman"/>
                <w:i/>
                <w:sz w:val="28"/>
                <w:szCs w:val="28"/>
              </w:rPr>
            </m:ctrlPr>
          </m:fPr>
          <m:num>
            <m:sSub>
              <m:sSubPr>
                <m:ctrlPr>
                  <w:rPr>
                    <w:rFonts w:ascii="Cambria Math" w:eastAsia="等线" w:hAnsi="Cambria Math" w:cs="Times New Roman"/>
                    <w:i/>
                    <w:sz w:val="28"/>
                    <w:szCs w:val="28"/>
                  </w:rPr>
                </m:ctrlPr>
              </m:sSubPr>
              <m:e>
                <m:r>
                  <w:rPr>
                    <w:rFonts w:ascii="Cambria Math" w:eastAsia="等线" w:hAnsi="Cambria Math" w:cs="Times New Roman"/>
                    <w:sz w:val="28"/>
                    <w:szCs w:val="28"/>
                  </w:rPr>
                  <m:t>S</m:t>
                </m:r>
              </m:e>
              <m:sub>
                <m:r>
                  <w:rPr>
                    <w:rFonts w:ascii="Cambria Math" w:eastAsia="等线" w:hAnsi="Cambria Math" w:cs="Times New Roman"/>
                    <w:sz w:val="28"/>
                    <w:szCs w:val="28"/>
                  </w:rPr>
                  <m:t>A</m:t>
                </m:r>
              </m:sub>
            </m:sSub>
          </m:num>
          <m:den>
            <m:sSub>
              <m:sSubPr>
                <m:ctrlPr>
                  <w:rPr>
                    <w:rFonts w:ascii="Cambria Math" w:eastAsia="等线" w:hAnsi="Cambria Math" w:cs="Times New Roman"/>
                    <w:i/>
                    <w:sz w:val="28"/>
                    <w:szCs w:val="28"/>
                  </w:rPr>
                </m:ctrlPr>
              </m:sSubPr>
              <m:e>
                <m:r>
                  <w:rPr>
                    <w:rFonts w:ascii="Cambria Math" w:eastAsia="等线" w:hAnsi="Cambria Math" w:cs="Times New Roman"/>
                    <w:sz w:val="28"/>
                    <w:szCs w:val="28"/>
                  </w:rPr>
                  <m:t>S</m:t>
                </m:r>
              </m:e>
              <m:sub>
                <m:r>
                  <w:rPr>
                    <w:rFonts w:ascii="Cambria Math" w:eastAsia="等线" w:hAnsi="Cambria Math" w:cs="Times New Roman"/>
                    <w:sz w:val="28"/>
                    <w:szCs w:val="28"/>
                  </w:rPr>
                  <m:t>A</m:t>
                </m:r>
              </m:sub>
            </m:sSub>
            <m:r>
              <w:rPr>
                <w:rFonts w:ascii="Cambria Math" w:eastAsia="等线" w:hAnsi="Cambria Math" w:cs="Times New Roman"/>
                <w:sz w:val="28"/>
                <w:szCs w:val="28"/>
              </w:rPr>
              <m:t>+</m:t>
            </m:r>
            <m:sSub>
              <m:sSubPr>
                <m:ctrlPr>
                  <w:rPr>
                    <w:rFonts w:ascii="Cambria Math" w:eastAsia="等线" w:hAnsi="Cambria Math" w:cs="Times New Roman"/>
                    <w:i/>
                    <w:sz w:val="28"/>
                    <w:szCs w:val="28"/>
                  </w:rPr>
                </m:ctrlPr>
              </m:sSubPr>
              <m:e>
                <m:r>
                  <w:rPr>
                    <w:rFonts w:ascii="Cambria Math" w:eastAsia="等线" w:hAnsi="Cambria Math" w:cs="Times New Roman"/>
                    <w:sz w:val="28"/>
                    <w:szCs w:val="28"/>
                  </w:rPr>
                  <m:t>S</m:t>
                </m:r>
              </m:e>
              <m:sub>
                <m:r>
                  <w:rPr>
                    <w:rFonts w:ascii="Cambria Math" w:eastAsia="等线" w:hAnsi="Cambria Math" w:cs="Times New Roman"/>
                    <w:sz w:val="28"/>
                    <w:szCs w:val="28"/>
                  </w:rPr>
                  <m:t>B</m:t>
                </m:r>
              </m:sub>
            </m:sSub>
          </m:den>
        </m:f>
      </m:oMath>
      <w:r w:rsidRPr="002E04EA">
        <w:rPr>
          <w:rFonts w:ascii="Times New Roman" w:eastAsia="等线" w:hAnsi="Times New Roman" w:cs="Times New Roman"/>
          <w:sz w:val="24"/>
          <w:szCs w:val="24"/>
        </w:rPr>
        <w:t xml:space="preserve"> </w:t>
      </w:r>
      <w:r w:rsidRPr="002E04EA">
        <w:rPr>
          <w:rFonts w:ascii="Times New Roman" w:eastAsia="等线" w:hAnsi="Times New Roman" w:cs="Times New Roman" w:hint="eastAsia"/>
          <w:sz w:val="24"/>
          <w:szCs w:val="24"/>
        </w:rPr>
        <w:t xml:space="preserve"> </w:t>
      </w:r>
      <w:r w:rsidRPr="002E04EA">
        <w:rPr>
          <w:rFonts w:ascii="Times New Roman" w:eastAsia="等线" w:hAnsi="Times New Roman" w:cs="Times New Roman"/>
          <w:sz w:val="24"/>
          <w:szCs w:val="24"/>
        </w:rPr>
        <w:t xml:space="preserve">                     </w:t>
      </w:r>
      <w:r w:rsidR="001E5CBE">
        <w:rPr>
          <w:rFonts w:ascii="Times New Roman" w:eastAsia="等线" w:hAnsi="Times New Roman" w:cs="Times New Roman"/>
          <w:sz w:val="24"/>
          <w:szCs w:val="24"/>
        </w:rPr>
        <w:t xml:space="preserve">      </w:t>
      </w:r>
      <w:r w:rsidRPr="002E04EA">
        <w:rPr>
          <w:rFonts w:ascii="Times New Roman" w:eastAsia="等线" w:hAnsi="Times New Roman" w:cs="Times New Roman"/>
          <w:sz w:val="24"/>
          <w:szCs w:val="24"/>
        </w:rPr>
        <w:t xml:space="preserve">  (S1)</w:t>
      </w:r>
    </w:p>
    <w:p w14:paraId="77590857" w14:textId="77777777" w:rsidR="00BD39C1" w:rsidRPr="002E04EA" w:rsidRDefault="00BD39C1" w:rsidP="00BD39C1">
      <w:pPr>
        <w:spacing w:after="0" w:line="360" w:lineRule="auto"/>
        <w:jc w:val="both"/>
        <w:rPr>
          <w:rFonts w:ascii="Times New Roman" w:eastAsia="等线" w:hAnsi="Times New Roman" w:cs="Times New Roman"/>
          <w:sz w:val="24"/>
          <w:szCs w:val="24"/>
        </w:rPr>
      </w:pPr>
      <w:r w:rsidRPr="002E04EA">
        <w:rPr>
          <w:rFonts w:ascii="Times New Roman" w:eastAsia="等线" w:hAnsi="Times New Roman" w:cs="Times New Roman"/>
          <w:sz w:val="24"/>
          <w:szCs w:val="24"/>
        </w:rPr>
        <w:t xml:space="preserve">where </w:t>
      </w:r>
      <m:oMath>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s</m:t>
            </m:r>
          </m:e>
          <m:sub>
            <m:r>
              <w:rPr>
                <w:rFonts w:ascii="Cambria Math" w:eastAsia="等线" w:hAnsi="Cambria Math" w:cs="Times New Roman"/>
                <w:sz w:val="24"/>
                <w:szCs w:val="24"/>
              </w:rPr>
              <m:t>A</m:t>
            </m:r>
          </m:sub>
        </m:sSub>
      </m:oMath>
      <w:r w:rsidRPr="002E04EA">
        <w:rPr>
          <w:rFonts w:ascii="Times New Roman" w:eastAsia="等线" w:hAnsi="Times New Roman" w:cs="Times New Roman"/>
          <w:sz w:val="24"/>
          <w:szCs w:val="24"/>
        </w:rPr>
        <w:t xml:space="preserve"> and </w:t>
      </w:r>
      <m:oMath>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s</m:t>
            </m:r>
          </m:e>
          <m:sub>
            <m:r>
              <w:rPr>
                <w:rFonts w:ascii="Cambria Math" w:eastAsia="等线" w:hAnsi="Cambria Math" w:cs="Times New Roman"/>
                <w:sz w:val="24"/>
                <w:szCs w:val="24"/>
              </w:rPr>
              <m:t>B</m:t>
            </m:r>
          </m:sub>
        </m:sSub>
      </m:oMath>
      <w:r w:rsidRPr="002E04EA">
        <w:rPr>
          <w:rFonts w:ascii="Times New Roman" w:eastAsia="等线" w:hAnsi="Times New Roman" w:cs="Times New Roman"/>
          <w:sz w:val="24"/>
          <w:szCs w:val="24"/>
        </w:rPr>
        <w:t xml:space="preserve"> represent the areas of regions </w:t>
      </w:r>
      <w:r w:rsidRPr="002E04EA">
        <w:rPr>
          <w:rFonts w:ascii="Times New Roman" w:eastAsia="等线" w:hAnsi="Times New Roman" w:cs="Times New Roman"/>
          <w:i/>
          <w:iCs/>
          <w:sz w:val="24"/>
          <w:szCs w:val="24"/>
        </w:rPr>
        <w:t>A</w:t>
      </w:r>
      <w:r w:rsidRPr="002E04EA">
        <w:rPr>
          <w:rFonts w:ascii="Times New Roman" w:eastAsia="等线" w:hAnsi="Times New Roman" w:cs="Times New Roman"/>
          <w:sz w:val="24"/>
          <w:szCs w:val="24"/>
        </w:rPr>
        <w:t xml:space="preserve"> and </w:t>
      </w:r>
      <w:r w:rsidRPr="002E04EA">
        <w:rPr>
          <w:rFonts w:ascii="Times New Roman" w:eastAsia="等线" w:hAnsi="Times New Roman" w:cs="Times New Roman"/>
          <w:i/>
          <w:iCs/>
          <w:sz w:val="24"/>
          <w:szCs w:val="24"/>
        </w:rPr>
        <w:t>B</w:t>
      </w:r>
      <w:r w:rsidRPr="002E04EA">
        <w:rPr>
          <w:rFonts w:ascii="Times New Roman" w:eastAsia="等线" w:hAnsi="Times New Roman" w:cs="Times New Roman"/>
          <w:sz w:val="24"/>
          <w:szCs w:val="24"/>
        </w:rPr>
        <w:t xml:space="preserve">, respectively. </w:t>
      </w:r>
    </w:p>
    <w:p w14:paraId="2DA1F1CF" w14:textId="77777777" w:rsidR="00BD39C1" w:rsidRPr="002E04EA" w:rsidRDefault="00BD39C1" w:rsidP="00BD39C1">
      <w:pPr>
        <w:shd w:val="clear" w:color="auto" w:fill="FFFFFF"/>
        <w:spacing w:after="0" w:line="240" w:lineRule="auto"/>
        <w:jc w:val="both"/>
        <w:rPr>
          <w:rFonts w:ascii="Times New Roman" w:eastAsia="等线" w:hAnsi="Times New Roman" w:cs="Times New Roman"/>
          <w:bCs/>
          <w:color w:val="222222"/>
          <w:sz w:val="24"/>
          <w:szCs w:val="24"/>
        </w:rPr>
      </w:pPr>
      <w:r w:rsidRPr="002E04EA">
        <w:rPr>
          <w:rFonts w:ascii="Times New Roman" w:eastAsia="等线" w:hAnsi="Times New Roman" w:cs="Times New Roman"/>
          <w:bCs/>
          <w:color w:val="222222"/>
          <w:sz w:val="24"/>
          <w:szCs w:val="24"/>
        </w:rPr>
        <w:t>According to previous stud</w:t>
      </w:r>
      <w:r w:rsidRPr="002E04EA">
        <w:rPr>
          <w:rFonts w:ascii="Times New Roman" w:eastAsia="等线" w:hAnsi="Times New Roman" w:cs="Times New Roman" w:hint="eastAsia"/>
          <w:bCs/>
          <w:color w:val="222222"/>
          <w:sz w:val="24"/>
          <w:szCs w:val="24"/>
        </w:rPr>
        <w:t>ies</w:t>
      </w:r>
      <w:r w:rsidRPr="002E04EA">
        <w:rPr>
          <w:rFonts w:ascii="Times New Roman" w:eastAsia="等线" w:hAnsi="Times New Roman" w:cs="Times New Roman"/>
          <w:bCs/>
          <w:color w:val="222222"/>
          <w:sz w:val="24"/>
          <w:szCs w:val="24"/>
          <w:vertAlign w:val="superscript"/>
        </w:rPr>
        <w:t>3-4</w:t>
      </w:r>
      <w:r w:rsidRPr="002E04EA">
        <w:rPr>
          <w:rFonts w:ascii="Times New Roman" w:eastAsia="等线" w:hAnsi="Times New Roman" w:cs="Times New Roman"/>
          <w:bCs/>
          <w:color w:val="222222"/>
          <w:sz w:val="24"/>
          <w:szCs w:val="24"/>
        </w:rPr>
        <w:t xml:space="preserve">, Gini index can be mathematically formulated as:  </w:t>
      </w:r>
    </w:p>
    <w:p w14:paraId="38C663F2" w14:textId="3A0BB6E5" w:rsidR="00BD39C1" w:rsidRPr="002E04EA" w:rsidRDefault="00BD39C1" w:rsidP="00BD39C1">
      <w:pPr>
        <w:shd w:val="clear" w:color="auto" w:fill="FFFFFF"/>
        <w:spacing w:after="0" w:line="480" w:lineRule="auto"/>
        <w:rPr>
          <w:rFonts w:ascii="Times New Roman" w:eastAsia="等线" w:hAnsi="Times New Roman" w:cs="Times New Roman"/>
          <w:sz w:val="24"/>
          <w:szCs w:val="24"/>
        </w:rPr>
      </w:pPr>
      <m:oMath>
        <m:r>
          <w:rPr>
            <w:rFonts w:ascii="Cambria Math" w:eastAsia="等线" w:hAnsi="Cambria Math" w:cs="Times New Roman"/>
            <w:sz w:val="28"/>
            <w:szCs w:val="28"/>
          </w:rPr>
          <m:t xml:space="preserve">Gini= 1- </m:t>
        </m:r>
        <m:f>
          <m:fPr>
            <m:ctrlPr>
              <w:rPr>
                <w:rFonts w:ascii="Cambria Math" w:eastAsia="等线" w:hAnsi="Cambria Math" w:cs="Times New Roman"/>
                <w:i/>
                <w:sz w:val="28"/>
                <w:szCs w:val="28"/>
              </w:rPr>
            </m:ctrlPr>
          </m:fPr>
          <m:num>
            <m:nary>
              <m:naryPr>
                <m:chr m:val="∑"/>
                <m:limLoc m:val="subSup"/>
                <m:ctrlPr>
                  <w:rPr>
                    <w:rFonts w:ascii="Cambria Math" w:eastAsia="等线" w:hAnsi="Cambria Math" w:cs="Times New Roman"/>
                    <w:i/>
                    <w:iCs/>
                    <w:sz w:val="28"/>
                    <w:szCs w:val="28"/>
                  </w:rPr>
                </m:ctrlPr>
              </m:naryPr>
              <m:sub>
                <m:r>
                  <w:rPr>
                    <w:rFonts w:ascii="Cambria Math" w:eastAsia="等线" w:hAnsi="Cambria Math" w:cs="Times New Roman"/>
                    <w:sz w:val="28"/>
                    <w:szCs w:val="28"/>
                  </w:rPr>
                  <m:t>i=1</m:t>
                </m:r>
              </m:sub>
              <m:sup>
                <m:r>
                  <w:rPr>
                    <w:rFonts w:ascii="Cambria Math" w:eastAsia="等线" w:hAnsi="Cambria Math" w:cs="Times New Roman"/>
                    <w:sz w:val="28"/>
                    <w:szCs w:val="28"/>
                  </w:rPr>
                  <m:t>N</m:t>
                </m:r>
              </m:sup>
              <m:e>
                <m:nary>
                  <m:naryPr>
                    <m:chr m:val="∑"/>
                    <m:limLoc m:val="subSup"/>
                    <m:ctrlPr>
                      <w:rPr>
                        <w:rFonts w:ascii="Cambria Math" w:eastAsia="等线" w:hAnsi="Cambria Math" w:cs="Times New Roman"/>
                        <w:i/>
                        <w:iCs/>
                        <w:sz w:val="28"/>
                        <w:szCs w:val="28"/>
                      </w:rPr>
                    </m:ctrlPr>
                  </m:naryPr>
                  <m:sub>
                    <m:r>
                      <w:rPr>
                        <w:rFonts w:ascii="Cambria Math" w:eastAsia="等线" w:hAnsi="Cambria Math" w:cs="Times New Roman"/>
                        <w:sz w:val="28"/>
                        <w:szCs w:val="28"/>
                      </w:rPr>
                      <m:t>j=1</m:t>
                    </m:r>
                  </m:sub>
                  <m:sup>
                    <m:r>
                      <w:rPr>
                        <w:rFonts w:ascii="Cambria Math" w:eastAsia="等线" w:hAnsi="Cambria Math" w:cs="Times New Roman"/>
                        <w:sz w:val="28"/>
                        <w:szCs w:val="28"/>
                      </w:rPr>
                      <m:t>i-1</m:t>
                    </m:r>
                  </m:sup>
                  <m:e>
                    <m:sSub>
                      <m:sSubPr>
                        <m:ctrlPr>
                          <w:rPr>
                            <w:rFonts w:ascii="Cambria Math" w:eastAsia="等线" w:hAnsi="Cambria Math" w:cs="Times New Roman"/>
                            <w:i/>
                            <w:iCs/>
                            <w:sz w:val="28"/>
                            <w:szCs w:val="28"/>
                          </w:rPr>
                        </m:ctrlPr>
                      </m:sSubPr>
                      <m:e>
                        <m:r>
                          <w:rPr>
                            <w:rFonts w:ascii="Cambria Math" w:eastAsia="等线" w:hAnsi="Cambria Math" w:cs="Times New Roman"/>
                            <w:sz w:val="28"/>
                            <w:szCs w:val="28"/>
                          </w:rPr>
                          <m:t>g</m:t>
                        </m:r>
                      </m:e>
                      <m:sub>
                        <m:r>
                          <w:rPr>
                            <w:rFonts w:ascii="Cambria Math" w:eastAsia="等线" w:hAnsi="Cambria Math" w:cs="Times New Roman"/>
                            <w:sz w:val="28"/>
                            <w:szCs w:val="28"/>
                          </w:rPr>
                          <m:t>j</m:t>
                        </m:r>
                      </m:sub>
                    </m:sSub>
                  </m:e>
                </m:nary>
              </m:e>
            </m:nary>
            <m:r>
              <w:rPr>
                <w:rFonts w:ascii="Cambria Math" w:eastAsia="等线" w:hAnsi="Cambria Math" w:cs="Times New Roman"/>
                <w:sz w:val="28"/>
                <w:szCs w:val="28"/>
              </w:rPr>
              <m:t xml:space="preserve"> + </m:t>
            </m:r>
            <m:nary>
              <m:naryPr>
                <m:chr m:val="∑"/>
                <m:limLoc m:val="subSup"/>
                <m:ctrlPr>
                  <w:rPr>
                    <w:rFonts w:ascii="Cambria Math" w:eastAsia="等线" w:hAnsi="Cambria Math" w:cs="Times New Roman"/>
                    <w:i/>
                    <w:iCs/>
                    <w:sz w:val="28"/>
                    <w:szCs w:val="28"/>
                  </w:rPr>
                </m:ctrlPr>
              </m:naryPr>
              <m:sub>
                <m:r>
                  <w:rPr>
                    <w:rFonts w:ascii="Cambria Math" w:eastAsia="等线" w:hAnsi="Cambria Math" w:cs="Times New Roman"/>
                    <w:sz w:val="28"/>
                    <w:szCs w:val="28"/>
                  </w:rPr>
                  <m:t>i=1</m:t>
                </m:r>
              </m:sub>
              <m:sup>
                <m:r>
                  <w:rPr>
                    <w:rFonts w:ascii="Cambria Math" w:eastAsia="等线" w:hAnsi="Cambria Math" w:cs="Times New Roman"/>
                    <w:sz w:val="28"/>
                    <w:szCs w:val="28"/>
                  </w:rPr>
                  <m:t>N</m:t>
                </m:r>
              </m:sup>
              <m:e>
                <m:nary>
                  <m:naryPr>
                    <m:chr m:val="∑"/>
                    <m:limLoc m:val="subSup"/>
                    <m:ctrlPr>
                      <w:rPr>
                        <w:rFonts w:ascii="Cambria Math" w:eastAsia="等线" w:hAnsi="Cambria Math" w:cs="Times New Roman"/>
                        <w:i/>
                        <w:iCs/>
                        <w:sz w:val="28"/>
                        <w:szCs w:val="28"/>
                      </w:rPr>
                    </m:ctrlPr>
                  </m:naryPr>
                  <m:sub>
                    <m:r>
                      <w:rPr>
                        <w:rFonts w:ascii="Cambria Math" w:eastAsia="等线" w:hAnsi="Cambria Math" w:cs="Times New Roman"/>
                        <w:sz w:val="28"/>
                        <w:szCs w:val="28"/>
                      </w:rPr>
                      <m:t>j=1</m:t>
                    </m:r>
                  </m:sub>
                  <m:sup>
                    <m:r>
                      <w:rPr>
                        <w:rFonts w:ascii="Cambria Math" w:eastAsia="等线" w:hAnsi="Cambria Math" w:cs="Times New Roman"/>
                        <w:sz w:val="28"/>
                        <w:szCs w:val="28"/>
                      </w:rPr>
                      <m:t>i</m:t>
                    </m:r>
                  </m:sup>
                  <m:e>
                    <m:sSub>
                      <m:sSubPr>
                        <m:ctrlPr>
                          <w:rPr>
                            <w:rFonts w:ascii="Cambria Math" w:eastAsia="等线" w:hAnsi="Cambria Math" w:cs="Times New Roman"/>
                            <w:i/>
                            <w:iCs/>
                            <w:sz w:val="28"/>
                            <w:szCs w:val="28"/>
                          </w:rPr>
                        </m:ctrlPr>
                      </m:sSubPr>
                      <m:e>
                        <m:r>
                          <w:rPr>
                            <w:rFonts w:ascii="Cambria Math" w:eastAsia="等线" w:hAnsi="Cambria Math" w:cs="Times New Roman"/>
                            <w:sz w:val="28"/>
                            <w:szCs w:val="28"/>
                          </w:rPr>
                          <m:t>g</m:t>
                        </m:r>
                      </m:e>
                      <m:sub>
                        <m:r>
                          <w:rPr>
                            <w:rFonts w:ascii="Cambria Math" w:eastAsia="等线" w:hAnsi="Cambria Math" w:cs="Times New Roman"/>
                            <w:sz w:val="28"/>
                            <w:szCs w:val="28"/>
                          </w:rPr>
                          <m:t>j</m:t>
                        </m:r>
                      </m:sub>
                    </m:sSub>
                  </m:e>
                </m:nary>
              </m:e>
            </m:nary>
          </m:num>
          <m:den>
            <m:r>
              <w:rPr>
                <w:rFonts w:ascii="Cambria Math" w:eastAsia="等线" w:hAnsi="Cambria Math" w:cs="Times New Roman"/>
                <w:sz w:val="28"/>
                <w:szCs w:val="28"/>
              </w:rPr>
              <m:t xml:space="preserve">N × </m:t>
            </m:r>
            <m:nary>
              <m:naryPr>
                <m:chr m:val="∑"/>
                <m:limLoc m:val="subSup"/>
                <m:ctrlPr>
                  <w:rPr>
                    <w:rFonts w:ascii="Cambria Math" w:eastAsia="等线" w:hAnsi="Cambria Math" w:cs="Times New Roman"/>
                    <w:i/>
                    <w:iCs/>
                    <w:sz w:val="28"/>
                    <w:szCs w:val="28"/>
                  </w:rPr>
                </m:ctrlPr>
              </m:naryPr>
              <m:sub>
                <m:r>
                  <w:rPr>
                    <w:rFonts w:ascii="Cambria Math" w:eastAsia="等线" w:hAnsi="Cambria Math" w:cs="Times New Roman"/>
                    <w:sz w:val="28"/>
                    <w:szCs w:val="28"/>
                  </w:rPr>
                  <m:t>j=1</m:t>
                </m:r>
              </m:sub>
              <m:sup>
                <m:r>
                  <w:rPr>
                    <w:rFonts w:ascii="Cambria Math" w:eastAsia="等线" w:hAnsi="Cambria Math" w:cs="Times New Roman"/>
                    <w:sz w:val="28"/>
                    <w:szCs w:val="28"/>
                  </w:rPr>
                  <m:t>N</m:t>
                </m:r>
              </m:sup>
              <m:e>
                <m:sSub>
                  <m:sSubPr>
                    <m:ctrlPr>
                      <w:rPr>
                        <w:rFonts w:ascii="Cambria Math" w:eastAsia="等线" w:hAnsi="Cambria Math" w:cs="Times New Roman"/>
                        <w:i/>
                        <w:iCs/>
                        <w:sz w:val="28"/>
                        <w:szCs w:val="28"/>
                      </w:rPr>
                    </m:ctrlPr>
                  </m:sSubPr>
                  <m:e>
                    <m:r>
                      <w:rPr>
                        <w:rFonts w:ascii="Cambria Math" w:eastAsia="等线" w:hAnsi="Cambria Math" w:cs="Times New Roman"/>
                        <w:sz w:val="28"/>
                        <w:szCs w:val="28"/>
                      </w:rPr>
                      <m:t>g</m:t>
                    </m:r>
                  </m:e>
                  <m:sub>
                    <m:r>
                      <w:rPr>
                        <w:rFonts w:ascii="Cambria Math" w:eastAsia="等线" w:hAnsi="Cambria Math" w:cs="Times New Roman"/>
                        <w:sz w:val="28"/>
                        <w:szCs w:val="28"/>
                      </w:rPr>
                      <m:t>j</m:t>
                    </m:r>
                  </m:sub>
                </m:sSub>
              </m:e>
            </m:nary>
          </m:den>
        </m:f>
      </m:oMath>
      <w:r w:rsidRPr="002E04EA">
        <w:rPr>
          <w:rFonts w:ascii="Times New Roman" w:eastAsia="等线" w:hAnsi="Times New Roman" w:cs="Times New Roman"/>
          <w:bCs/>
          <w:color w:val="222222"/>
          <w:sz w:val="28"/>
          <w:szCs w:val="28"/>
        </w:rPr>
        <w:t xml:space="preserve"> </w:t>
      </w:r>
      <w:r w:rsidRPr="002E04EA">
        <w:rPr>
          <w:rFonts w:ascii="Times New Roman" w:eastAsia="等线" w:hAnsi="Times New Roman" w:cs="Times New Roman"/>
          <w:sz w:val="28"/>
          <w:szCs w:val="28"/>
        </w:rPr>
        <w:t xml:space="preserve">    </w:t>
      </w:r>
      <w:r w:rsidRPr="002E04EA">
        <w:rPr>
          <w:rFonts w:ascii="Times New Roman" w:eastAsia="等线" w:hAnsi="Times New Roman" w:cs="Times New Roman"/>
          <w:sz w:val="24"/>
          <w:szCs w:val="24"/>
        </w:rPr>
        <w:t xml:space="preserve">       (S2)</w:t>
      </w:r>
    </w:p>
    <w:p w14:paraId="2DF51B46" w14:textId="77777777" w:rsidR="00BD39C1" w:rsidRPr="002E04EA" w:rsidRDefault="00BD39C1" w:rsidP="00BD39C1">
      <w:pPr>
        <w:shd w:val="clear" w:color="auto" w:fill="FFFFFF"/>
        <w:spacing w:after="0" w:line="240" w:lineRule="auto"/>
        <w:jc w:val="both"/>
        <w:rPr>
          <w:rFonts w:ascii="Times New Roman" w:eastAsia="等线" w:hAnsi="Times New Roman" w:cs="Times New Roman"/>
          <w:iCs/>
          <w:sz w:val="24"/>
          <w:szCs w:val="24"/>
        </w:rPr>
      </w:pPr>
      <w:r w:rsidRPr="002E04EA">
        <w:rPr>
          <w:rFonts w:ascii="Times New Roman" w:eastAsia="等线" w:hAnsi="Times New Roman" w:cs="Times New Roman"/>
          <w:sz w:val="24"/>
          <w:szCs w:val="24"/>
        </w:rPr>
        <w:t xml:space="preserve">where  </w:t>
      </w:r>
      <m:oMath>
        <m:sSub>
          <m:sSubPr>
            <m:ctrlPr>
              <w:rPr>
                <w:rFonts w:ascii="Cambria Math" w:eastAsia="等线" w:hAnsi="Cambria Math" w:cs="Times New Roman"/>
                <w:i/>
                <w:iCs/>
                <w:sz w:val="24"/>
                <w:szCs w:val="24"/>
              </w:rPr>
            </m:ctrlPr>
          </m:sSubPr>
          <m:e>
            <m:r>
              <w:rPr>
                <w:rFonts w:ascii="Cambria Math" w:eastAsia="等线" w:hAnsi="Cambria Math" w:cs="Times New Roman"/>
                <w:sz w:val="24"/>
                <w:szCs w:val="24"/>
              </w:rPr>
              <m:t>g</m:t>
            </m:r>
          </m:e>
          <m:sub>
            <m:r>
              <w:rPr>
                <w:rFonts w:ascii="Cambria Math" w:eastAsia="等线" w:hAnsi="Cambria Math" w:cs="Times New Roman"/>
                <w:sz w:val="24"/>
                <w:szCs w:val="24"/>
              </w:rPr>
              <m:t>j</m:t>
            </m:r>
          </m:sub>
        </m:sSub>
      </m:oMath>
      <w:r w:rsidRPr="002E04EA">
        <w:rPr>
          <w:rFonts w:ascii="Times New Roman" w:eastAsia="等线" w:hAnsi="Times New Roman" w:cs="Times New Roman"/>
          <w:iCs/>
          <w:sz w:val="24"/>
          <w:szCs w:val="24"/>
        </w:rPr>
        <w:t xml:space="preserve"> is the greenspace coverage that exposed to </w:t>
      </w:r>
      <w:proofErr w:type="spellStart"/>
      <w:r w:rsidRPr="002E04EA">
        <w:rPr>
          <w:rFonts w:ascii="Times New Roman" w:eastAsia="等线" w:hAnsi="Times New Roman" w:cs="Times New Roman"/>
          <w:i/>
          <w:sz w:val="24"/>
          <w:szCs w:val="24"/>
        </w:rPr>
        <w:t>j</w:t>
      </w:r>
      <w:r w:rsidRPr="002E04EA">
        <w:rPr>
          <w:rFonts w:ascii="Times New Roman" w:eastAsia="等线" w:hAnsi="Times New Roman" w:cs="Times New Roman"/>
          <w:iCs/>
          <w:sz w:val="24"/>
          <w:szCs w:val="24"/>
          <w:vertAlign w:val="superscript"/>
        </w:rPr>
        <w:t>th</w:t>
      </w:r>
      <w:proofErr w:type="spellEnd"/>
      <w:r w:rsidRPr="002E04EA">
        <w:rPr>
          <w:rFonts w:ascii="Times New Roman" w:eastAsia="等线" w:hAnsi="Times New Roman" w:cs="Times New Roman"/>
          <w:iCs/>
          <w:sz w:val="24"/>
          <w:szCs w:val="24"/>
        </w:rPr>
        <w:t xml:space="preserve"> resident and </w:t>
      </w:r>
      <w:r w:rsidRPr="002E04EA">
        <w:rPr>
          <w:rFonts w:ascii="Times New Roman" w:eastAsia="等线" w:hAnsi="Times New Roman" w:cs="Times New Roman"/>
          <w:i/>
          <w:sz w:val="24"/>
          <w:szCs w:val="24"/>
        </w:rPr>
        <w:t>N</w:t>
      </w:r>
      <w:r w:rsidRPr="002E04EA">
        <w:rPr>
          <w:rFonts w:ascii="Times New Roman" w:eastAsia="等线" w:hAnsi="Times New Roman" w:cs="Times New Roman"/>
          <w:iCs/>
          <w:sz w:val="24"/>
          <w:szCs w:val="24"/>
        </w:rPr>
        <w:t xml:space="preserve"> is the number of total residents within the target city. </w:t>
      </w:r>
    </w:p>
    <w:p w14:paraId="2F241689" w14:textId="77777777" w:rsidR="00BD39C1" w:rsidRPr="002E04EA" w:rsidRDefault="00BD39C1" w:rsidP="00BD39C1">
      <w:pPr>
        <w:shd w:val="clear" w:color="auto" w:fill="FFFFFF"/>
        <w:spacing w:after="0" w:line="240" w:lineRule="auto"/>
        <w:jc w:val="both"/>
        <w:rPr>
          <w:rFonts w:ascii="Times New Roman" w:eastAsia="等线" w:hAnsi="Times New Roman" w:cs="Times New Roman"/>
          <w:iCs/>
          <w:sz w:val="24"/>
          <w:szCs w:val="24"/>
        </w:rPr>
      </w:pPr>
    </w:p>
    <w:p w14:paraId="168151E6" w14:textId="77777777" w:rsidR="00BD39C1" w:rsidRPr="002E04EA" w:rsidRDefault="00BD39C1" w:rsidP="00BD39C1">
      <w:pPr>
        <w:shd w:val="clear" w:color="auto" w:fill="FFFFFF"/>
        <w:spacing w:after="0" w:line="480" w:lineRule="auto"/>
        <w:rPr>
          <w:rFonts w:ascii="Times New Roman" w:eastAsia="等线" w:hAnsi="Times New Roman" w:cs="Times New Roman"/>
          <w:b/>
          <w:color w:val="222222"/>
          <w:sz w:val="24"/>
          <w:szCs w:val="24"/>
        </w:rPr>
      </w:pPr>
      <w:r w:rsidRPr="002E04EA">
        <w:rPr>
          <w:rFonts w:ascii="Times New Roman" w:eastAsia="等线" w:hAnsi="Times New Roman" w:cs="Times New Roman"/>
          <w:b/>
          <w:color w:val="222222"/>
          <w:sz w:val="24"/>
          <w:szCs w:val="24"/>
        </w:rPr>
        <w:t xml:space="preserve">1.1.2. Atkinson index </w:t>
      </w:r>
    </w:p>
    <w:p w14:paraId="7A2FAD02" w14:textId="77777777" w:rsidR="00BD39C1" w:rsidRPr="002E04EA" w:rsidRDefault="00BD39C1" w:rsidP="00BD39C1">
      <w:pPr>
        <w:shd w:val="clear" w:color="auto" w:fill="FFFFFF"/>
        <w:spacing w:after="0" w:line="240" w:lineRule="auto"/>
        <w:jc w:val="both"/>
        <w:rPr>
          <w:rFonts w:ascii="Times New Roman" w:eastAsia="等线" w:hAnsi="Times New Roman" w:cs="Times New Roman"/>
          <w:bCs/>
          <w:color w:val="222222"/>
          <w:sz w:val="24"/>
          <w:szCs w:val="24"/>
        </w:rPr>
      </w:pPr>
      <w:r w:rsidRPr="002E04EA">
        <w:rPr>
          <w:rFonts w:ascii="Times New Roman" w:eastAsia="等线" w:hAnsi="Times New Roman" w:cs="Times New Roman"/>
          <w:bCs/>
          <w:color w:val="222222"/>
          <w:sz w:val="24"/>
          <w:szCs w:val="24"/>
        </w:rPr>
        <w:t>The Atkinson index is another inequality metric based on the concept of welfare equivalent equally distributed greenspace, which is defined as the percentage of total greenspace for one society that must forego to have more equal shares of greenspace among individuals in that society</w:t>
      </w:r>
      <w:r w:rsidRPr="002E04EA">
        <w:rPr>
          <w:rFonts w:ascii="Times New Roman" w:eastAsia="等线" w:hAnsi="Times New Roman" w:cs="Times New Roman"/>
          <w:bCs/>
          <w:color w:val="222222"/>
          <w:sz w:val="24"/>
          <w:szCs w:val="24"/>
          <w:vertAlign w:val="superscript"/>
        </w:rPr>
        <w:t>2</w:t>
      </w:r>
      <w:r w:rsidRPr="002E04EA">
        <w:rPr>
          <w:rFonts w:ascii="Times New Roman" w:eastAsia="等线" w:hAnsi="Times New Roman" w:cs="Times New Roman"/>
          <w:bCs/>
          <w:color w:val="222222"/>
          <w:sz w:val="24"/>
          <w:szCs w:val="24"/>
        </w:rPr>
        <w:t>. The advantage of the Atkinson index is that it can provide a complete ranking of greenspace distribution in the explicitly social welfare function. Mathematically, the Atkinson index can be calculated as:</w:t>
      </w:r>
    </w:p>
    <w:p w14:paraId="120D185F" w14:textId="15EC235D" w:rsidR="00BD39C1" w:rsidRPr="002E04EA" w:rsidRDefault="00BD39C1" w:rsidP="00BD39C1">
      <w:pPr>
        <w:spacing w:after="0" w:line="360" w:lineRule="auto"/>
        <w:jc w:val="both"/>
        <w:rPr>
          <w:rFonts w:ascii="Times New Roman" w:eastAsia="等线" w:hAnsi="Times New Roman" w:cs="Times New Roman"/>
          <w:sz w:val="24"/>
          <w:szCs w:val="24"/>
        </w:rPr>
      </w:pPr>
      <w:r w:rsidRPr="002E04EA">
        <w:rPr>
          <w:rFonts w:ascii="Times New Roman" w:eastAsia="等线" w:hAnsi="Times New Roman" w:cs="Times New Roman"/>
          <w:bCs/>
          <w:color w:val="222222"/>
          <w:sz w:val="24"/>
          <w:szCs w:val="24"/>
        </w:rPr>
        <w:t xml:space="preserve"> </w:t>
      </w:r>
      <m:oMath>
        <m:r>
          <w:rPr>
            <w:rFonts w:ascii="Cambria Math" w:eastAsia="等线" w:hAnsi="Cambria Math" w:cs="Times New Roman"/>
            <w:sz w:val="28"/>
            <w:szCs w:val="28"/>
          </w:rPr>
          <m:t xml:space="preserve">Atkinson (ε)= 1- </m:t>
        </m:r>
        <m:sSup>
          <m:sSupPr>
            <m:ctrlPr>
              <w:rPr>
                <w:rFonts w:ascii="Cambria Math" w:eastAsia="等线" w:hAnsi="Cambria Math" w:cs="Times New Roman"/>
                <w:i/>
                <w:sz w:val="28"/>
                <w:szCs w:val="28"/>
              </w:rPr>
            </m:ctrlPr>
          </m:sSupPr>
          <m:e>
            <m:r>
              <w:rPr>
                <w:rFonts w:ascii="Cambria Math" w:eastAsia="等线" w:hAnsi="Cambria Math" w:cs="Times New Roman"/>
                <w:sz w:val="28"/>
                <w:szCs w:val="28"/>
              </w:rPr>
              <m:t>(</m:t>
            </m:r>
            <m:f>
              <m:fPr>
                <m:ctrlPr>
                  <w:rPr>
                    <w:rFonts w:ascii="Cambria Math" w:eastAsia="等线" w:hAnsi="Cambria Math" w:cs="Times New Roman"/>
                    <w:i/>
                    <w:sz w:val="28"/>
                    <w:szCs w:val="28"/>
                  </w:rPr>
                </m:ctrlPr>
              </m:fPr>
              <m:num>
                <m:r>
                  <w:rPr>
                    <w:rFonts w:ascii="Cambria Math" w:eastAsia="等线" w:hAnsi="Cambria Math" w:cs="Times New Roman"/>
                    <w:sz w:val="28"/>
                    <w:szCs w:val="28"/>
                  </w:rPr>
                  <m:t>1</m:t>
                </m:r>
              </m:num>
              <m:den>
                <m:r>
                  <w:rPr>
                    <w:rFonts w:ascii="Cambria Math" w:eastAsia="等线" w:hAnsi="Cambria Math" w:cs="Times New Roman"/>
                    <w:sz w:val="28"/>
                    <w:szCs w:val="28"/>
                  </w:rPr>
                  <m:t>N</m:t>
                </m:r>
              </m:den>
            </m:f>
            <m:nary>
              <m:naryPr>
                <m:chr m:val="∑"/>
                <m:limLoc m:val="undOvr"/>
                <m:ctrlPr>
                  <w:rPr>
                    <w:rFonts w:ascii="Cambria Math" w:eastAsia="等线" w:hAnsi="Cambria Math" w:cs="Times New Roman"/>
                    <w:i/>
                    <w:sz w:val="28"/>
                    <w:szCs w:val="28"/>
                  </w:rPr>
                </m:ctrlPr>
              </m:naryPr>
              <m:sub>
                <m:r>
                  <w:rPr>
                    <w:rFonts w:ascii="Cambria Math" w:eastAsia="等线" w:hAnsi="Cambria Math" w:cs="Times New Roman"/>
                    <w:sz w:val="28"/>
                    <w:szCs w:val="28"/>
                  </w:rPr>
                  <m:t>j = 1</m:t>
                </m:r>
              </m:sub>
              <m:sup>
                <m:r>
                  <w:rPr>
                    <w:rFonts w:ascii="Cambria Math" w:eastAsia="等线" w:hAnsi="Cambria Math" w:cs="Times New Roman"/>
                    <w:sz w:val="28"/>
                    <w:szCs w:val="28"/>
                  </w:rPr>
                  <m:t>N</m:t>
                </m:r>
              </m:sup>
              <m:e>
                <m:sSup>
                  <m:sSupPr>
                    <m:ctrlPr>
                      <w:rPr>
                        <w:rFonts w:ascii="Cambria Math" w:eastAsia="等线" w:hAnsi="Cambria Math" w:cs="Times New Roman"/>
                        <w:i/>
                        <w:sz w:val="28"/>
                        <w:szCs w:val="28"/>
                      </w:rPr>
                    </m:ctrlPr>
                  </m:sSupPr>
                  <m:e>
                    <m:d>
                      <m:dPr>
                        <m:ctrlPr>
                          <w:rPr>
                            <w:rFonts w:ascii="Cambria Math" w:eastAsia="等线" w:hAnsi="Cambria Math" w:cs="Times New Roman"/>
                            <w:i/>
                            <w:sz w:val="28"/>
                            <w:szCs w:val="28"/>
                          </w:rPr>
                        </m:ctrlPr>
                      </m:dPr>
                      <m:e>
                        <m:f>
                          <m:fPr>
                            <m:ctrlPr>
                              <w:rPr>
                                <w:rFonts w:ascii="Cambria Math" w:eastAsia="等线" w:hAnsi="Cambria Math" w:cs="Times New Roman"/>
                                <w:i/>
                                <w:sz w:val="28"/>
                                <w:szCs w:val="28"/>
                              </w:rPr>
                            </m:ctrlPr>
                          </m:fPr>
                          <m:num>
                            <m:sSub>
                              <m:sSubPr>
                                <m:ctrlPr>
                                  <w:rPr>
                                    <w:rFonts w:ascii="Cambria Math" w:eastAsia="等线" w:hAnsi="Cambria Math" w:cs="Times New Roman"/>
                                    <w:i/>
                                    <w:sz w:val="28"/>
                                    <w:szCs w:val="28"/>
                                  </w:rPr>
                                </m:ctrlPr>
                              </m:sSubPr>
                              <m:e>
                                <m:r>
                                  <w:rPr>
                                    <w:rFonts w:ascii="Cambria Math" w:eastAsia="等线" w:hAnsi="Cambria Math" w:cs="Times New Roman"/>
                                    <w:sz w:val="28"/>
                                    <w:szCs w:val="28"/>
                                  </w:rPr>
                                  <m:t>g</m:t>
                                </m:r>
                              </m:e>
                              <m:sub>
                                <m:r>
                                  <w:rPr>
                                    <w:rFonts w:ascii="Cambria Math" w:eastAsia="等线" w:hAnsi="Cambria Math" w:cs="Times New Roman"/>
                                    <w:sz w:val="28"/>
                                    <w:szCs w:val="28"/>
                                  </w:rPr>
                                  <m:t>j</m:t>
                                </m:r>
                              </m:sub>
                            </m:sSub>
                          </m:num>
                          <m:den>
                            <m:acc>
                              <m:accPr>
                                <m:chr m:val="̅"/>
                                <m:ctrlPr>
                                  <w:rPr>
                                    <w:rFonts w:ascii="Cambria Math" w:eastAsia="等线" w:hAnsi="Cambria Math" w:cs="Times New Roman"/>
                                    <w:i/>
                                    <w:sz w:val="28"/>
                                    <w:szCs w:val="28"/>
                                  </w:rPr>
                                </m:ctrlPr>
                              </m:accPr>
                              <m:e>
                                <m:r>
                                  <w:rPr>
                                    <w:rFonts w:ascii="Cambria Math" w:eastAsia="等线" w:hAnsi="Cambria Math" w:cs="Times New Roman"/>
                                    <w:sz w:val="28"/>
                                    <w:szCs w:val="28"/>
                                  </w:rPr>
                                  <m:t>g</m:t>
                                </m:r>
                              </m:e>
                            </m:acc>
                          </m:den>
                        </m:f>
                      </m:e>
                    </m:d>
                  </m:e>
                  <m:sup>
                    <m:r>
                      <w:rPr>
                        <w:rFonts w:ascii="Cambria Math" w:eastAsia="等线" w:hAnsi="Cambria Math" w:cs="Times New Roman"/>
                        <w:sz w:val="28"/>
                        <w:szCs w:val="28"/>
                      </w:rPr>
                      <m:t>1-ε</m:t>
                    </m:r>
                  </m:sup>
                </m:sSup>
              </m:e>
            </m:nary>
            <m:r>
              <w:rPr>
                <w:rFonts w:ascii="Cambria Math" w:eastAsia="等线" w:hAnsi="Cambria Math" w:cs="Times New Roman"/>
                <w:sz w:val="28"/>
                <w:szCs w:val="28"/>
              </w:rPr>
              <m:t>)</m:t>
            </m:r>
          </m:e>
          <m:sup>
            <m:f>
              <m:fPr>
                <m:ctrlPr>
                  <w:rPr>
                    <w:rFonts w:ascii="Cambria Math" w:eastAsia="等线" w:hAnsi="Cambria Math" w:cs="Times New Roman"/>
                    <w:i/>
                    <w:sz w:val="28"/>
                    <w:szCs w:val="28"/>
                  </w:rPr>
                </m:ctrlPr>
              </m:fPr>
              <m:num>
                <m:r>
                  <w:rPr>
                    <w:rFonts w:ascii="Cambria Math" w:eastAsia="等线" w:hAnsi="Cambria Math" w:cs="Times New Roman"/>
                    <w:sz w:val="28"/>
                    <w:szCs w:val="28"/>
                  </w:rPr>
                  <m:t>1</m:t>
                </m:r>
              </m:num>
              <m:den>
                <m:r>
                  <w:rPr>
                    <w:rFonts w:ascii="Cambria Math" w:eastAsia="等线" w:hAnsi="Cambria Math" w:cs="Times New Roman"/>
                    <w:sz w:val="28"/>
                    <w:szCs w:val="28"/>
                  </w:rPr>
                  <m:t>1-ε</m:t>
                </m:r>
              </m:den>
            </m:f>
          </m:sup>
        </m:sSup>
        <m:r>
          <w:rPr>
            <w:rFonts w:ascii="Cambria Math" w:eastAsia="等线" w:hAnsi="Cambria Math" w:cs="Times New Roman"/>
            <w:sz w:val="28"/>
            <w:szCs w:val="28"/>
          </w:rPr>
          <m:t xml:space="preserve">          ε≠1</m:t>
        </m:r>
      </m:oMath>
      <w:r w:rsidRPr="002E04EA">
        <w:rPr>
          <w:rFonts w:ascii="Times New Roman" w:eastAsia="等线" w:hAnsi="Times New Roman" w:cs="Times New Roman"/>
          <w:sz w:val="28"/>
          <w:szCs w:val="28"/>
        </w:rPr>
        <w:t xml:space="preserve"> </w:t>
      </w:r>
      <w:r w:rsidRPr="002E04EA">
        <w:rPr>
          <w:rFonts w:ascii="Times New Roman" w:eastAsia="等线" w:hAnsi="Times New Roman" w:cs="Times New Roman" w:hint="eastAsia"/>
          <w:sz w:val="28"/>
          <w:szCs w:val="28"/>
        </w:rPr>
        <w:t xml:space="preserve"> </w:t>
      </w:r>
      <w:r w:rsidRPr="002E04EA">
        <w:rPr>
          <w:rFonts w:ascii="Times New Roman" w:eastAsia="等线" w:hAnsi="Times New Roman" w:cs="Times New Roman"/>
          <w:sz w:val="28"/>
          <w:szCs w:val="28"/>
        </w:rPr>
        <w:t xml:space="preserve"> </w:t>
      </w:r>
      <w:r w:rsidRPr="002E04EA">
        <w:rPr>
          <w:rFonts w:ascii="Times New Roman" w:eastAsia="等线" w:hAnsi="Times New Roman" w:cs="Times New Roman"/>
          <w:sz w:val="24"/>
          <w:szCs w:val="24"/>
        </w:rPr>
        <w:t xml:space="preserve">           (S3)      </w:t>
      </w:r>
    </w:p>
    <w:p w14:paraId="1B6CA4B1" w14:textId="13C9B045" w:rsidR="00BD39C1" w:rsidRPr="002E04EA" w:rsidRDefault="00BD39C1" w:rsidP="00BD39C1">
      <w:pPr>
        <w:spacing w:after="0" w:line="360" w:lineRule="auto"/>
        <w:jc w:val="both"/>
        <w:rPr>
          <w:rFonts w:ascii="Times New Roman" w:eastAsia="等线" w:hAnsi="Times New Roman" w:cs="Times New Roman"/>
          <w:sz w:val="24"/>
          <w:szCs w:val="24"/>
        </w:rPr>
      </w:pPr>
      <m:oMath>
        <m:r>
          <w:rPr>
            <w:rFonts w:ascii="Cambria Math" w:eastAsia="等线" w:hAnsi="Cambria Math" w:cs="Times New Roman"/>
            <w:sz w:val="28"/>
            <w:szCs w:val="28"/>
          </w:rPr>
          <m:t xml:space="preserve">Atkinson (ε)= 1- </m:t>
        </m:r>
        <m:f>
          <m:fPr>
            <m:ctrlPr>
              <w:rPr>
                <w:rFonts w:ascii="Cambria Math" w:eastAsia="等线" w:hAnsi="Cambria Math" w:cs="Times New Roman"/>
                <w:i/>
                <w:sz w:val="28"/>
                <w:szCs w:val="28"/>
              </w:rPr>
            </m:ctrlPr>
          </m:fPr>
          <m:num>
            <m:nary>
              <m:naryPr>
                <m:chr m:val="∏"/>
                <m:limLoc m:val="undOvr"/>
                <m:ctrlPr>
                  <w:rPr>
                    <w:rFonts w:ascii="Cambria Math" w:eastAsia="等线" w:hAnsi="Cambria Math" w:cs="Times New Roman"/>
                    <w:i/>
                    <w:sz w:val="28"/>
                    <w:szCs w:val="28"/>
                  </w:rPr>
                </m:ctrlPr>
              </m:naryPr>
              <m:sub>
                <m:r>
                  <w:rPr>
                    <w:rFonts w:ascii="Cambria Math" w:eastAsia="等线" w:hAnsi="Cambria Math" w:cs="Times New Roman"/>
                    <w:sz w:val="28"/>
                    <w:szCs w:val="28"/>
                  </w:rPr>
                  <m:t>j=1</m:t>
                </m:r>
              </m:sub>
              <m:sup>
                <m:r>
                  <w:rPr>
                    <w:rFonts w:ascii="Cambria Math" w:eastAsia="等线" w:hAnsi="Cambria Math" w:cs="Times New Roman"/>
                    <w:sz w:val="28"/>
                    <w:szCs w:val="28"/>
                  </w:rPr>
                  <m:t>N</m:t>
                </m:r>
              </m:sup>
              <m:e>
                <m:d>
                  <m:dPr>
                    <m:ctrlPr>
                      <w:rPr>
                        <w:rFonts w:ascii="Cambria Math" w:eastAsia="等线" w:hAnsi="Cambria Math" w:cs="Times New Roman"/>
                        <w:i/>
                        <w:sz w:val="28"/>
                        <w:szCs w:val="28"/>
                      </w:rPr>
                    </m:ctrlPr>
                  </m:dPr>
                  <m:e>
                    <m:sSup>
                      <m:sSupPr>
                        <m:ctrlPr>
                          <w:rPr>
                            <w:rFonts w:ascii="Cambria Math" w:eastAsia="等线" w:hAnsi="Cambria Math" w:cs="Times New Roman"/>
                            <w:i/>
                            <w:sz w:val="28"/>
                            <w:szCs w:val="28"/>
                          </w:rPr>
                        </m:ctrlPr>
                      </m:sSupPr>
                      <m:e>
                        <m:sSub>
                          <m:sSubPr>
                            <m:ctrlPr>
                              <w:rPr>
                                <w:rFonts w:ascii="Cambria Math" w:eastAsia="等线" w:hAnsi="Cambria Math" w:cs="Times New Roman"/>
                                <w:i/>
                                <w:sz w:val="28"/>
                                <w:szCs w:val="28"/>
                              </w:rPr>
                            </m:ctrlPr>
                          </m:sSubPr>
                          <m:e>
                            <m:r>
                              <w:rPr>
                                <w:rFonts w:ascii="Cambria Math" w:eastAsia="等线" w:hAnsi="Cambria Math" w:cs="Times New Roman"/>
                                <w:sz w:val="28"/>
                                <w:szCs w:val="28"/>
                              </w:rPr>
                              <m:t>g</m:t>
                            </m:r>
                          </m:e>
                          <m:sub>
                            <m:r>
                              <w:rPr>
                                <w:rFonts w:ascii="Cambria Math" w:eastAsia="等线" w:hAnsi="Cambria Math" w:cs="Times New Roman"/>
                                <w:sz w:val="28"/>
                                <w:szCs w:val="28"/>
                              </w:rPr>
                              <m:t>j</m:t>
                            </m:r>
                          </m:sub>
                        </m:sSub>
                      </m:e>
                      <m:sup>
                        <m:f>
                          <m:fPr>
                            <m:ctrlPr>
                              <w:rPr>
                                <w:rFonts w:ascii="Cambria Math" w:eastAsia="等线" w:hAnsi="Cambria Math" w:cs="Times New Roman"/>
                                <w:i/>
                                <w:sz w:val="28"/>
                                <w:szCs w:val="28"/>
                              </w:rPr>
                            </m:ctrlPr>
                          </m:fPr>
                          <m:num>
                            <m:r>
                              <w:rPr>
                                <w:rFonts w:ascii="Cambria Math" w:eastAsia="等线" w:hAnsi="Cambria Math" w:cs="Times New Roman"/>
                                <w:sz w:val="28"/>
                                <w:szCs w:val="28"/>
                              </w:rPr>
                              <m:t>1</m:t>
                            </m:r>
                          </m:num>
                          <m:den>
                            <m:r>
                              <w:rPr>
                                <w:rFonts w:ascii="Cambria Math" w:eastAsia="等线" w:hAnsi="Cambria Math" w:cs="Times New Roman"/>
                                <w:sz w:val="28"/>
                                <w:szCs w:val="28"/>
                              </w:rPr>
                              <m:t>N</m:t>
                            </m:r>
                          </m:den>
                        </m:f>
                      </m:sup>
                    </m:sSup>
                  </m:e>
                </m:d>
              </m:e>
            </m:nary>
          </m:num>
          <m:den>
            <m:acc>
              <m:accPr>
                <m:chr m:val="̅"/>
                <m:ctrlPr>
                  <w:rPr>
                    <w:rFonts w:ascii="Cambria Math" w:eastAsia="等线" w:hAnsi="Cambria Math" w:cs="Times New Roman"/>
                    <w:i/>
                    <w:sz w:val="28"/>
                    <w:szCs w:val="28"/>
                  </w:rPr>
                </m:ctrlPr>
              </m:accPr>
              <m:e>
                <m:r>
                  <w:rPr>
                    <w:rFonts w:ascii="Cambria Math" w:eastAsia="等线" w:hAnsi="Cambria Math" w:cs="Times New Roman"/>
                    <w:sz w:val="28"/>
                    <w:szCs w:val="28"/>
                  </w:rPr>
                  <m:t>g</m:t>
                </m:r>
              </m:e>
            </m:acc>
          </m:den>
        </m:f>
        <m:r>
          <w:rPr>
            <w:rFonts w:ascii="Cambria Math" w:eastAsia="等线" w:hAnsi="Cambria Math" w:cs="Times New Roman"/>
            <w:sz w:val="28"/>
            <w:szCs w:val="28"/>
          </w:rPr>
          <m:t xml:space="preserve">                               ε=1</m:t>
        </m:r>
      </m:oMath>
      <w:r w:rsidRPr="002E04EA">
        <w:rPr>
          <w:rFonts w:ascii="Times New Roman" w:eastAsia="等线" w:hAnsi="Times New Roman" w:cs="Times New Roman"/>
          <w:sz w:val="28"/>
          <w:szCs w:val="28"/>
        </w:rPr>
        <w:t xml:space="preserve"> </w:t>
      </w:r>
      <w:r w:rsidRPr="002E04EA">
        <w:rPr>
          <w:rFonts w:ascii="Times New Roman" w:eastAsia="等线" w:hAnsi="Times New Roman" w:cs="Times New Roman" w:hint="eastAsia"/>
          <w:sz w:val="28"/>
          <w:szCs w:val="28"/>
        </w:rPr>
        <w:t xml:space="preserve"> </w:t>
      </w:r>
      <w:r w:rsidRPr="002E04EA">
        <w:rPr>
          <w:rFonts w:ascii="Times New Roman" w:eastAsia="等线" w:hAnsi="Times New Roman" w:cs="Times New Roman"/>
          <w:sz w:val="28"/>
          <w:szCs w:val="28"/>
        </w:rPr>
        <w:t xml:space="preserve">   </w:t>
      </w:r>
      <w:r w:rsidRPr="002E04EA">
        <w:rPr>
          <w:rFonts w:ascii="Times New Roman" w:eastAsia="等线" w:hAnsi="Times New Roman" w:cs="Times New Roman"/>
          <w:sz w:val="24"/>
          <w:szCs w:val="24"/>
        </w:rPr>
        <w:t xml:space="preserve">          (S4)                          </w:t>
      </w:r>
    </w:p>
    <w:p w14:paraId="31F6EC46" w14:textId="77777777" w:rsidR="00BD39C1" w:rsidRDefault="00BD39C1" w:rsidP="00BD39C1">
      <w:pPr>
        <w:spacing w:after="0" w:line="240" w:lineRule="auto"/>
        <w:jc w:val="both"/>
        <w:rPr>
          <w:rFonts w:ascii="Times New Roman" w:eastAsia="等线" w:hAnsi="Times New Roman" w:cs="Times New Roman"/>
          <w:sz w:val="24"/>
          <w:szCs w:val="24"/>
        </w:rPr>
      </w:pPr>
      <w:r w:rsidRPr="002E04EA">
        <w:rPr>
          <w:rFonts w:ascii="Times New Roman" w:eastAsia="等线" w:hAnsi="Times New Roman" w:cs="Times New Roman"/>
          <w:bCs/>
          <w:color w:val="222222"/>
          <w:sz w:val="24"/>
          <w:szCs w:val="24"/>
        </w:rPr>
        <w:t xml:space="preserve">where </w:t>
      </w:r>
      <m:oMath>
        <m:acc>
          <m:accPr>
            <m:chr m:val="̅"/>
            <m:ctrlPr>
              <w:rPr>
                <w:rFonts w:ascii="Cambria Math" w:eastAsia="等线" w:hAnsi="Cambria Math" w:cs="Times New Roman"/>
                <w:bCs/>
                <w:color w:val="222222"/>
                <w:sz w:val="24"/>
                <w:szCs w:val="24"/>
              </w:rPr>
            </m:ctrlPr>
          </m:accPr>
          <m:e>
            <m:r>
              <w:rPr>
                <w:rFonts w:ascii="Cambria Math" w:eastAsia="等线" w:hAnsi="Cambria Math" w:cs="Times New Roman"/>
                <w:color w:val="222222"/>
                <w:sz w:val="24"/>
                <w:szCs w:val="24"/>
              </w:rPr>
              <m:t>g</m:t>
            </m:r>
          </m:e>
        </m:acc>
      </m:oMath>
      <w:r w:rsidRPr="002E04EA">
        <w:rPr>
          <w:rFonts w:ascii="Times New Roman" w:eastAsia="等线" w:hAnsi="Times New Roman" w:cs="Times New Roman"/>
          <w:bCs/>
          <w:color w:val="222222"/>
          <w:sz w:val="24"/>
          <w:szCs w:val="24"/>
        </w:rPr>
        <w:t xml:space="preserve"> represents the average greenspace exposure and </w:t>
      </w:r>
      <m:oMath>
        <m:r>
          <w:rPr>
            <w:rFonts w:ascii="Cambria Math" w:eastAsia="等线" w:hAnsi="Cambria Math" w:cs="Times New Roman"/>
            <w:sz w:val="24"/>
            <w:szCs w:val="24"/>
          </w:rPr>
          <m:t>ε</m:t>
        </m:r>
      </m:oMath>
      <w:r w:rsidRPr="002E04EA">
        <w:rPr>
          <w:rFonts w:ascii="Times New Roman" w:eastAsia="等线" w:hAnsi="Times New Roman" w:cs="Times New Roman"/>
          <w:sz w:val="24"/>
          <w:szCs w:val="24"/>
        </w:rPr>
        <w:t xml:space="preserve"> is the </w:t>
      </w:r>
      <w:r w:rsidRPr="002E04EA">
        <w:rPr>
          <w:rFonts w:ascii="Times New Roman" w:eastAsia="等线" w:hAnsi="Times New Roman" w:cs="Times New Roman"/>
          <w:color w:val="222222"/>
          <w:sz w:val="24"/>
          <w:szCs w:val="24"/>
          <w:shd w:val="clear" w:color="auto" w:fill="FFFFFF"/>
        </w:rPr>
        <w:t xml:space="preserve">inequality aversion parameter that </w:t>
      </w:r>
      <w:r w:rsidRPr="002E04EA">
        <w:rPr>
          <w:rFonts w:ascii="Times New Roman" w:eastAsia="等线" w:hAnsi="Times New Roman" w:cs="Times New Roman" w:hint="eastAsia"/>
          <w:color w:val="222222"/>
          <w:sz w:val="24"/>
          <w:szCs w:val="24"/>
          <w:shd w:val="clear" w:color="auto" w:fill="FFFFFF"/>
        </w:rPr>
        <w:t>regul</w:t>
      </w:r>
      <w:r w:rsidRPr="002E04EA">
        <w:rPr>
          <w:rFonts w:ascii="Times New Roman" w:eastAsia="等线" w:hAnsi="Times New Roman" w:cs="Times New Roman"/>
          <w:color w:val="222222"/>
          <w:sz w:val="24"/>
          <w:szCs w:val="24"/>
          <w:shd w:val="clear" w:color="auto" w:fill="FFFFFF"/>
        </w:rPr>
        <w:t xml:space="preserve">ates the sensitivity of the social welfare losses from inequality to greenspace exposure inequality. As </w:t>
      </w:r>
      <m:oMath>
        <m:r>
          <w:rPr>
            <w:rFonts w:ascii="Cambria Math" w:eastAsia="等线" w:hAnsi="Cambria Math" w:cs="Times New Roman"/>
            <w:sz w:val="24"/>
            <w:szCs w:val="24"/>
          </w:rPr>
          <m:t>ε</m:t>
        </m:r>
      </m:oMath>
      <w:r w:rsidRPr="002E04EA">
        <w:rPr>
          <w:rFonts w:ascii="Times New Roman" w:eastAsia="等线" w:hAnsi="Times New Roman" w:cs="Times New Roman"/>
          <w:sz w:val="24"/>
          <w:szCs w:val="24"/>
        </w:rPr>
        <w:t xml:space="preserve"> increases, the Atkinson index is more sensitive to changes in the lower end of the greenspace distribution </w:t>
      </w:r>
      <w:r w:rsidRPr="002E04EA">
        <w:rPr>
          <w:rFonts w:ascii="Times New Roman" w:eastAsia="等线" w:hAnsi="Times New Roman" w:cs="Times New Roman" w:hint="eastAsia"/>
          <w:sz w:val="24"/>
          <w:szCs w:val="24"/>
        </w:rPr>
        <w:t>and</w:t>
      </w:r>
      <w:r w:rsidRPr="002E04EA">
        <w:rPr>
          <w:rFonts w:ascii="Times New Roman" w:eastAsia="等线" w:hAnsi="Times New Roman" w:cs="Times New Roman"/>
          <w:sz w:val="24"/>
          <w:szCs w:val="24"/>
        </w:rPr>
        <w:t xml:space="preserve"> vice versa.</w:t>
      </w:r>
    </w:p>
    <w:p w14:paraId="68D30854" w14:textId="77777777" w:rsidR="00BD39C1" w:rsidRPr="002E04EA" w:rsidRDefault="00BD39C1" w:rsidP="00BD39C1">
      <w:pPr>
        <w:spacing w:after="0" w:line="240" w:lineRule="auto"/>
        <w:jc w:val="both"/>
        <w:rPr>
          <w:rFonts w:ascii="Times New Roman" w:eastAsia="等线" w:hAnsi="Times New Roman" w:cs="Times New Roman"/>
          <w:sz w:val="24"/>
          <w:szCs w:val="24"/>
        </w:rPr>
      </w:pPr>
    </w:p>
    <w:p w14:paraId="02F362A0" w14:textId="77777777" w:rsidR="00BD39C1" w:rsidRPr="002E04EA" w:rsidRDefault="00BD39C1" w:rsidP="00BD39C1">
      <w:pPr>
        <w:spacing w:after="0" w:line="240" w:lineRule="auto"/>
        <w:jc w:val="both"/>
        <w:rPr>
          <w:rFonts w:ascii="Times New Roman" w:eastAsia="等线" w:hAnsi="Times New Roman" w:cs="Times New Roman"/>
          <w:sz w:val="24"/>
          <w:szCs w:val="24"/>
        </w:rPr>
      </w:pPr>
    </w:p>
    <w:p w14:paraId="4E1B3B03" w14:textId="77777777" w:rsidR="00BD39C1" w:rsidRPr="002E04EA" w:rsidRDefault="00BD39C1" w:rsidP="00BD39C1">
      <w:pPr>
        <w:shd w:val="clear" w:color="auto" w:fill="FFFFFF"/>
        <w:spacing w:after="0" w:line="480" w:lineRule="auto"/>
        <w:rPr>
          <w:rFonts w:ascii="Times New Roman" w:eastAsia="等线" w:hAnsi="Times New Roman" w:cs="Times New Roman"/>
          <w:b/>
          <w:color w:val="222222"/>
          <w:sz w:val="24"/>
          <w:szCs w:val="24"/>
        </w:rPr>
      </w:pPr>
      <w:r w:rsidRPr="002E04EA">
        <w:rPr>
          <w:rFonts w:ascii="Times New Roman" w:eastAsia="等线" w:hAnsi="Times New Roman" w:cs="Times New Roman"/>
          <w:b/>
          <w:color w:val="222222"/>
          <w:sz w:val="24"/>
          <w:szCs w:val="24"/>
        </w:rPr>
        <w:lastRenderedPageBreak/>
        <w:t xml:space="preserve">1.1.3. Theil index </w:t>
      </w:r>
    </w:p>
    <w:p w14:paraId="05B3C65A" w14:textId="77777777" w:rsidR="00BD39C1" w:rsidRPr="002E04EA" w:rsidRDefault="00BD39C1" w:rsidP="00BD39C1">
      <w:pPr>
        <w:shd w:val="clear" w:color="auto" w:fill="FFFFFF"/>
        <w:spacing w:after="0" w:line="240" w:lineRule="auto"/>
        <w:jc w:val="both"/>
        <w:rPr>
          <w:rFonts w:ascii="Times New Roman" w:eastAsia="等线" w:hAnsi="Times New Roman" w:cs="Times New Roman"/>
          <w:bCs/>
          <w:color w:val="222222"/>
          <w:sz w:val="24"/>
          <w:szCs w:val="24"/>
        </w:rPr>
      </w:pPr>
      <w:r w:rsidRPr="002E04EA">
        <w:rPr>
          <w:rFonts w:ascii="Times New Roman" w:eastAsia="等线" w:hAnsi="Times New Roman" w:cs="Times New Roman"/>
          <w:bCs/>
          <w:color w:val="222222"/>
          <w:sz w:val="24"/>
          <w:szCs w:val="24"/>
        </w:rPr>
        <w:t>The T</w:t>
      </w:r>
      <w:r w:rsidRPr="002E04EA">
        <w:rPr>
          <w:rFonts w:ascii="Times New Roman" w:eastAsia="等线" w:hAnsi="Times New Roman" w:cs="Times New Roman" w:hint="eastAsia"/>
          <w:bCs/>
          <w:color w:val="222222"/>
          <w:sz w:val="24"/>
          <w:szCs w:val="24"/>
        </w:rPr>
        <w:t>heil</w:t>
      </w:r>
      <w:r w:rsidRPr="002E04EA">
        <w:rPr>
          <w:rFonts w:ascii="Times New Roman" w:eastAsia="等线" w:hAnsi="Times New Roman" w:cs="Times New Roman"/>
          <w:bCs/>
          <w:color w:val="222222"/>
          <w:sz w:val="24"/>
          <w:szCs w:val="24"/>
        </w:rPr>
        <w:t xml:space="preserve"> index is </w:t>
      </w:r>
      <w:r w:rsidRPr="002E04EA">
        <w:rPr>
          <w:rFonts w:ascii="Times New Roman" w:eastAsia="等线" w:hAnsi="Times New Roman" w:cs="Times New Roman" w:hint="eastAsia"/>
          <w:bCs/>
          <w:color w:val="222222"/>
          <w:sz w:val="24"/>
          <w:szCs w:val="24"/>
        </w:rPr>
        <w:t>an</w:t>
      </w:r>
      <w:r w:rsidRPr="002E04EA">
        <w:rPr>
          <w:rFonts w:ascii="Times New Roman" w:eastAsia="等线" w:hAnsi="Times New Roman" w:cs="Times New Roman"/>
          <w:bCs/>
          <w:color w:val="222222"/>
          <w:sz w:val="24"/>
          <w:szCs w:val="24"/>
        </w:rPr>
        <w:t xml:space="preserve">other generalized entropy </w:t>
      </w:r>
      <w:r w:rsidRPr="002E04EA">
        <w:rPr>
          <w:rFonts w:ascii="Times New Roman" w:eastAsia="等线" w:hAnsi="Times New Roman" w:cs="Times New Roman" w:hint="eastAsia"/>
          <w:bCs/>
          <w:color w:val="222222"/>
          <w:sz w:val="24"/>
          <w:szCs w:val="24"/>
        </w:rPr>
        <w:t>indica</w:t>
      </w:r>
      <w:r w:rsidRPr="002E04EA">
        <w:rPr>
          <w:rFonts w:ascii="Times New Roman" w:eastAsia="等线" w:hAnsi="Times New Roman" w:cs="Times New Roman"/>
          <w:bCs/>
          <w:color w:val="222222"/>
          <w:sz w:val="24"/>
          <w:szCs w:val="24"/>
        </w:rPr>
        <w:t xml:space="preserve">tor that measures the ranking </w:t>
      </w:r>
      <w:r w:rsidRPr="002E04EA">
        <w:rPr>
          <w:rFonts w:ascii="Times New Roman" w:eastAsia="等线" w:hAnsi="Times New Roman" w:cs="Times New Roman" w:hint="eastAsia"/>
          <w:bCs/>
          <w:color w:val="222222"/>
          <w:sz w:val="24"/>
          <w:szCs w:val="24"/>
        </w:rPr>
        <w:t>gr</w:t>
      </w:r>
      <w:r w:rsidRPr="002E04EA">
        <w:rPr>
          <w:rFonts w:ascii="Times New Roman" w:eastAsia="等线" w:hAnsi="Times New Roman" w:cs="Times New Roman"/>
          <w:bCs/>
          <w:color w:val="222222"/>
          <w:sz w:val="24"/>
          <w:szCs w:val="24"/>
        </w:rPr>
        <w:t xml:space="preserve">eenspace inequality that can overcome the limitation of </w:t>
      </w:r>
      <w:r>
        <w:rPr>
          <w:rFonts w:ascii="Times New Roman" w:eastAsia="等线" w:hAnsi="Times New Roman" w:cs="Times New Roman"/>
          <w:bCs/>
          <w:color w:val="222222"/>
          <w:sz w:val="24"/>
          <w:szCs w:val="24"/>
        </w:rPr>
        <w:t xml:space="preserve">the </w:t>
      </w:r>
      <w:r w:rsidRPr="002E04EA">
        <w:rPr>
          <w:rFonts w:ascii="Times New Roman" w:eastAsia="等线" w:hAnsi="Times New Roman" w:cs="Times New Roman"/>
          <w:bCs/>
          <w:color w:val="222222"/>
          <w:sz w:val="24"/>
          <w:szCs w:val="24"/>
        </w:rPr>
        <w:t>Gini index when the Lorenz curves of the two target cities cross</w:t>
      </w:r>
      <w:r>
        <w:rPr>
          <w:rFonts w:ascii="Times New Roman" w:eastAsia="等线" w:hAnsi="Times New Roman" w:cs="Times New Roman"/>
          <w:bCs/>
          <w:color w:val="222222"/>
          <w:sz w:val="24"/>
          <w:szCs w:val="24"/>
        </w:rPr>
        <w:t xml:space="preserve"> </w:t>
      </w:r>
      <w:r w:rsidRPr="002E04EA">
        <w:rPr>
          <w:rFonts w:ascii="Times New Roman" w:eastAsia="等线" w:hAnsi="Times New Roman" w:cs="Times New Roman"/>
          <w:bCs/>
          <w:color w:val="222222"/>
          <w:sz w:val="24"/>
          <w:szCs w:val="24"/>
          <w:vertAlign w:val="superscript"/>
        </w:rPr>
        <w:t>2</w:t>
      </w:r>
      <w:r w:rsidRPr="002E04EA">
        <w:rPr>
          <w:rFonts w:ascii="Times New Roman" w:eastAsia="等线" w:hAnsi="Times New Roman" w:cs="Times New Roman"/>
          <w:bCs/>
          <w:color w:val="222222"/>
          <w:sz w:val="24"/>
          <w:szCs w:val="24"/>
        </w:rPr>
        <w:t xml:space="preserve">. It is </w:t>
      </w:r>
      <w:r w:rsidRPr="002E04EA">
        <w:rPr>
          <w:rFonts w:ascii="Times New Roman" w:eastAsia="等线" w:hAnsi="Times New Roman" w:cs="Times New Roman" w:hint="eastAsia"/>
          <w:bCs/>
          <w:color w:val="222222"/>
          <w:sz w:val="24"/>
          <w:szCs w:val="24"/>
        </w:rPr>
        <w:t>de</w:t>
      </w:r>
      <w:r w:rsidRPr="002E04EA">
        <w:rPr>
          <w:rFonts w:ascii="Times New Roman" w:eastAsia="等线" w:hAnsi="Times New Roman" w:cs="Times New Roman"/>
          <w:bCs/>
          <w:color w:val="222222"/>
          <w:sz w:val="24"/>
          <w:szCs w:val="24"/>
        </w:rPr>
        <w:t>fined as:</w:t>
      </w:r>
    </w:p>
    <w:p w14:paraId="5CCD1028" w14:textId="77777777" w:rsidR="00BD39C1" w:rsidRPr="002E04EA" w:rsidRDefault="00BD39C1" w:rsidP="00BD39C1">
      <w:pPr>
        <w:shd w:val="clear" w:color="auto" w:fill="FFFFFF"/>
        <w:spacing w:after="0" w:line="240" w:lineRule="auto"/>
        <w:jc w:val="both"/>
        <w:rPr>
          <w:rFonts w:ascii="Times New Roman" w:eastAsia="等线" w:hAnsi="Times New Roman" w:cs="Times New Roman"/>
          <w:bCs/>
          <w:color w:val="222222"/>
          <w:sz w:val="24"/>
          <w:szCs w:val="24"/>
        </w:rPr>
      </w:pPr>
    </w:p>
    <w:p w14:paraId="41F1C7D7" w14:textId="3AD3D584" w:rsidR="00BD39C1" w:rsidRPr="002E04EA" w:rsidRDefault="00BD39C1" w:rsidP="00BD39C1">
      <w:pPr>
        <w:shd w:val="clear" w:color="auto" w:fill="FFFFFF"/>
        <w:spacing w:after="0" w:line="240" w:lineRule="auto"/>
        <w:jc w:val="both"/>
        <w:rPr>
          <w:rFonts w:ascii="Times New Roman" w:eastAsia="等线" w:hAnsi="Times New Roman" w:cs="Times New Roman"/>
          <w:sz w:val="24"/>
          <w:szCs w:val="24"/>
        </w:rPr>
      </w:pPr>
      <m:oMath>
        <m:r>
          <w:rPr>
            <w:rFonts w:ascii="Cambria Math" w:eastAsia="等线" w:hAnsi="Cambria Math" w:cs="Times New Roman"/>
            <w:sz w:val="28"/>
            <w:szCs w:val="28"/>
          </w:rPr>
          <m:t xml:space="preserve">Theil=  </m:t>
        </m:r>
        <m:f>
          <m:fPr>
            <m:ctrlPr>
              <w:rPr>
                <w:rFonts w:ascii="Cambria Math" w:eastAsia="等线" w:hAnsi="Cambria Math" w:cs="Times New Roman"/>
                <w:i/>
                <w:sz w:val="28"/>
                <w:szCs w:val="28"/>
              </w:rPr>
            </m:ctrlPr>
          </m:fPr>
          <m:num>
            <m:r>
              <w:rPr>
                <w:rFonts w:ascii="Cambria Math" w:eastAsia="等线" w:hAnsi="Cambria Math" w:cs="Times New Roman"/>
                <w:sz w:val="28"/>
                <w:szCs w:val="28"/>
              </w:rPr>
              <m:t>1</m:t>
            </m:r>
          </m:num>
          <m:den>
            <m:r>
              <w:rPr>
                <w:rFonts w:ascii="Cambria Math" w:eastAsia="等线" w:hAnsi="Cambria Math" w:cs="Times New Roman"/>
                <w:sz w:val="28"/>
                <w:szCs w:val="28"/>
              </w:rPr>
              <m:t>N</m:t>
            </m:r>
          </m:den>
        </m:f>
        <m:nary>
          <m:naryPr>
            <m:chr m:val="∑"/>
            <m:limLoc m:val="undOvr"/>
            <m:ctrlPr>
              <w:rPr>
                <w:rFonts w:ascii="Cambria Math" w:eastAsia="等线" w:hAnsi="Cambria Math" w:cs="Times New Roman"/>
                <w:i/>
                <w:sz w:val="28"/>
                <w:szCs w:val="28"/>
              </w:rPr>
            </m:ctrlPr>
          </m:naryPr>
          <m:sub>
            <m:r>
              <w:rPr>
                <w:rFonts w:ascii="Cambria Math" w:eastAsia="等线" w:hAnsi="Cambria Math" w:cs="Times New Roman"/>
                <w:sz w:val="28"/>
                <w:szCs w:val="28"/>
              </w:rPr>
              <m:t>j = 1</m:t>
            </m:r>
          </m:sub>
          <m:sup>
            <m:r>
              <w:rPr>
                <w:rFonts w:ascii="Cambria Math" w:eastAsia="等线" w:hAnsi="Cambria Math" w:cs="Times New Roman"/>
                <w:sz w:val="28"/>
                <w:szCs w:val="28"/>
              </w:rPr>
              <m:t>N</m:t>
            </m:r>
          </m:sup>
          <m:e>
            <m:f>
              <m:fPr>
                <m:ctrlPr>
                  <w:rPr>
                    <w:rFonts w:ascii="Cambria Math" w:eastAsia="等线" w:hAnsi="Cambria Math" w:cs="Times New Roman"/>
                    <w:i/>
                    <w:sz w:val="28"/>
                    <w:szCs w:val="28"/>
                  </w:rPr>
                </m:ctrlPr>
              </m:fPr>
              <m:num>
                <m:sSub>
                  <m:sSubPr>
                    <m:ctrlPr>
                      <w:rPr>
                        <w:rFonts w:ascii="Cambria Math" w:eastAsia="等线" w:hAnsi="Cambria Math" w:cs="Times New Roman"/>
                        <w:i/>
                        <w:sz w:val="28"/>
                        <w:szCs w:val="28"/>
                      </w:rPr>
                    </m:ctrlPr>
                  </m:sSubPr>
                  <m:e>
                    <m:r>
                      <w:rPr>
                        <w:rFonts w:ascii="Cambria Math" w:eastAsia="等线" w:hAnsi="Cambria Math" w:cs="Times New Roman"/>
                        <w:sz w:val="28"/>
                        <w:szCs w:val="28"/>
                      </w:rPr>
                      <m:t>g</m:t>
                    </m:r>
                  </m:e>
                  <m:sub>
                    <m:r>
                      <w:rPr>
                        <w:rFonts w:ascii="Cambria Math" w:eastAsia="等线" w:hAnsi="Cambria Math" w:cs="Times New Roman"/>
                        <w:sz w:val="28"/>
                        <w:szCs w:val="28"/>
                      </w:rPr>
                      <m:t>j</m:t>
                    </m:r>
                  </m:sub>
                </m:sSub>
              </m:num>
              <m:den>
                <m:acc>
                  <m:accPr>
                    <m:chr m:val="̅"/>
                    <m:ctrlPr>
                      <w:rPr>
                        <w:rFonts w:ascii="Cambria Math" w:eastAsia="等线" w:hAnsi="Cambria Math" w:cs="Times New Roman"/>
                        <w:i/>
                        <w:sz w:val="28"/>
                        <w:szCs w:val="28"/>
                      </w:rPr>
                    </m:ctrlPr>
                  </m:accPr>
                  <m:e>
                    <m:r>
                      <w:rPr>
                        <w:rFonts w:ascii="Cambria Math" w:eastAsia="等线" w:hAnsi="Cambria Math" w:cs="Times New Roman"/>
                        <w:sz w:val="28"/>
                        <w:szCs w:val="28"/>
                      </w:rPr>
                      <m:t>g</m:t>
                    </m:r>
                  </m:e>
                </m:acc>
              </m:den>
            </m:f>
            <m:r>
              <w:rPr>
                <w:rFonts w:ascii="Cambria Math" w:eastAsia="等线" w:hAnsi="Cambria Math" w:cs="Times New Roman"/>
                <w:sz w:val="28"/>
                <w:szCs w:val="28"/>
              </w:rPr>
              <m:t>ln</m:t>
            </m:r>
            <m:d>
              <m:dPr>
                <m:ctrlPr>
                  <w:rPr>
                    <w:rFonts w:ascii="Cambria Math" w:eastAsia="等线" w:hAnsi="Cambria Math" w:cs="Times New Roman"/>
                    <w:i/>
                    <w:sz w:val="28"/>
                    <w:szCs w:val="28"/>
                  </w:rPr>
                </m:ctrlPr>
              </m:dPr>
              <m:e>
                <m:f>
                  <m:fPr>
                    <m:ctrlPr>
                      <w:rPr>
                        <w:rFonts w:ascii="Cambria Math" w:eastAsia="等线" w:hAnsi="Cambria Math" w:cs="Times New Roman"/>
                        <w:i/>
                        <w:sz w:val="28"/>
                        <w:szCs w:val="28"/>
                      </w:rPr>
                    </m:ctrlPr>
                  </m:fPr>
                  <m:num>
                    <m:sSub>
                      <m:sSubPr>
                        <m:ctrlPr>
                          <w:rPr>
                            <w:rFonts w:ascii="Cambria Math" w:eastAsia="等线" w:hAnsi="Cambria Math" w:cs="Times New Roman"/>
                            <w:i/>
                            <w:sz w:val="28"/>
                            <w:szCs w:val="28"/>
                          </w:rPr>
                        </m:ctrlPr>
                      </m:sSubPr>
                      <m:e>
                        <m:r>
                          <w:rPr>
                            <w:rFonts w:ascii="Cambria Math" w:eastAsia="等线" w:hAnsi="Cambria Math" w:cs="Times New Roman"/>
                            <w:sz w:val="28"/>
                            <w:szCs w:val="28"/>
                          </w:rPr>
                          <m:t>g</m:t>
                        </m:r>
                      </m:e>
                      <m:sub>
                        <m:r>
                          <w:rPr>
                            <w:rFonts w:ascii="Cambria Math" w:eastAsia="等线" w:hAnsi="Cambria Math" w:cs="Times New Roman"/>
                            <w:sz w:val="28"/>
                            <w:szCs w:val="28"/>
                          </w:rPr>
                          <m:t>j</m:t>
                        </m:r>
                      </m:sub>
                    </m:sSub>
                  </m:num>
                  <m:den>
                    <m:acc>
                      <m:accPr>
                        <m:chr m:val="̅"/>
                        <m:ctrlPr>
                          <w:rPr>
                            <w:rFonts w:ascii="Cambria Math" w:eastAsia="等线" w:hAnsi="Cambria Math" w:cs="Times New Roman"/>
                            <w:i/>
                            <w:sz w:val="28"/>
                            <w:szCs w:val="28"/>
                          </w:rPr>
                        </m:ctrlPr>
                      </m:accPr>
                      <m:e>
                        <m:r>
                          <w:rPr>
                            <w:rFonts w:ascii="Cambria Math" w:eastAsia="等线" w:hAnsi="Cambria Math" w:cs="Times New Roman"/>
                            <w:sz w:val="28"/>
                            <w:szCs w:val="28"/>
                          </w:rPr>
                          <m:t>g</m:t>
                        </m:r>
                      </m:e>
                    </m:acc>
                  </m:den>
                </m:f>
              </m:e>
            </m:d>
          </m:e>
        </m:nary>
        <m:r>
          <w:rPr>
            <w:rFonts w:ascii="Cambria Math" w:eastAsia="等线" w:hAnsi="Cambria Math" w:cs="Times New Roman"/>
            <w:sz w:val="28"/>
            <w:szCs w:val="28"/>
          </w:rPr>
          <m:t xml:space="preserve">                     </m:t>
        </m:r>
      </m:oMath>
      <w:r w:rsidRPr="002E04EA">
        <w:rPr>
          <w:rFonts w:ascii="Times New Roman" w:eastAsia="等线" w:hAnsi="Times New Roman" w:cs="Times New Roman"/>
          <w:sz w:val="28"/>
          <w:szCs w:val="28"/>
        </w:rPr>
        <w:t xml:space="preserve">       </w:t>
      </w:r>
      <w:r w:rsidRPr="002E04EA">
        <w:rPr>
          <w:rFonts w:ascii="Times New Roman" w:eastAsia="等线" w:hAnsi="Times New Roman" w:cs="Times New Roman"/>
          <w:sz w:val="24"/>
          <w:szCs w:val="24"/>
        </w:rPr>
        <w:t>(S5)</w:t>
      </w:r>
    </w:p>
    <w:p w14:paraId="738C5FDD" w14:textId="77777777" w:rsidR="00BD39C1" w:rsidRPr="002E04EA" w:rsidRDefault="00BD39C1" w:rsidP="00BD39C1">
      <w:pPr>
        <w:shd w:val="clear" w:color="auto" w:fill="FFFFFF"/>
        <w:spacing w:after="0" w:line="240" w:lineRule="auto"/>
        <w:jc w:val="both"/>
        <w:rPr>
          <w:rFonts w:ascii="Times New Roman" w:eastAsia="等线" w:hAnsi="Times New Roman" w:cs="Times New Roman"/>
          <w:sz w:val="24"/>
          <w:szCs w:val="24"/>
        </w:rPr>
      </w:pPr>
    </w:p>
    <w:p w14:paraId="6B469C8A" w14:textId="77777777" w:rsidR="00BD39C1" w:rsidRPr="002E04EA" w:rsidRDefault="00BD39C1" w:rsidP="00BD39C1">
      <w:pPr>
        <w:shd w:val="clear" w:color="auto" w:fill="FFFFFF"/>
        <w:spacing w:after="0" w:line="480" w:lineRule="auto"/>
        <w:rPr>
          <w:rFonts w:ascii="Times New Roman" w:eastAsia="等线" w:hAnsi="Times New Roman" w:cs="Times New Roman"/>
          <w:b/>
          <w:color w:val="222222"/>
          <w:sz w:val="24"/>
          <w:szCs w:val="24"/>
        </w:rPr>
      </w:pPr>
    </w:p>
    <w:p w14:paraId="0EF052B2" w14:textId="77777777" w:rsidR="00BD39C1" w:rsidRPr="001E5CBE" w:rsidRDefault="00BD39C1" w:rsidP="00BD39C1">
      <w:pPr>
        <w:shd w:val="clear" w:color="auto" w:fill="FFFFFF"/>
        <w:spacing w:after="0" w:line="480" w:lineRule="auto"/>
        <w:rPr>
          <w:rFonts w:ascii="Times New Roman" w:eastAsia="等线" w:hAnsi="Times New Roman" w:cs="Times New Roman"/>
          <w:sz w:val="24"/>
          <w:szCs w:val="24"/>
        </w:rPr>
        <w:sectPr w:rsidR="00BD39C1" w:rsidRPr="001E5CBE" w:rsidSect="00C313D3">
          <w:pgSz w:w="12240" w:h="15840"/>
          <w:pgMar w:top="1440" w:right="1440" w:bottom="993" w:left="1440" w:header="720" w:footer="720" w:gutter="0"/>
          <w:cols w:space="720"/>
          <w:docGrid w:linePitch="360"/>
        </w:sectPr>
      </w:pPr>
    </w:p>
    <w:p w14:paraId="45CF3E7D" w14:textId="77777777" w:rsidR="00BD39C1" w:rsidRPr="00926CAD" w:rsidRDefault="00BD39C1" w:rsidP="00BD39C1">
      <w:pPr>
        <w:shd w:val="clear" w:color="auto" w:fill="FFFFFF"/>
        <w:spacing w:after="0" w:line="480" w:lineRule="auto"/>
        <w:rPr>
          <w:rFonts w:ascii="Times New Roman" w:eastAsia="Times New Roman" w:hAnsi="Times New Roman" w:cs="Times New Roman"/>
          <w:b/>
          <w:color w:val="222222"/>
          <w:sz w:val="24"/>
          <w:szCs w:val="24"/>
        </w:rPr>
      </w:pPr>
      <w:r w:rsidRPr="00926CAD">
        <w:rPr>
          <w:rFonts w:ascii="Times New Roman" w:eastAsia="Times New Roman" w:hAnsi="Times New Roman" w:cs="Times New Roman"/>
          <w:b/>
          <w:color w:val="222222"/>
          <w:sz w:val="24"/>
          <w:szCs w:val="24"/>
        </w:rPr>
        <w:lastRenderedPageBreak/>
        <w:t>Supplementary figures</w:t>
      </w:r>
    </w:p>
    <w:p w14:paraId="3A9D1C39" w14:textId="77777777" w:rsidR="00BD39C1" w:rsidRPr="00926CAD" w:rsidRDefault="00BD39C1" w:rsidP="00BD39C1">
      <w:pPr>
        <w:tabs>
          <w:tab w:val="left" w:pos="971"/>
        </w:tabs>
        <w:jc w:val="center"/>
        <w:rPr>
          <w:rFonts w:ascii="等线" w:eastAsia="等线" w:hAnsi="等线" w:cs="Times New Roman"/>
        </w:rPr>
      </w:pPr>
      <w:r w:rsidRPr="00926CAD">
        <w:rPr>
          <w:rFonts w:ascii="等线" w:eastAsia="等线" w:hAnsi="等线" w:cs="Times New Roman"/>
          <w:noProof/>
        </w:rPr>
        <w:drawing>
          <wp:inline distT="0" distB="0" distL="0" distR="0" wp14:anchorId="071086B9" wp14:editId="200D2C98">
            <wp:extent cx="3841115" cy="2877820"/>
            <wp:effectExtent l="0" t="0" r="0" b="0"/>
            <wp:docPr id="2" name="Picture 2"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line chart&#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841115" cy="2877820"/>
                    </a:xfrm>
                    <a:prstGeom prst="rect">
                      <a:avLst/>
                    </a:prstGeom>
                    <a:noFill/>
                  </pic:spPr>
                </pic:pic>
              </a:graphicData>
            </a:graphic>
          </wp:inline>
        </w:drawing>
      </w:r>
    </w:p>
    <w:p w14:paraId="3850963E" w14:textId="77777777" w:rsidR="00BD39C1" w:rsidRPr="00926CAD" w:rsidRDefault="00BD39C1" w:rsidP="00BD39C1">
      <w:pPr>
        <w:shd w:val="clear" w:color="auto" w:fill="FFFFFF"/>
        <w:spacing w:after="0" w:line="240" w:lineRule="auto"/>
        <w:jc w:val="both"/>
        <w:rPr>
          <w:rFonts w:ascii="Times New Roman" w:eastAsia="等线" w:hAnsi="Times New Roman" w:cs="Times New Roman"/>
          <w:sz w:val="24"/>
          <w:szCs w:val="24"/>
        </w:rPr>
      </w:pPr>
      <w:r w:rsidRPr="00926CAD">
        <w:rPr>
          <w:rFonts w:ascii="Times New Roman" w:eastAsia="Times New Roman" w:hAnsi="Times New Roman" w:cs="Times New Roman"/>
          <w:b/>
          <w:color w:val="222222"/>
          <w:sz w:val="24"/>
          <w:szCs w:val="24"/>
        </w:rPr>
        <w:t xml:space="preserve">Supplementary Fig. 1. Continental-scale </w:t>
      </w:r>
      <w:r w:rsidRPr="00926CAD">
        <w:rPr>
          <w:rFonts w:ascii="Times New Roman" w:eastAsia="等线" w:hAnsi="Times New Roman" w:cs="Times New Roman"/>
          <w:b/>
          <w:bCs/>
          <w:sz w:val="24"/>
          <w:szCs w:val="24"/>
        </w:rPr>
        <w:t xml:space="preserve">mean annual dynamics of physical greenspace coverage (GC) for global 1028 cities from 2000-2018.  </w:t>
      </w:r>
    </w:p>
    <w:p w14:paraId="06A092B5" w14:textId="77777777" w:rsidR="00BD39C1" w:rsidRPr="00926CAD" w:rsidRDefault="00BD39C1" w:rsidP="00BD39C1">
      <w:pPr>
        <w:shd w:val="clear" w:color="auto" w:fill="FFFFFF"/>
        <w:spacing w:after="0" w:line="480" w:lineRule="auto"/>
        <w:rPr>
          <w:rFonts w:ascii="Times New Roman" w:eastAsia="Times New Roman" w:hAnsi="Times New Roman" w:cs="Times New Roman"/>
          <w:b/>
          <w:color w:val="222222"/>
          <w:sz w:val="24"/>
          <w:szCs w:val="24"/>
        </w:rPr>
      </w:pPr>
    </w:p>
    <w:p w14:paraId="5928D67C" w14:textId="77777777" w:rsidR="00BD39C1" w:rsidRPr="00926CAD" w:rsidRDefault="00BD39C1" w:rsidP="00BD39C1">
      <w:pPr>
        <w:shd w:val="clear" w:color="auto" w:fill="FFFFFF"/>
        <w:spacing w:after="0" w:line="480" w:lineRule="auto"/>
        <w:jc w:val="center"/>
        <w:rPr>
          <w:rFonts w:ascii="Times New Roman" w:eastAsia="等线" w:hAnsi="Times New Roman" w:cs="Times New Roman"/>
          <w:b/>
          <w:color w:val="222222"/>
          <w:sz w:val="24"/>
          <w:szCs w:val="24"/>
        </w:rPr>
      </w:pPr>
      <w:r w:rsidRPr="00926CAD">
        <w:rPr>
          <w:rFonts w:ascii="Times New Roman" w:eastAsia="等线" w:hAnsi="Times New Roman" w:cs="Times New Roman"/>
          <w:b/>
          <w:noProof/>
          <w:color w:val="222222"/>
          <w:sz w:val="24"/>
          <w:szCs w:val="24"/>
        </w:rPr>
        <w:lastRenderedPageBreak/>
        <w:drawing>
          <wp:inline distT="0" distB="0" distL="0" distR="0" wp14:anchorId="34747E57" wp14:editId="741F8F24">
            <wp:extent cx="5940000" cy="6046036"/>
            <wp:effectExtent l="0" t="0" r="0" b="0"/>
            <wp:docPr id="16" name="Picture 16" descr="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Calendar&#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000" cy="6046036"/>
                    </a:xfrm>
                    <a:prstGeom prst="rect">
                      <a:avLst/>
                    </a:prstGeom>
                    <a:noFill/>
                  </pic:spPr>
                </pic:pic>
              </a:graphicData>
            </a:graphic>
          </wp:inline>
        </w:drawing>
      </w:r>
    </w:p>
    <w:p w14:paraId="0EB93DC0" w14:textId="77777777" w:rsidR="00BD39C1" w:rsidRDefault="00BD39C1" w:rsidP="00BD39C1">
      <w:pPr>
        <w:shd w:val="clear" w:color="auto" w:fill="FFFFFF"/>
        <w:spacing w:after="0" w:line="240" w:lineRule="auto"/>
        <w:jc w:val="both"/>
        <w:rPr>
          <w:rFonts w:ascii="Times New Roman" w:eastAsia="等线" w:hAnsi="Times New Roman" w:cs="Times New Roman"/>
          <w:b/>
          <w:bCs/>
          <w:sz w:val="24"/>
          <w:szCs w:val="24"/>
        </w:rPr>
        <w:sectPr w:rsidR="00BD39C1">
          <w:pgSz w:w="12240" w:h="15840"/>
          <w:pgMar w:top="1440" w:right="1440" w:bottom="1440" w:left="1440" w:header="720" w:footer="720" w:gutter="0"/>
          <w:cols w:space="720"/>
          <w:docGrid w:linePitch="360"/>
        </w:sectPr>
      </w:pPr>
      <w:r w:rsidRPr="00926CAD">
        <w:rPr>
          <w:rFonts w:ascii="Times New Roman" w:eastAsia="Times New Roman" w:hAnsi="Times New Roman" w:cs="Times New Roman"/>
          <w:b/>
          <w:color w:val="222222"/>
          <w:sz w:val="24"/>
          <w:szCs w:val="24"/>
        </w:rPr>
        <w:t>Supplementary</w:t>
      </w:r>
      <w:r w:rsidRPr="00926CAD">
        <w:rPr>
          <w:rFonts w:ascii="Times New Roman" w:eastAsia="等线" w:hAnsi="Times New Roman" w:cs="Times New Roman" w:hint="eastAsia"/>
          <w:b/>
          <w:color w:val="222222"/>
          <w:sz w:val="24"/>
          <w:szCs w:val="24"/>
        </w:rPr>
        <w:t xml:space="preserve"> Fig</w:t>
      </w:r>
      <w:r w:rsidRPr="00926CAD">
        <w:rPr>
          <w:rFonts w:ascii="Times New Roman" w:eastAsia="等线" w:hAnsi="Times New Roman" w:cs="Times New Roman"/>
          <w:b/>
          <w:color w:val="222222"/>
          <w:sz w:val="24"/>
          <w:szCs w:val="24"/>
        </w:rPr>
        <w:t xml:space="preserve">. 2. </w:t>
      </w:r>
      <w:r w:rsidRPr="00926CAD">
        <w:rPr>
          <w:rFonts w:ascii="Times New Roman" w:eastAsia="等线" w:hAnsi="Times New Roman" w:cs="Times New Roman"/>
          <w:b/>
          <w:bCs/>
          <w:sz w:val="24"/>
          <w:szCs w:val="24"/>
        </w:rPr>
        <w:t xml:space="preserve">Sensitivity of threshold in the linear unmixing-based greenspace classification to the temporal changes of physical greenspace coverage (GC) for global 1028 cities from 2000-2018. a </w:t>
      </w:r>
      <w:r w:rsidRPr="00926CAD">
        <w:rPr>
          <w:rFonts w:ascii="Times New Roman" w:eastAsia="等线" w:hAnsi="Times New Roman" w:cs="Times New Roman"/>
          <w:sz w:val="24"/>
          <w:szCs w:val="24"/>
        </w:rPr>
        <w:t>and</w:t>
      </w:r>
      <w:r w:rsidRPr="00926CAD">
        <w:rPr>
          <w:rFonts w:ascii="Times New Roman" w:eastAsia="等线" w:hAnsi="Times New Roman" w:cs="Times New Roman"/>
          <w:b/>
          <w:bCs/>
          <w:sz w:val="24"/>
          <w:szCs w:val="24"/>
        </w:rPr>
        <w:t xml:space="preserve"> b. </w:t>
      </w:r>
      <w:r w:rsidRPr="00926CAD">
        <w:rPr>
          <w:rFonts w:ascii="Times New Roman" w:eastAsia="等线" w:hAnsi="Times New Roman" w:cs="Times New Roman"/>
          <w:sz w:val="24"/>
          <w:szCs w:val="24"/>
        </w:rPr>
        <w:t>Threshold = 0.3.</w:t>
      </w:r>
      <w:r w:rsidRPr="00926CAD">
        <w:rPr>
          <w:rFonts w:ascii="Times New Roman" w:eastAsia="等线" w:hAnsi="Times New Roman" w:cs="Times New Roman"/>
          <w:b/>
          <w:bCs/>
          <w:sz w:val="24"/>
          <w:szCs w:val="24"/>
        </w:rPr>
        <w:t xml:space="preserve"> c </w:t>
      </w:r>
      <w:r w:rsidRPr="00926CAD">
        <w:rPr>
          <w:rFonts w:ascii="Times New Roman" w:eastAsia="等线" w:hAnsi="Times New Roman" w:cs="Times New Roman"/>
          <w:sz w:val="24"/>
          <w:szCs w:val="24"/>
        </w:rPr>
        <w:t>and</w:t>
      </w:r>
      <w:r w:rsidRPr="00926CAD">
        <w:rPr>
          <w:rFonts w:ascii="Times New Roman" w:eastAsia="等线" w:hAnsi="Times New Roman" w:cs="Times New Roman"/>
          <w:b/>
          <w:bCs/>
          <w:sz w:val="24"/>
          <w:szCs w:val="24"/>
        </w:rPr>
        <w:t xml:space="preserve"> d. </w:t>
      </w:r>
      <w:r w:rsidRPr="00926CAD">
        <w:rPr>
          <w:rFonts w:ascii="Times New Roman" w:eastAsia="等线" w:hAnsi="Times New Roman" w:cs="Times New Roman"/>
          <w:sz w:val="24"/>
          <w:szCs w:val="24"/>
        </w:rPr>
        <w:t>Threshold = 0.4.</w:t>
      </w:r>
      <w:r w:rsidRPr="00926CAD">
        <w:rPr>
          <w:rFonts w:ascii="Times New Roman" w:eastAsia="等线" w:hAnsi="Times New Roman" w:cs="Times New Roman"/>
          <w:b/>
          <w:bCs/>
          <w:sz w:val="24"/>
          <w:szCs w:val="24"/>
        </w:rPr>
        <w:t xml:space="preserve"> e </w:t>
      </w:r>
      <w:r w:rsidRPr="00926CAD">
        <w:rPr>
          <w:rFonts w:ascii="Times New Roman" w:eastAsia="等线" w:hAnsi="Times New Roman" w:cs="Times New Roman"/>
          <w:sz w:val="24"/>
          <w:szCs w:val="24"/>
        </w:rPr>
        <w:t>and</w:t>
      </w:r>
      <w:r w:rsidRPr="00926CAD">
        <w:rPr>
          <w:rFonts w:ascii="Times New Roman" w:eastAsia="等线" w:hAnsi="Times New Roman" w:cs="Times New Roman"/>
          <w:b/>
          <w:bCs/>
          <w:sz w:val="24"/>
          <w:szCs w:val="24"/>
        </w:rPr>
        <w:t xml:space="preserve"> f. </w:t>
      </w:r>
      <w:r w:rsidRPr="00926CAD">
        <w:rPr>
          <w:rFonts w:ascii="Times New Roman" w:eastAsia="等线" w:hAnsi="Times New Roman" w:cs="Times New Roman"/>
          <w:sz w:val="24"/>
          <w:szCs w:val="24"/>
        </w:rPr>
        <w:t>Threshold = 0.5.</w:t>
      </w:r>
      <w:r w:rsidRPr="00926CAD">
        <w:rPr>
          <w:rFonts w:ascii="Times New Roman" w:eastAsia="等线" w:hAnsi="Times New Roman" w:cs="Times New Roman"/>
          <w:b/>
          <w:bCs/>
          <w:sz w:val="24"/>
          <w:szCs w:val="24"/>
        </w:rPr>
        <w:t xml:space="preserve"> </w:t>
      </w:r>
      <w:r w:rsidRPr="00926CAD">
        <w:rPr>
          <w:rFonts w:ascii="Times New Roman" w:eastAsia="等线" w:hAnsi="Times New Roman" w:cs="Times New Roman"/>
          <w:sz w:val="24"/>
          <w:szCs w:val="24"/>
        </w:rPr>
        <w:t>First column is the city-level temporal trend of GC changes (</w:t>
      </w:r>
      <w:r w:rsidRPr="00926CAD">
        <w:rPr>
          <w:rFonts w:ascii="Times New Roman" w:eastAsia="等线" w:hAnsi="Times New Roman" w:cs="Times New Roman"/>
          <w:b/>
          <w:bCs/>
          <w:sz w:val="24"/>
          <w:szCs w:val="24"/>
        </w:rPr>
        <w:t>a, c,</w:t>
      </w:r>
      <w:r w:rsidRPr="00926CAD">
        <w:rPr>
          <w:rFonts w:ascii="Times New Roman" w:eastAsia="等线" w:hAnsi="Times New Roman" w:cs="Times New Roman"/>
          <w:sz w:val="24"/>
          <w:szCs w:val="24"/>
        </w:rPr>
        <w:t xml:space="preserve"> and </w:t>
      </w:r>
      <w:r w:rsidRPr="00926CAD">
        <w:rPr>
          <w:rFonts w:ascii="Times New Roman" w:eastAsia="等线" w:hAnsi="Times New Roman" w:cs="Times New Roman"/>
          <w:b/>
          <w:bCs/>
          <w:sz w:val="24"/>
          <w:szCs w:val="24"/>
        </w:rPr>
        <w:t>e</w:t>
      </w:r>
      <w:r w:rsidRPr="00926CAD">
        <w:rPr>
          <w:rFonts w:ascii="Times New Roman" w:eastAsia="等线" w:hAnsi="Times New Roman" w:cs="Times New Roman"/>
          <w:sz w:val="24"/>
          <w:szCs w:val="24"/>
        </w:rPr>
        <w:t xml:space="preserve">). Second column is the mean annual GC </w:t>
      </w:r>
      <w:r w:rsidRPr="00926CAD">
        <w:rPr>
          <w:rFonts w:ascii="Times New Roman" w:eastAsia="等线" w:hAnsi="Times New Roman" w:cs="Times New Roman" w:hint="eastAsia"/>
          <w:sz w:val="24"/>
          <w:szCs w:val="24"/>
        </w:rPr>
        <w:t>dy</w:t>
      </w:r>
      <w:r w:rsidRPr="00926CAD">
        <w:rPr>
          <w:rFonts w:ascii="Times New Roman" w:eastAsia="等线" w:hAnsi="Times New Roman" w:cs="Times New Roman"/>
          <w:sz w:val="24"/>
          <w:szCs w:val="24"/>
        </w:rPr>
        <w:t>namics for Global North and Global South cities (</w:t>
      </w:r>
      <w:r w:rsidRPr="00926CAD">
        <w:rPr>
          <w:rFonts w:ascii="Times New Roman" w:eastAsia="等线" w:hAnsi="Times New Roman" w:cs="Times New Roman"/>
          <w:b/>
          <w:bCs/>
          <w:sz w:val="24"/>
          <w:szCs w:val="24"/>
        </w:rPr>
        <w:t>b, d,</w:t>
      </w:r>
      <w:r w:rsidRPr="00926CAD">
        <w:rPr>
          <w:rFonts w:ascii="Times New Roman" w:eastAsia="等线" w:hAnsi="Times New Roman" w:cs="Times New Roman"/>
          <w:sz w:val="24"/>
          <w:szCs w:val="24"/>
        </w:rPr>
        <w:t xml:space="preserve"> and </w:t>
      </w:r>
      <w:r w:rsidRPr="00926CAD">
        <w:rPr>
          <w:rFonts w:ascii="Times New Roman" w:eastAsia="等线" w:hAnsi="Times New Roman" w:cs="Times New Roman"/>
          <w:b/>
          <w:bCs/>
          <w:sz w:val="24"/>
          <w:szCs w:val="24"/>
        </w:rPr>
        <w:t>f</w:t>
      </w:r>
      <w:r w:rsidRPr="00926CAD">
        <w:rPr>
          <w:rFonts w:ascii="Times New Roman" w:eastAsia="等线" w:hAnsi="Times New Roman" w:cs="Times New Roman"/>
          <w:sz w:val="24"/>
          <w:szCs w:val="24"/>
        </w:rPr>
        <w:t xml:space="preserve">). The non-parametric Theil–Sen slope estimator approach is used to determine the long-term trends of GC. The non-parametric Mann-Kendall is used to evaluate the significance of these detected temporal trends. Large bubble sizes represent </w:t>
      </w:r>
      <w:r>
        <w:rPr>
          <w:rFonts w:ascii="Times New Roman" w:eastAsia="等线" w:hAnsi="Times New Roman" w:cs="Times New Roman"/>
          <w:sz w:val="24"/>
          <w:szCs w:val="24"/>
        </w:rPr>
        <w:t xml:space="preserve">a </w:t>
      </w:r>
      <w:r w:rsidRPr="00926CAD">
        <w:rPr>
          <w:rFonts w:ascii="Times New Roman" w:eastAsia="等线" w:hAnsi="Times New Roman" w:cs="Times New Roman"/>
          <w:sz w:val="24"/>
          <w:szCs w:val="24"/>
        </w:rPr>
        <w:t>statistically significant level of 0.05 (</w:t>
      </w:r>
      <w:r w:rsidRPr="00926CAD">
        <w:rPr>
          <w:rFonts w:ascii="Times New Roman" w:eastAsia="等线" w:hAnsi="Times New Roman" w:cs="Times New Roman"/>
          <w:i/>
          <w:iCs/>
          <w:sz w:val="24"/>
          <w:szCs w:val="24"/>
        </w:rPr>
        <w:t>p-</w:t>
      </w:r>
      <w:r w:rsidRPr="00926CAD">
        <w:rPr>
          <w:rFonts w:ascii="Times New Roman" w:eastAsia="等线" w:hAnsi="Times New Roman" w:cs="Times New Roman"/>
          <w:sz w:val="24"/>
          <w:szCs w:val="24"/>
        </w:rPr>
        <w:t>value</w:t>
      </w:r>
      <w:r w:rsidRPr="00926CAD">
        <w:rPr>
          <w:rFonts w:ascii="Times New Roman" w:eastAsia="等线" w:hAnsi="Times New Roman" w:cs="Times New Roman"/>
          <w:i/>
          <w:iCs/>
          <w:sz w:val="24"/>
          <w:szCs w:val="24"/>
        </w:rPr>
        <w:t xml:space="preserve"> </w:t>
      </w:r>
      <w:r w:rsidRPr="00926CAD">
        <w:rPr>
          <w:rFonts w:ascii="Times New Roman" w:eastAsia="等线" w:hAnsi="Times New Roman" w:cs="Times New Roman"/>
          <w:sz w:val="24"/>
          <w:szCs w:val="24"/>
        </w:rPr>
        <w:t xml:space="preserve">&lt;0.05) and small bubble sizes represent </w:t>
      </w:r>
      <w:r>
        <w:rPr>
          <w:rFonts w:ascii="Times New Roman" w:eastAsia="等线" w:hAnsi="Times New Roman" w:cs="Times New Roman"/>
          <w:sz w:val="24"/>
          <w:szCs w:val="24"/>
        </w:rPr>
        <w:t xml:space="preserve">a </w:t>
      </w:r>
      <w:r w:rsidRPr="00926CAD">
        <w:rPr>
          <w:rFonts w:ascii="Times New Roman" w:eastAsia="等线" w:hAnsi="Times New Roman" w:cs="Times New Roman"/>
          <w:sz w:val="24"/>
          <w:szCs w:val="24"/>
        </w:rPr>
        <w:t xml:space="preserve">non-significant trend with </w:t>
      </w:r>
      <w:r w:rsidRPr="00926CAD">
        <w:rPr>
          <w:rFonts w:ascii="Times New Roman" w:eastAsia="等线" w:hAnsi="Times New Roman" w:cs="Times New Roman"/>
          <w:i/>
          <w:iCs/>
          <w:sz w:val="24"/>
          <w:szCs w:val="24"/>
        </w:rPr>
        <w:t>p-</w:t>
      </w:r>
      <w:r w:rsidRPr="00926CAD">
        <w:rPr>
          <w:rFonts w:ascii="Times New Roman" w:eastAsia="等线" w:hAnsi="Times New Roman" w:cs="Times New Roman"/>
          <w:sz w:val="24"/>
          <w:szCs w:val="24"/>
        </w:rPr>
        <w:t>value</w:t>
      </w:r>
      <w:r w:rsidRPr="00926CAD">
        <w:rPr>
          <w:rFonts w:ascii="Times New Roman" w:eastAsia="等线" w:hAnsi="Times New Roman" w:cs="Times New Roman"/>
          <w:i/>
          <w:iCs/>
          <w:sz w:val="24"/>
          <w:szCs w:val="24"/>
        </w:rPr>
        <w:t xml:space="preserve"> </w:t>
      </w:r>
      <w:r w:rsidRPr="00926CAD">
        <w:rPr>
          <w:rFonts w:ascii="Times New Roman" w:eastAsia="等线" w:hAnsi="Times New Roman" w:cs="Times New Roman"/>
          <w:sz w:val="24"/>
          <w:szCs w:val="24"/>
        </w:rPr>
        <w:t>&gt;0.05</w:t>
      </w:r>
      <w:r w:rsidRPr="00926CAD">
        <w:rPr>
          <w:rFonts w:ascii="Times New Roman" w:eastAsia="等线" w:hAnsi="Times New Roman" w:cs="Times New Roman" w:hint="eastAsia"/>
          <w:sz w:val="24"/>
          <w:szCs w:val="24"/>
        </w:rPr>
        <w:t>.</w:t>
      </w:r>
      <w:r w:rsidRPr="00926CAD">
        <w:rPr>
          <w:rFonts w:ascii="Times New Roman" w:eastAsia="等线" w:hAnsi="Times New Roman" w:cs="Times New Roman"/>
          <w:b/>
          <w:bCs/>
          <w:sz w:val="24"/>
          <w:szCs w:val="24"/>
        </w:rPr>
        <w:t xml:space="preserve"> </w:t>
      </w:r>
    </w:p>
    <w:p w14:paraId="73829509" w14:textId="77777777" w:rsidR="00BD39C1" w:rsidRPr="00926CAD" w:rsidRDefault="00BD39C1" w:rsidP="00BD39C1">
      <w:pPr>
        <w:shd w:val="clear" w:color="auto" w:fill="FFFFFF"/>
        <w:spacing w:after="0" w:line="240" w:lineRule="auto"/>
        <w:jc w:val="both"/>
        <w:rPr>
          <w:rFonts w:ascii="Times New Roman" w:eastAsia="等线" w:hAnsi="Times New Roman" w:cs="Times New Roman"/>
          <w:b/>
          <w:bCs/>
          <w:sz w:val="24"/>
          <w:szCs w:val="24"/>
        </w:rPr>
      </w:pPr>
      <w:r w:rsidRPr="00926CAD">
        <w:rPr>
          <w:rFonts w:ascii="Times New Roman" w:eastAsia="等线" w:hAnsi="Times New Roman" w:cs="Times New Roman"/>
          <w:b/>
          <w:bCs/>
          <w:noProof/>
          <w:sz w:val="24"/>
          <w:szCs w:val="24"/>
        </w:rPr>
        <w:lastRenderedPageBreak/>
        <w:drawing>
          <wp:inline distT="0" distB="0" distL="0" distR="0" wp14:anchorId="79C3597A" wp14:editId="564C91D5">
            <wp:extent cx="5940000" cy="1580349"/>
            <wp:effectExtent l="0" t="0" r="0" b="0"/>
            <wp:docPr id="13" name="Picture 13"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Chart, line chart&#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0000" cy="1580349"/>
                    </a:xfrm>
                    <a:prstGeom prst="rect">
                      <a:avLst/>
                    </a:prstGeom>
                    <a:noFill/>
                  </pic:spPr>
                </pic:pic>
              </a:graphicData>
            </a:graphic>
          </wp:inline>
        </w:drawing>
      </w:r>
    </w:p>
    <w:p w14:paraId="739C7380" w14:textId="77777777" w:rsidR="00BD39C1" w:rsidRPr="00926CAD" w:rsidRDefault="00BD39C1" w:rsidP="00BD39C1">
      <w:pPr>
        <w:shd w:val="clear" w:color="auto" w:fill="FFFFFF"/>
        <w:spacing w:after="0" w:line="240" w:lineRule="auto"/>
        <w:jc w:val="both"/>
        <w:rPr>
          <w:rFonts w:ascii="Times New Roman" w:eastAsia="等线" w:hAnsi="Times New Roman" w:cs="Times New Roman"/>
          <w:b/>
          <w:bCs/>
          <w:sz w:val="24"/>
          <w:szCs w:val="24"/>
        </w:rPr>
      </w:pPr>
    </w:p>
    <w:p w14:paraId="5407F1CE" w14:textId="77777777" w:rsidR="00BD39C1" w:rsidRPr="00926CAD" w:rsidRDefault="00BD39C1" w:rsidP="00BD39C1">
      <w:pPr>
        <w:shd w:val="clear" w:color="auto" w:fill="FFFFFF"/>
        <w:spacing w:after="0" w:line="240" w:lineRule="auto"/>
        <w:jc w:val="both"/>
        <w:rPr>
          <w:rFonts w:ascii="Times New Roman" w:eastAsia="等线" w:hAnsi="Times New Roman" w:cs="Times New Roman"/>
          <w:sz w:val="24"/>
          <w:szCs w:val="24"/>
        </w:rPr>
      </w:pPr>
      <w:r w:rsidRPr="00926CAD">
        <w:rPr>
          <w:rFonts w:ascii="Times New Roman" w:eastAsia="Times New Roman" w:hAnsi="Times New Roman" w:cs="Times New Roman"/>
          <w:b/>
          <w:color w:val="222222"/>
          <w:sz w:val="24"/>
          <w:szCs w:val="24"/>
        </w:rPr>
        <w:t xml:space="preserve">Supplementary Fig. 3. </w:t>
      </w:r>
      <w:r w:rsidRPr="00926CAD">
        <w:rPr>
          <w:rFonts w:ascii="Times New Roman" w:eastAsia="Times New Roman" w:hAnsi="Times New Roman" w:cs="Times New Roman"/>
          <w:b/>
          <w:bCs/>
          <w:color w:val="222222"/>
          <w:sz w:val="24"/>
          <w:szCs w:val="24"/>
        </w:rPr>
        <w:t xml:space="preserve">Sensitivity of threshold in the linear unmixing-based greenspace classification to the mean annual dynamics of </w:t>
      </w:r>
      <w:r w:rsidRPr="00926CAD">
        <w:rPr>
          <w:rFonts w:ascii="Times New Roman" w:eastAsia="等线" w:hAnsi="Times New Roman" w:cs="Times New Roman"/>
          <w:b/>
          <w:bCs/>
          <w:sz w:val="24"/>
          <w:szCs w:val="24"/>
        </w:rPr>
        <w:t>physical greenspace coverage (GC)</w:t>
      </w:r>
      <w:r w:rsidRPr="00926CAD">
        <w:rPr>
          <w:rFonts w:ascii="Times New Roman" w:eastAsia="等线" w:hAnsi="Times New Roman" w:cs="Times New Roman"/>
          <w:sz w:val="24"/>
          <w:szCs w:val="24"/>
        </w:rPr>
        <w:t xml:space="preserve"> </w:t>
      </w:r>
      <w:r w:rsidRPr="00926CAD">
        <w:rPr>
          <w:rFonts w:ascii="Times New Roman" w:eastAsia="Times New Roman" w:hAnsi="Times New Roman" w:cs="Times New Roman"/>
          <w:b/>
          <w:bCs/>
          <w:color w:val="222222"/>
          <w:sz w:val="24"/>
          <w:szCs w:val="24"/>
        </w:rPr>
        <w:t>for global 1028 cities from 2000-2018</w:t>
      </w:r>
      <w:r w:rsidRPr="00926CAD">
        <w:rPr>
          <w:rFonts w:ascii="Times New Roman" w:eastAsia="等线" w:hAnsi="Times New Roman" w:cs="Times New Roman"/>
          <w:b/>
          <w:bCs/>
          <w:sz w:val="24"/>
          <w:szCs w:val="24"/>
        </w:rPr>
        <w:t xml:space="preserve">.  a. </w:t>
      </w:r>
      <w:r w:rsidRPr="00926CAD">
        <w:rPr>
          <w:rFonts w:ascii="Times New Roman" w:eastAsia="等线" w:hAnsi="Times New Roman" w:cs="Times New Roman"/>
          <w:sz w:val="24"/>
          <w:szCs w:val="24"/>
        </w:rPr>
        <w:t>Threshold = 0.3.</w:t>
      </w:r>
      <w:r w:rsidRPr="00926CAD">
        <w:rPr>
          <w:rFonts w:ascii="Times New Roman" w:eastAsia="等线" w:hAnsi="Times New Roman" w:cs="Times New Roman"/>
          <w:b/>
          <w:bCs/>
          <w:sz w:val="24"/>
          <w:szCs w:val="24"/>
        </w:rPr>
        <w:t xml:space="preserve"> b. </w:t>
      </w:r>
      <w:r w:rsidRPr="00926CAD">
        <w:rPr>
          <w:rFonts w:ascii="Times New Roman" w:eastAsia="等线" w:hAnsi="Times New Roman" w:cs="Times New Roman"/>
          <w:sz w:val="24"/>
          <w:szCs w:val="24"/>
        </w:rPr>
        <w:t>Threshold = 0.4.</w:t>
      </w:r>
      <w:r w:rsidRPr="00926CAD">
        <w:rPr>
          <w:rFonts w:ascii="Times New Roman" w:eastAsia="等线" w:hAnsi="Times New Roman" w:cs="Times New Roman"/>
          <w:b/>
          <w:bCs/>
          <w:sz w:val="24"/>
          <w:szCs w:val="24"/>
        </w:rPr>
        <w:t xml:space="preserve"> c. </w:t>
      </w:r>
      <w:r w:rsidRPr="00926CAD">
        <w:rPr>
          <w:rFonts w:ascii="Times New Roman" w:eastAsia="等线" w:hAnsi="Times New Roman" w:cs="Times New Roman"/>
          <w:sz w:val="24"/>
          <w:szCs w:val="24"/>
        </w:rPr>
        <w:t>Threshold = 0.5.</w:t>
      </w:r>
    </w:p>
    <w:p w14:paraId="4FD452DD" w14:textId="77777777" w:rsidR="00BD39C1" w:rsidRPr="00926CAD" w:rsidRDefault="00BD39C1" w:rsidP="00BD39C1">
      <w:pPr>
        <w:shd w:val="clear" w:color="auto" w:fill="FFFFFF"/>
        <w:spacing w:after="0" w:line="240" w:lineRule="auto"/>
        <w:jc w:val="both"/>
        <w:rPr>
          <w:rFonts w:ascii="Times New Roman" w:eastAsia="等线" w:hAnsi="Times New Roman" w:cs="Times New Roman"/>
          <w:sz w:val="24"/>
          <w:szCs w:val="24"/>
        </w:rPr>
      </w:pPr>
    </w:p>
    <w:p w14:paraId="1F7BB8C3" w14:textId="77777777" w:rsidR="00BD39C1" w:rsidRDefault="00BD39C1" w:rsidP="00BD39C1">
      <w:pPr>
        <w:shd w:val="clear" w:color="auto" w:fill="FFFFFF"/>
        <w:spacing w:after="0" w:line="240" w:lineRule="auto"/>
        <w:jc w:val="center"/>
        <w:rPr>
          <w:rFonts w:ascii="Times New Roman" w:eastAsia="等线" w:hAnsi="Times New Roman" w:cs="Times New Roman"/>
          <w:sz w:val="24"/>
          <w:szCs w:val="24"/>
        </w:rPr>
        <w:sectPr w:rsidR="00BD39C1">
          <w:pgSz w:w="12240" w:h="15840"/>
          <w:pgMar w:top="1440" w:right="1440" w:bottom="1440" w:left="1440" w:header="720" w:footer="720" w:gutter="0"/>
          <w:cols w:space="720"/>
          <w:docGrid w:linePitch="360"/>
        </w:sectPr>
      </w:pPr>
    </w:p>
    <w:p w14:paraId="686BC776" w14:textId="77777777" w:rsidR="00BD39C1" w:rsidRPr="00926CAD" w:rsidRDefault="00BD39C1" w:rsidP="00BD39C1">
      <w:pPr>
        <w:shd w:val="clear" w:color="auto" w:fill="FFFFFF"/>
        <w:spacing w:after="0" w:line="240" w:lineRule="auto"/>
        <w:jc w:val="center"/>
        <w:rPr>
          <w:rFonts w:ascii="Times New Roman" w:eastAsia="等线" w:hAnsi="Times New Roman" w:cs="Times New Roman"/>
          <w:sz w:val="24"/>
          <w:szCs w:val="24"/>
        </w:rPr>
      </w:pPr>
      <w:r w:rsidRPr="00926CAD">
        <w:rPr>
          <w:rFonts w:ascii="Times New Roman" w:eastAsia="等线" w:hAnsi="Times New Roman" w:cs="Times New Roman"/>
          <w:noProof/>
          <w:sz w:val="24"/>
          <w:szCs w:val="24"/>
        </w:rPr>
        <w:lastRenderedPageBreak/>
        <w:drawing>
          <wp:inline distT="0" distB="0" distL="0" distR="0" wp14:anchorId="5283839A" wp14:editId="1A5C8204">
            <wp:extent cx="3841200" cy="2877617"/>
            <wp:effectExtent l="0" t="0" r="0" b="0"/>
            <wp:docPr id="19" name="Picture 3" descr="Chart, line chart&#10;&#10;Description automatically generated">
              <a:extLst xmlns:a="http://schemas.openxmlformats.org/drawingml/2006/main">
                <a:ext uri="{FF2B5EF4-FFF2-40B4-BE49-F238E27FC236}">
                  <a16:creationId xmlns:a16="http://schemas.microsoft.com/office/drawing/2014/main" id="{5882F5AE-F3B6-969E-D84D-2A82FF1FC54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Chart, line chart&#10;&#10;Description automatically generated">
                      <a:extLst>
                        <a:ext uri="{FF2B5EF4-FFF2-40B4-BE49-F238E27FC236}">
                          <a16:creationId xmlns:a16="http://schemas.microsoft.com/office/drawing/2014/main" id="{5882F5AE-F3B6-969E-D84D-2A82FF1FC54D}"/>
                        </a:ext>
                      </a:extLst>
                    </pic:cNvPr>
                    <pic:cNvPicPr>
                      <a:picLocks noChangeAspect="1"/>
                    </pic:cNvPicPr>
                  </pic:nvPicPr>
                  <pic:blipFill>
                    <a:blip r:embed="rId8"/>
                    <a:stretch>
                      <a:fillRect/>
                    </a:stretch>
                  </pic:blipFill>
                  <pic:spPr>
                    <a:xfrm>
                      <a:off x="0" y="0"/>
                      <a:ext cx="3841200" cy="2877617"/>
                    </a:xfrm>
                    <a:prstGeom prst="rect">
                      <a:avLst/>
                    </a:prstGeom>
                  </pic:spPr>
                </pic:pic>
              </a:graphicData>
            </a:graphic>
          </wp:inline>
        </w:drawing>
      </w:r>
    </w:p>
    <w:p w14:paraId="09CFE3AB" w14:textId="77777777" w:rsidR="00BD39C1" w:rsidRPr="00926CAD" w:rsidRDefault="00BD39C1" w:rsidP="00BD39C1">
      <w:pPr>
        <w:shd w:val="clear" w:color="auto" w:fill="FFFFFF"/>
        <w:spacing w:after="0" w:line="240" w:lineRule="auto"/>
        <w:jc w:val="both"/>
        <w:rPr>
          <w:rFonts w:ascii="Times New Roman" w:eastAsia="等线" w:hAnsi="Times New Roman" w:cs="Times New Roman"/>
          <w:sz w:val="24"/>
          <w:szCs w:val="24"/>
        </w:rPr>
      </w:pPr>
      <w:r w:rsidRPr="00926CAD">
        <w:rPr>
          <w:rFonts w:ascii="Times New Roman" w:eastAsia="Times New Roman" w:hAnsi="Times New Roman" w:cs="Times New Roman"/>
          <w:b/>
          <w:color w:val="222222"/>
          <w:sz w:val="24"/>
          <w:szCs w:val="24"/>
        </w:rPr>
        <w:t xml:space="preserve">Supplementary Fig. 4. Continental-scale </w:t>
      </w:r>
      <w:r w:rsidRPr="00926CAD">
        <w:rPr>
          <w:rFonts w:ascii="Times New Roman" w:eastAsia="等线" w:hAnsi="Times New Roman" w:cs="Times New Roman"/>
          <w:b/>
          <w:bCs/>
          <w:sz w:val="24"/>
          <w:szCs w:val="24"/>
        </w:rPr>
        <w:t xml:space="preserve">mean annual dynamics of real greenspace exposure (GE) for global 1028 cities from 2000-2018.  </w:t>
      </w:r>
    </w:p>
    <w:p w14:paraId="075DDCE2" w14:textId="77777777" w:rsidR="00BD39C1" w:rsidRPr="00926CAD" w:rsidRDefault="00BD39C1" w:rsidP="00BD39C1">
      <w:pPr>
        <w:shd w:val="clear" w:color="auto" w:fill="FFFFFF"/>
        <w:spacing w:after="0" w:line="240" w:lineRule="auto"/>
        <w:jc w:val="center"/>
        <w:rPr>
          <w:rFonts w:ascii="Times New Roman" w:eastAsia="等线" w:hAnsi="Times New Roman" w:cs="Times New Roman"/>
          <w:sz w:val="24"/>
          <w:szCs w:val="24"/>
        </w:rPr>
      </w:pPr>
    </w:p>
    <w:p w14:paraId="36EF81B3" w14:textId="77777777" w:rsidR="00BD39C1" w:rsidRDefault="00BD39C1" w:rsidP="00BD39C1">
      <w:pPr>
        <w:shd w:val="clear" w:color="auto" w:fill="FFFFFF"/>
        <w:spacing w:after="0" w:line="240" w:lineRule="auto"/>
        <w:rPr>
          <w:rFonts w:ascii="Times New Roman" w:eastAsia="等线" w:hAnsi="Times New Roman" w:cs="Times New Roman"/>
          <w:b/>
          <w:color w:val="222222"/>
          <w:sz w:val="24"/>
          <w:szCs w:val="24"/>
        </w:rPr>
        <w:sectPr w:rsidR="00BD39C1">
          <w:pgSz w:w="12240" w:h="15840"/>
          <w:pgMar w:top="1440" w:right="1440" w:bottom="1440" w:left="1440" w:header="720" w:footer="720" w:gutter="0"/>
          <w:cols w:space="720"/>
          <w:docGrid w:linePitch="360"/>
        </w:sectPr>
      </w:pPr>
    </w:p>
    <w:p w14:paraId="1D4F8154" w14:textId="77777777" w:rsidR="00BD39C1" w:rsidRPr="00926CAD" w:rsidRDefault="00BD39C1" w:rsidP="00BD39C1">
      <w:pPr>
        <w:shd w:val="clear" w:color="auto" w:fill="FFFFFF"/>
        <w:spacing w:after="0" w:line="240" w:lineRule="auto"/>
        <w:rPr>
          <w:rFonts w:ascii="Times New Roman" w:eastAsia="等线" w:hAnsi="Times New Roman" w:cs="Times New Roman"/>
          <w:b/>
          <w:color w:val="222222"/>
          <w:sz w:val="24"/>
          <w:szCs w:val="24"/>
        </w:rPr>
      </w:pPr>
      <w:r w:rsidRPr="00926CAD">
        <w:rPr>
          <w:rFonts w:ascii="Times New Roman" w:eastAsia="等线" w:hAnsi="Times New Roman" w:cs="Times New Roman"/>
          <w:b/>
          <w:noProof/>
          <w:color w:val="222222"/>
          <w:sz w:val="24"/>
          <w:szCs w:val="24"/>
        </w:rPr>
        <w:lastRenderedPageBreak/>
        <w:drawing>
          <wp:inline distT="0" distB="0" distL="0" distR="0" wp14:anchorId="69F48979" wp14:editId="654AE5BC">
            <wp:extent cx="5940000" cy="5991051"/>
            <wp:effectExtent l="0" t="0" r="0" b="0"/>
            <wp:docPr id="20" name="Picture 20" descr="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Calendar&#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0000" cy="5991051"/>
                    </a:xfrm>
                    <a:prstGeom prst="rect">
                      <a:avLst/>
                    </a:prstGeom>
                    <a:noFill/>
                  </pic:spPr>
                </pic:pic>
              </a:graphicData>
            </a:graphic>
          </wp:inline>
        </w:drawing>
      </w:r>
    </w:p>
    <w:p w14:paraId="0E212A11" w14:textId="77777777" w:rsidR="00BD39C1" w:rsidRPr="00926CAD" w:rsidRDefault="00BD39C1" w:rsidP="00BD39C1">
      <w:pPr>
        <w:shd w:val="clear" w:color="auto" w:fill="FFFFFF"/>
        <w:spacing w:after="0" w:line="240" w:lineRule="auto"/>
        <w:rPr>
          <w:rFonts w:ascii="Times New Roman" w:eastAsia="等线" w:hAnsi="Times New Roman" w:cs="Times New Roman"/>
          <w:b/>
          <w:color w:val="222222"/>
          <w:sz w:val="24"/>
          <w:szCs w:val="24"/>
        </w:rPr>
      </w:pPr>
    </w:p>
    <w:p w14:paraId="29578AA5" w14:textId="77777777" w:rsidR="00BD39C1" w:rsidRPr="00926CAD" w:rsidRDefault="00BD39C1" w:rsidP="00BD39C1">
      <w:pPr>
        <w:shd w:val="clear" w:color="auto" w:fill="FFFFFF"/>
        <w:spacing w:after="0" w:line="240" w:lineRule="auto"/>
        <w:jc w:val="both"/>
        <w:rPr>
          <w:rFonts w:ascii="Times New Roman" w:eastAsia="等线" w:hAnsi="Times New Roman" w:cs="Times New Roman"/>
          <w:b/>
          <w:bCs/>
          <w:sz w:val="24"/>
          <w:szCs w:val="24"/>
        </w:rPr>
      </w:pPr>
      <w:r w:rsidRPr="00926CAD">
        <w:rPr>
          <w:rFonts w:ascii="Times New Roman" w:eastAsia="Times New Roman" w:hAnsi="Times New Roman" w:cs="Times New Roman"/>
          <w:b/>
          <w:color w:val="222222"/>
          <w:sz w:val="24"/>
          <w:szCs w:val="24"/>
        </w:rPr>
        <w:t xml:space="preserve">Supplementary Fig. 5. </w:t>
      </w:r>
      <w:r w:rsidRPr="00926CAD">
        <w:rPr>
          <w:rFonts w:ascii="Times New Roman" w:eastAsia="等线" w:hAnsi="Times New Roman" w:cs="Times New Roman"/>
          <w:b/>
          <w:bCs/>
          <w:sz w:val="24"/>
          <w:szCs w:val="24"/>
        </w:rPr>
        <w:t xml:space="preserve">Sensitivity of threshold in the linear unmixing-based greenspace classification to the temporal changes of real greenspace exposure (GE) for global 1028 cities from 2000-2018. a </w:t>
      </w:r>
      <w:r w:rsidRPr="00926CAD">
        <w:rPr>
          <w:rFonts w:ascii="Times New Roman" w:eastAsia="等线" w:hAnsi="Times New Roman" w:cs="Times New Roman"/>
          <w:sz w:val="24"/>
          <w:szCs w:val="24"/>
        </w:rPr>
        <w:t>and</w:t>
      </w:r>
      <w:r w:rsidRPr="00926CAD">
        <w:rPr>
          <w:rFonts w:ascii="Times New Roman" w:eastAsia="等线" w:hAnsi="Times New Roman" w:cs="Times New Roman"/>
          <w:b/>
          <w:bCs/>
          <w:sz w:val="24"/>
          <w:szCs w:val="24"/>
        </w:rPr>
        <w:t xml:space="preserve"> b. </w:t>
      </w:r>
      <w:r w:rsidRPr="00926CAD">
        <w:rPr>
          <w:rFonts w:ascii="Times New Roman" w:eastAsia="等线" w:hAnsi="Times New Roman" w:cs="Times New Roman"/>
          <w:sz w:val="24"/>
          <w:szCs w:val="24"/>
        </w:rPr>
        <w:t>Threshold = 0.3.</w:t>
      </w:r>
      <w:r w:rsidRPr="00926CAD">
        <w:rPr>
          <w:rFonts w:ascii="Times New Roman" w:eastAsia="等线" w:hAnsi="Times New Roman" w:cs="Times New Roman"/>
          <w:b/>
          <w:bCs/>
          <w:sz w:val="24"/>
          <w:szCs w:val="24"/>
        </w:rPr>
        <w:t xml:space="preserve"> c </w:t>
      </w:r>
      <w:r w:rsidRPr="00926CAD">
        <w:rPr>
          <w:rFonts w:ascii="Times New Roman" w:eastAsia="等线" w:hAnsi="Times New Roman" w:cs="Times New Roman"/>
          <w:sz w:val="24"/>
          <w:szCs w:val="24"/>
        </w:rPr>
        <w:t>and</w:t>
      </w:r>
      <w:r w:rsidRPr="00926CAD">
        <w:rPr>
          <w:rFonts w:ascii="Times New Roman" w:eastAsia="等线" w:hAnsi="Times New Roman" w:cs="Times New Roman"/>
          <w:b/>
          <w:bCs/>
          <w:sz w:val="24"/>
          <w:szCs w:val="24"/>
        </w:rPr>
        <w:t xml:space="preserve"> d. </w:t>
      </w:r>
      <w:r w:rsidRPr="00926CAD">
        <w:rPr>
          <w:rFonts w:ascii="Times New Roman" w:eastAsia="等线" w:hAnsi="Times New Roman" w:cs="Times New Roman"/>
          <w:sz w:val="24"/>
          <w:szCs w:val="24"/>
        </w:rPr>
        <w:t>Threshold = 0.4.</w:t>
      </w:r>
      <w:r w:rsidRPr="00926CAD">
        <w:rPr>
          <w:rFonts w:ascii="Times New Roman" w:eastAsia="等线" w:hAnsi="Times New Roman" w:cs="Times New Roman"/>
          <w:b/>
          <w:bCs/>
          <w:sz w:val="24"/>
          <w:szCs w:val="24"/>
        </w:rPr>
        <w:t xml:space="preserve"> e </w:t>
      </w:r>
      <w:r w:rsidRPr="00926CAD">
        <w:rPr>
          <w:rFonts w:ascii="Times New Roman" w:eastAsia="等线" w:hAnsi="Times New Roman" w:cs="Times New Roman"/>
          <w:sz w:val="24"/>
          <w:szCs w:val="24"/>
        </w:rPr>
        <w:t>and</w:t>
      </w:r>
      <w:r w:rsidRPr="00926CAD">
        <w:rPr>
          <w:rFonts w:ascii="Times New Roman" w:eastAsia="等线" w:hAnsi="Times New Roman" w:cs="Times New Roman"/>
          <w:b/>
          <w:bCs/>
          <w:sz w:val="24"/>
          <w:szCs w:val="24"/>
        </w:rPr>
        <w:t xml:space="preserve"> f. </w:t>
      </w:r>
      <w:r w:rsidRPr="00926CAD">
        <w:rPr>
          <w:rFonts w:ascii="Times New Roman" w:eastAsia="等线" w:hAnsi="Times New Roman" w:cs="Times New Roman"/>
          <w:sz w:val="24"/>
          <w:szCs w:val="24"/>
        </w:rPr>
        <w:t>Threshold = 0.5.</w:t>
      </w:r>
      <w:r w:rsidRPr="00926CAD">
        <w:rPr>
          <w:rFonts w:ascii="Times New Roman" w:eastAsia="等线" w:hAnsi="Times New Roman" w:cs="Times New Roman"/>
          <w:b/>
          <w:bCs/>
          <w:sz w:val="24"/>
          <w:szCs w:val="24"/>
        </w:rPr>
        <w:t xml:space="preserve"> </w:t>
      </w:r>
      <w:r w:rsidRPr="00926CAD">
        <w:rPr>
          <w:rFonts w:ascii="Times New Roman" w:eastAsia="等线" w:hAnsi="Times New Roman" w:cs="Times New Roman"/>
          <w:sz w:val="24"/>
          <w:szCs w:val="24"/>
        </w:rPr>
        <w:t>First column is the city-level temporal trend of GE changes (</w:t>
      </w:r>
      <w:r w:rsidRPr="00926CAD">
        <w:rPr>
          <w:rFonts w:ascii="Times New Roman" w:eastAsia="等线" w:hAnsi="Times New Roman" w:cs="Times New Roman"/>
          <w:b/>
          <w:bCs/>
          <w:sz w:val="24"/>
          <w:szCs w:val="24"/>
        </w:rPr>
        <w:t>a, c,</w:t>
      </w:r>
      <w:r w:rsidRPr="00926CAD">
        <w:rPr>
          <w:rFonts w:ascii="Times New Roman" w:eastAsia="等线" w:hAnsi="Times New Roman" w:cs="Times New Roman"/>
          <w:sz w:val="24"/>
          <w:szCs w:val="24"/>
        </w:rPr>
        <w:t xml:space="preserve"> and </w:t>
      </w:r>
      <w:r w:rsidRPr="00926CAD">
        <w:rPr>
          <w:rFonts w:ascii="Times New Roman" w:eastAsia="等线" w:hAnsi="Times New Roman" w:cs="Times New Roman"/>
          <w:b/>
          <w:bCs/>
          <w:sz w:val="24"/>
          <w:szCs w:val="24"/>
        </w:rPr>
        <w:t>e</w:t>
      </w:r>
      <w:r w:rsidRPr="00926CAD">
        <w:rPr>
          <w:rFonts w:ascii="Times New Roman" w:eastAsia="等线" w:hAnsi="Times New Roman" w:cs="Times New Roman"/>
          <w:sz w:val="24"/>
          <w:szCs w:val="24"/>
        </w:rPr>
        <w:t xml:space="preserve">). Second column is the mean annual GE </w:t>
      </w:r>
      <w:r w:rsidRPr="00926CAD">
        <w:rPr>
          <w:rFonts w:ascii="Times New Roman" w:eastAsia="等线" w:hAnsi="Times New Roman" w:cs="Times New Roman" w:hint="eastAsia"/>
          <w:sz w:val="24"/>
          <w:szCs w:val="24"/>
        </w:rPr>
        <w:t>dy</w:t>
      </w:r>
      <w:r w:rsidRPr="00926CAD">
        <w:rPr>
          <w:rFonts w:ascii="Times New Roman" w:eastAsia="等线" w:hAnsi="Times New Roman" w:cs="Times New Roman"/>
          <w:sz w:val="24"/>
          <w:szCs w:val="24"/>
        </w:rPr>
        <w:t>namics for Global North and Global South cities (</w:t>
      </w:r>
      <w:r w:rsidRPr="00926CAD">
        <w:rPr>
          <w:rFonts w:ascii="Times New Roman" w:eastAsia="等线" w:hAnsi="Times New Roman" w:cs="Times New Roman"/>
          <w:b/>
          <w:bCs/>
          <w:sz w:val="24"/>
          <w:szCs w:val="24"/>
        </w:rPr>
        <w:t>b, d,</w:t>
      </w:r>
      <w:r w:rsidRPr="00926CAD">
        <w:rPr>
          <w:rFonts w:ascii="Times New Roman" w:eastAsia="等线" w:hAnsi="Times New Roman" w:cs="Times New Roman"/>
          <w:sz w:val="24"/>
          <w:szCs w:val="24"/>
        </w:rPr>
        <w:t xml:space="preserve"> and </w:t>
      </w:r>
      <w:r w:rsidRPr="00926CAD">
        <w:rPr>
          <w:rFonts w:ascii="Times New Roman" w:eastAsia="等线" w:hAnsi="Times New Roman" w:cs="Times New Roman"/>
          <w:b/>
          <w:bCs/>
          <w:sz w:val="24"/>
          <w:szCs w:val="24"/>
        </w:rPr>
        <w:t>f</w:t>
      </w:r>
      <w:r w:rsidRPr="00926CAD">
        <w:rPr>
          <w:rFonts w:ascii="Times New Roman" w:eastAsia="等线" w:hAnsi="Times New Roman" w:cs="Times New Roman"/>
          <w:sz w:val="24"/>
          <w:szCs w:val="24"/>
        </w:rPr>
        <w:t xml:space="preserve">). The non-parametric Theil–Sen slope estimator approach is used to determine the long-term trends of GE. The non-parametric Mann-Kendall is used to evaluate the significance of these detected temporal trends. Large bubble sizes represent </w:t>
      </w:r>
      <w:r>
        <w:rPr>
          <w:rFonts w:ascii="Times New Roman" w:eastAsia="等线" w:hAnsi="Times New Roman" w:cs="Times New Roman"/>
          <w:sz w:val="24"/>
          <w:szCs w:val="24"/>
        </w:rPr>
        <w:t xml:space="preserve">a </w:t>
      </w:r>
      <w:r w:rsidRPr="00926CAD">
        <w:rPr>
          <w:rFonts w:ascii="Times New Roman" w:eastAsia="等线" w:hAnsi="Times New Roman" w:cs="Times New Roman"/>
          <w:sz w:val="24"/>
          <w:szCs w:val="24"/>
        </w:rPr>
        <w:t>statistically significant level of 0.05 (</w:t>
      </w:r>
      <w:r w:rsidRPr="00926CAD">
        <w:rPr>
          <w:rFonts w:ascii="Times New Roman" w:eastAsia="等线" w:hAnsi="Times New Roman" w:cs="Times New Roman"/>
          <w:i/>
          <w:iCs/>
          <w:sz w:val="24"/>
          <w:szCs w:val="24"/>
        </w:rPr>
        <w:t>p-</w:t>
      </w:r>
      <w:r w:rsidRPr="00926CAD">
        <w:rPr>
          <w:rFonts w:ascii="Times New Roman" w:eastAsia="等线" w:hAnsi="Times New Roman" w:cs="Times New Roman"/>
          <w:sz w:val="24"/>
          <w:szCs w:val="24"/>
        </w:rPr>
        <w:t>value</w:t>
      </w:r>
      <w:r w:rsidRPr="00926CAD">
        <w:rPr>
          <w:rFonts w:ascii="Times New Roman" w:eastAsia="等线" w:hAnsi="Times New Roman" w:cs="Times New Roman"/>
          <w:i/>
          <w:iCs/>
          <w:sz w:val="24"/>
          <w:szCs w:val="24"/>
        </w:rPr>
        <w:t xml:space="preserve"> </w:t>
      </w:r>
      <w:r w:rsidRPr="00926CAD">
        <w:rPr>
          <w:rFonts w:ascii="Times New Roman" w:eastAsia="等线" w:hAnsi="Times New Roman" w:cs="Times New Roman"/>
          <w:sz w:val="24"/>
          <w:szCs w:val="24"/>
        </w:rPr>
        <w:t xml:space="preserve">&lt;0.05) and small bubble sizes represent </w:t>
      </w:r>
      <w:r>
        <w:rPr>
          <w:rFonts w:ascii="Times New Roman" w:eastAsia="等线" w:hAnsi="Times New Roman" w:cs="Times New Roman"/>
          <w:sz w:val="24"/>
          <w:szCs w:val="24"/>
        </w:rPr>
        <w:t xml:space="preserve">a </w:t>
      </w:r>
      <w:r w:rsidRPr="00926CAD">
        <w:rPr>
          <w:rFonts w:ascii="Times New Roman" w:eastAsia="等线" w:hAnsi="Times New Roman" w:cs="Times New Roman"/>
          <w:sz w:val="24"/>
          <w:szCs w:val="24"/>
        </w:rPr>
        <w:t xml:space="preserve">non-significant trend with </w:t>
      </w:r>
      <w:r w:rsidRPr="00926CAD">
        <w:rPr>
          <w:rFonts w:ascii="Times New Roman" w:eastAsia="等线" w:hAnsi="Times New Roman" w:cs="Times New Roman"/>
          <w:i/>
          <w:iCs/>
          <w:sz w:val="24"/>
          <w:szCs w:val="24"/>
        </w:rPr>
        <w:t>p-</w:t>
      </w:r>
      <w:r w:rsidRPr="00926CAD">
        <w:rPr>
          <w:rFonts w:ascii="Times New Roman" w:eastAsia="等线" w:hAnsi="Times New Roman" w:cs="Times New Roman"/>
          <w:sz w:val="24"/>
          <w:szCs w:val="24"/>
        </w:rPr>
        <w:t>value</w:t>
      </w:r>
      <w:r w:rsidRPr="00926CAD">
        <w:rPr>
          <w:rFonts w:ascii="Times New Roman" w:eastAsia="等线" w:hAnsi="Times New Roman" w:cs="Times New Roman"/>
          <w:i/>
          <w:iCs/>
          <w:sz w:val="24"/>
          <w:szCs w:val="24"/>
        </w:rPr>
        <w:t xml:space="preserve"> </w:t>
      </w:r>
      <w:r w:rsidRPr="00926CAD">
        <w:rPr>
          <w:rFonts w:ascii="Times New Roman" w:eastAsia="等线" w:hAnsi="Times New Roman" w:cs="Times New Roman"/>
          <w:sz w:val="24"/>
          <w:szCs w:val="24"/>
        </w:rPr>
        <w:t>&gt;0.05</w:t>
      </w:r>
      <w:r w:rsidRPr="00926CAD">
        <w:rPr>
          <w:rFonts w:ascii="Times New Roman" w:eastAsia="等线" w:hAnsi="Times New Roman" w:cs="Times New Roman" w:hint="eastAsia"/>
          <w:sz w:val="24"/>
          <w:szCs w:val="24"/>
        </w:rPr>
        <w:t>.</w:t>
      </w:r>
      <w:r w:rsidRPr="00926CAD">
        <w:rPr>
          <w:rFonts w:ascii="Times New Roman" w:eastAsia="等线" w:hAnsi="Times New Roman" w:cs="Times New Roman"/>
          <w:b/>
          <w:bCs/>
          <w:sz w:val="24"/>
          <w:szCs w:val="24"/>
        </w:rPr>
        <w:t xml:space="preserve"> </w:t>
      </w:r>
    </w:p>
    <w:p w14:paraId="1E6EA5D3" w14:textId="77777777" w:rsidR="00BD39C1" w:rsidRPr="00926CAD" w:rsidRDefault="00BD39C1" w:rsidP="00BD39C1">
      <w:pPr>
        <w:shd w:val="clear" w:color="auto" w:fill="FFFFFF"/>
        <w:spacing w:after="0" w:line="240" w:lineRule="auto"/>
        <w:jc w:val="both"/>
        <w:rPr>
          <w:rFonts w:ascii="Times New Roman" w:eastAsia="等线" w:hAnsi="Times New Roman" w:cs="Times New Roman"/>
          <w:b/>
          <w:bCs/>
          <w:sz w:val="24"/>
          <w:szCs w:val="24"/>
        </w:rPr>
      </w:pPr>
    </w:p>
    <w:p w14:paraId="15DC46E1" w14:textId="77777777" w:rsidR="00BD39C1" w:rsidRDefault="00BD39C1" w:rsidP="00BD39C1">
      <w:pPr>
        <w:shd w:val="clear" w:color="auto" w:fill="FFFFFF"/>
        <w:spacing w:after="0" w:line="240" w:lineRule="auto"/>
        <w:jc w:val="both"/>
        <w:rPr>
          <w:rFonts w:ascii="Times New Roman" w:eastAsia="等线" w:hAnsi="Times New Roman" w:cs="Times New Roman"/>
          <w:b/>
          <w:bCs/>
          <w:sz w:val="24"/>
          <w:szCs w:val="24"/>
        </w:rPr>
        <w:sectPr w:rsidR="00BD39C1">
          <w:pgSz w:w="12240" w:h="15840"/>
          <w:pgMar w:top="1440" w:right="1440" w:bottom="1440" w:left="1440" w:header="720" w:footer="720" w:gutter="0"/>
          <w:cols w:space="720"/>
          <w:docGrid w:linePitch="360"/>
        </w:sectPr>
      </w:pPr>
    </w:p>
    <w:p w14:paraId="3E97D432" w14:textId="77777777" w:rsidR="00BD39C1" w:rsidRPr="00926CAD" w:rsidRDefault="00BD39C1" w:rsidP="00BD39C1">
      <w:pPr>
        <w:shd w:val="clear" w:color="auto" w:fill="FFFFFF"/>
        <w:spacing w:after="0" w:line="240" w:lineRule="auto"/>
        <w:jc w:val="both"/>
        <w:rPr>
          <w:rFonts w:ascii="Times New Roman" w:eastAsia="等线" w:hAnsi="Times New Roman" w:cs="Times New Roman"/>
          <w:b/>
          <w:bCs/>
          <w:sz w:val="24"/>
          <w:szCs w:val="24"/>
        </w:rPr>
      </w:pPr>
      <w:r w:rsidRPr="00926CAD">
        <w:rPr>
          <w:rFonts w:ascii="Times New Roman" w:eastAsia="等线" w:hAnsi="Times New Roman" w:cs="Times New Roman"/>
          <w:b/>
          <w:bCs/>
          <w:noProof/>
          <w:sz w:val="24"/>
          <w:szCs w:val="24"/>
        </w:rPr>
        <w:lastRenderedPageBreak/>
        <w:drawing>
          <wp:inline distT="0" distB="0" distL="0" distR="0" wp14:anchorId="055C4407" wp14:editId="3FAA7525">
            <wp:extent cx="5940000" cy="1580349"/>
            <wp:effectExtent l="0" t="0" r="0" b="0"/>
            <wp:docPr id="17" name="Picture 17"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Chart, line chart&#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0000" cy="1580349"/>
                    </a:xfrm>
                    <a:prstGeom prst="rect">
                      <a:avLst/>
                    </a:prstGeom>
                    <a:noFill/>
                  </pic:spPr>
                </pic:pic>
              </a:graphicData>
            </a:graphic>
          </wp:inline>
        </w:drawing>
      </w:r>
    </w:p>
    <w:p w14:paraId="61B44D51" w14:textId="77777777" w:rsidR="00BD39C1" w:rsidRPr="00926CAD" w:rsidRDefault="00BD39C1" w:rsidP="00BD39C1">
      <w:pPr>
        <w:shd w:val="clear" w:color="auto" w:fill="FFFFFF"/>
        <w:spacing w:after="0" w:line="240" w:lineRule="auto"/>
        <w:jc w:val="both"/>
        <w:rPr>
          <w:rFonts w:ascii="Times New Roman" w:eastAsia="等线" w:hAnsi="Times New Roman" w:cs="Times New Roman"/>
          <w:b/>
          <w:bCs/>
          <w:sz w:val="24"/>
          <w:szCs w:val="24"/>
        </w:rPr>
      </w:pPr>
    </w:p>
    <w:p w14:paraId="5D06FD62" w14:textId="77777777" w:rsidR="00BD39C1" w:rsidRPr="00926CAD" w:rsidRDefault="00BD39C1" w:rsidP="00BD39C1">
      <w:pPr>
        <w:shd w:val="clear" w:color="auto" w:fill="FFFFFF"/>
        <w:spacing w:after="0" w:line="240" w:lineRule="auto"/>
        <w:jc w:val="both"/>
        <w:rPr>
          <w:rFonts w:ascii="Times New Roman" w:eastAsia="等线" w:hAnsi="Times New Roman" w:cs="Times New Roman"/>
          <w:sz w:val="24"/>
          <w:szCs w:val="24"/>
        </w:rPr>
      </w:pPr>
      <w:r w:rsidRPr="00926CAD">
        <w:rPr>
          <w:rFonts w:ascii="Times New Roman" w:eastAsia="Times New Roman" w:hAnsi="Times New Roman" w:cs="Times New Roman"/>
          <w:b/>
          <w:color w:val="222222"/>
          <w:sz w:val="24"/>
          <w:szCs w:val="24"/>
        </w:rPr>
        <w:t xml:space="preserve">Supplementary Fig. 6. </w:t>
      </w:r>
      <w:r w:rsidRPr="00926CAD">
        <w:rPr>
          <w:rFonts w:ascii="Times New Roman" w:eastAsia="Times New Roman" w:hAnsi="Times New Roman" w:cs="Times New Roman"/>
          <w:b/>
          <w:bCs/>
          <w:color w:val="222222"/>
          <w:sz w:val="24"/>
          <w:szCs w:val="24"/>
        </w:rPr>
        <w:t xml:space="preserve">Sensitivity of threshold in the linear unmixing-based greenspace classification to the mean annual dynamics of </w:t>
      </w:r>
      <w:r w:rsidRPr="00926CAD">
        <w:rPr>
          <w:rFonts w:ascii="Times New Roman" w:eastAsia="等线" w:hAnsi="Times New Roman" w:cs="Times New Roman"/>
          <w:b/>
          <w:bCs/>
          <w:sz w:val="24"/>
          <w:szCs w:val="24"/>
        </w:rPr>
        <w:t>real greenspace exposure (GE)</w:t>
      </w:r>
      <w:r w:rsidRPr="00926CAD">
        <w:rPr>
          <w:rFonts w:ascii="Times New Roman" w:eastAsia="等线" w:hAnsi="Times New Roman" w:cs="Times New Roman"/>
          <w:sz w:val="24"/>
          <w:szCs w:val="24"/>
        </w:rPr>
        <w:t xml:space="preserve"> </w:t>
      </w:r>
      <w:r w:rsidRPr="00926CAD">
        <w:rPr>
          <w:rFonts w:ascii="Times New Roman" w:eastAsia="Times New Roman" w:hAnsi="Times New Roman" w:cs="Times New Roman"/>
          <w:b/>
          <w:bCs/>
          <w:color w:val="222222"/>
          <w:sz w:val="24"/>
          <w:szCs w:val="24"/>
        </w:rPr>
        <w:t>for global 1028 cities from 2000-2018</w:t>
      </w:r>
      <w:r w:rsidRPr="00926CAD">
        <w:rPr>
          <w:rFonts w:ascii="Times New Roman" w:eastAsia="等线" w:hAnsi="Times New Roman" w:cs="Times New Roman"/>
          <w:b/>
          <w:bCs/>
          <w:sz w:val="24"/>
          <w:szCs w:val="24"/>
        </w:rPr>
        <w:t xml:space="preserve">.  a. </w:t>
      </w:r>
      <w:r w:rsidRPr="00926CAD">
        <w:rPr>
          <w:rFonts w:ascii="Times New Roman" w:eastAsia="等线" w:hAnsi="Times New Roman" w:cs="Times New Roman"/>
          <w:sz w:val="24"/>
          <w:szCs w:val="24"/>
        </w:rPr>
        <w:t>Threshold = 0.3.</w:t>
      </w:r>
      <w:r w:rsidRPr="00926CAD">
        <w:rPr>
          <w:rFonts w:ascii="Times New Roman" w:eastAsia="等线" w:hAnsi="Times New Roman" w:cs="Times New Roman"/>
          <w:b/>
          <w:bCs/>
          <w:sz w:val="24"/>
          <w:szCs w:val="24"/>
        </w:rPr>
        <w:t xml:space="preserve"> b. </w:t>
      </w:r>
      <w:r w:rsidRPr="00926CAD">
        <w:rPr>
          <w:rFonts w:ascii="Times New Roman" w:eastAsia="等线" w:hAnsi="Times New Roman" w:cs="Times New Roman"/>
          <w:sz w:val="24"/>
          <w:szCs w:val="24"/>
        </w:rPr>
        <w:t>Threshold = 0.4.</w:t>
      </w:r>
      <w:r w:rsidRPr="00926CAD">
        <w:rPr>
          <w:rFonts w:ascii="Times New Roman" w:eastAsia="等线" w:hAnsi="Times New Roman" w:cs="Times New Roman"/>
          <w:b/>
          <w:bCs/>
          <w:sz w:val="24"/>
          <w:szCs w:val="24"/>
        </w:rPr>
        <w:t xml:space="preserve"> c. </w:t>
      </w:r>
      <w:r w:rsidRPr="00926CAD">
        <w:rPr>
          <w:rFonts w:ascii="Times New Roman" w:eastAsia="等线" w:hAnsi="Times New Roman" w:cs="Times New Roman"/>
          <w:sz w:val="24"/>
          <w:szCs w:val="24"/>
        </w:rPr>
        <w:t>Threshold = 0.5.</w:t>
      </w:r>
    </w:p>
    <w:p w14:paraId="70337416" w14:textId="77777777" w:rsidR="00BD39C1" w:rsidRPr="00926CAD" w:rsidRDefault="00BD39C1" w:rsidP="00BD39C1">
      <w:pPr>
        <w:shd w:val="clear" w:color="auto" w:fill="FFFFFF"/>
        <w:spacing w:after="0" w:line="240" w:lineRule="auto"/>
        <w:jc w:val="both"/>
        <w:rPr>
          <w:rFonts w:ascii="Times New Roman" w:eastAsia="等线" w:hAnsi="Times New Roman" w:cs="Times New Roman"/>
          <w:b/>
          <w:bCs/>
          <w:sz w:val="24"/>
          <w:szCs w:val="24"/>
        </w:rPr>
      </w:pPr>
    </w:p>
    <w:p w14:paraId="00F967E2" w14:textId="77777777" w:rsidR="00BD39C1" w:rsidRDefault="00BD39C1" w:rsidP="00BD39C1">
      <w:pPr>
        <w:shd w:val="clear" w:color="auto" w:fill="FFFFFF"/>
        <w:spacing w:after="0" w:line="240" w:lineRule="auto"/>
        <w:rPr>
          <w:rFonts w:ascii="Times New Roman" w:eastAsia="等线" w:hAnsi="Times New Roman" w:cs="Times New Roman"/>
          <w:b/>
          <w:bCs/>
          <w:sz w:val="24"/>
          <w:szCs w:val="24"/>
        </w:rPr>
        <w:sectPr w:rsidR="00BD39C1">
          <w:pgSz w:w="12240" w:h="15840"/>
          <w:pgMar w:top="1440" w:right="1440" w:bottom="1440" w:left="1440" w:header="720" w:footer="720" w:gutter="0"/>
          <w:cols w:space="720"/>
          <w:docGrid w:linePitch="360"/>
        </w:sectPr>
      </w:pPr>
    </w:p>
    <w:p w14:paraId="7B12EE30" w14:textId="77777777" w:rsidR="00BD39C1" w:rsidRPr="00926CAD" w:rsidRDefault="00BD39C1" w:rsidP="00BD39C1">
      <w:pPr>
        <w:shd w:val="clear" w:color="auto" w:fill="FFFFFF"/>
        <w:spacing w:after="0" w:line="240" w:lineRule="auto"/>
        <w:jc w:val="center"/>
        <w:rPr>
          <w:rFonts w:ascii="Times New Roman" w:eastAsia="等线" w:hAnsi="Times New Roman" w:cs="Times New Roman"/>
          <w:b/>
          <w:bCs/>
          <w:sz w:val="24"/>
          <w:szCs w:val="24"/>
        </w:rPr>
      </w:pPr>
      <w:r w:rsidRPr="00926CAD">
        <w:rPr>
          <w:rFonts w:ascii="Times New Roman" w:eastAsia="等线" w:hAnsi="Times New Roman" w:cs="Times New Roman"/>
          <w:b/>
          <w:bCs/>
          <w:noProof/>
          <w:sz w:val="24"/>
          <w:szCs w:val="24"/>
        </w:rPr>
        <w:lastRenderedPageBreak/>
        <w:drawing>
          <wp:inline distT="0" distB="0" distL="0" distR="0" wp14:anchorId="095CD38D" wp14:editId="492C8A29">
            <wp:extent cx="3841200" cy="2977689"/>
            <wp:effectExtent l="0" t="0" r="0" b="0"/>
            <wp:docPr id="15" name="Picture 15"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Chart, line chart&#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841200" cy="2977689"/>
                    </a:xfrm>
                    <a:prstGeom prst="rect">
                      <a:avLst/>
                    </a:prstGeom>
                    <a:noFill/>
                  </pic:spPr>
                </pic:pic>
              </a:graphicData>
            </a:graphic>
          </wp:inline>
        </w:drawing>
      </w:r>
    </w:p>
    <w:p w14:paraId="2048A445" w14:textId="77777777" w:rsidR="00BD39C1" w:rsidRPr="00926CAD" w:rsidRDefault="00BD39C1" w:rsidP="00BD39C1">
      <w:pPr>
        <w:shd w:val="clear" w:color="auto" w:fill="FFFFFF"/>
        <w:spacing w:after="0" w:line="240" w:lineRule="auto"/>
        <w:jc w:val="center"/>
        <w:rPr>
          <w:rFonts w:ascii="Times New Roman" w:eastAsia="等线" w:hAnsi="Times New Roman" w:cs="Times New Roman"/>
          <w:b/>
          <w:bCs/>
          <w:sz w:val="24"/>
          <w:szCs w:val="24"/>
        </w:rPr>
      </w:pPr>
    </w:p>
    <w:p w14:paraId="1DD2C19C" w14:textId="77777777" w:rsidR="00BD39C1" w:rsidRPr="00926CAD" w:rsidRDefault="00BD39C1" w:rsidP="00BD39C1">
      <w:pPr>
        <w:shd w:val="clear" w:color="auto" w:fill="FFFFFF"/>
        <w:spacing w:after="0" w:line="240" w:lineRule="auto"/>
        <w:jc w:val="both"/>
        <w:rPr>
          <w:rFonts w:ascii="Times New Roman" w:eastAsia="等线" w:hAnsi="Times New Roman" w:cs="Times New Roman"/>
          <w:sz w:val="24"/>
          <w:szCs w:val="24"/>
        </w:rPr>
      </w:pPr>
      <w:r w:rsidRPr="00926CAD">
        <w:rPr>
          <w:rFonts w:ascii="Times New Roman" w:eastAsia="Times New Roman" w:hAnsi="Times New Roman" w:cs="Times New Roman"/>
          <w:b/>
          <w:color w:val="222222"/>
          <w:sz w:val="24"/>
          <w:szCs w:val="24"/>
        </w:rPr>
        <w:t xml:space="preserve">Supplementary Fig. 7. Continental-scale </w:t>
      </w:r>
      <w:r w:rsidRPr="00926CAD">
        <w:rPr>
          <w:rFonts w:ascii="Times New Roman" w:eastAsia="等线" w:hAnsi="Times New Roman" w:cs="Times New Roman"/>
          <w:b/>
          <w:bCs/>
          <w:sz w:val="24"/>
          <w:szCs w:val="24"/>
        </w:rPr>
        <w:t xml:space="preserve">mean annual dynamics of greenspace exposure inequality measured by the Gini index for global 1028 cities from 2000-2018.  </w:t>
      </w:r>
    </w:p>
    <w:p w14:paraId="395A4FA5" w14:textId="77777777" w:rsidR="00BD39C1" w:rsidRPr="00926CAD" w:rsidRDefault="00BD39C1" w:rsidP="00BD39C1">
      <w:pPr>
        <w:shd w:val="clear" w:color="auto" w:fill="FFFFFF"/>
        <w:spacing w:after="0" w:line="240" w:lineRule="auto"/>
        <w:jc w:val="both"/>
        <w:rPr>
          <w:rFonts w:ascii="Times New Roman" w:eastAsia="等线" w:hAnsi="Times New Roman" w:cs="Times New Roman"/>
          <w:b/>
          <w:bCs/>
          <w:sz w:val="24"/>
          <w:szCs w:val="24"/>
        </w:rPr>
      </w:pPr>
    </w:p>
    <w:p w14:paraId="58AE3BD7" w14:textId="77777777" w:rsidR="00BD39C1" w:rsidRDefault="00BD39C1" w:rsidP="00BD39C1">
      <w:pPr>
        <w:shd w:val="clear" w:color="auto" w:fill="FFFFFF"/>
        <w:spacing w:after="0" w:line="240" w:lineRule="auto"/>
        <w:jc w:val="both"/>
        <w:rPr>
          <w:rFonts w:ascii="Times New Roman" w:eastAsia="等线" w:hAnsi="Times New Roman" w:cs="Times New Roman"/>
          <w:b/>
          <w:bCs/>
          <w:sz w:val="24"/>
          <w:szCs w:val="24"/>
        </w:rPr>
        <w:sectPr w:rsidR="00BD39C1">
          <w:pgSz w:w="12240" w:h="15840"/>
          <w:pgMar w:top="1440" w:right="1440" w:bottom="1440" w:left="1440" w:header="720" w:footer="720" w:gutter="0"/>
          <w:cols w:space="720"/>
          <w:docGrid w:linePitch="360"/>
        </w:sectPr>
      </w:pPr>
    </w:p>
    <w:p w14:paraId="2F3A8B36" w14:textId="77777777" w:rsidR="00BD39C1" w:rsidRPr="00926CAD" w:rsidRDefault="00BD39C1" w:rsidP="00BD39C1">
      <w:pPr>
        <w:shd w:val="clear" w:color="auto" w:fill="FFFFFF"/>
        <w:spacing w:after="0" w:line="240" w:lineRule="auto"/>
        <w:jc w:val="both"/>
        <w:rPr>
          <w:rFonts w:ascii="Times New Roman" w:eastAsia="等线" w:hAnsi="Times New Roman" w:cs="Times New Roman"/>
          <w:b/>
          <w:bCs/>
          <w:sz w:val="24"/>
          <w:szCs w:val="24"/>
        </w:rPr>
      </w:pPr>
      <w:r>
        <w:rPr>
          <w:rFonts w:ascii="Times New Roman" w:eastAsia="等线" w:hAnsi="Times New Roman" w:cs="Times New Roman"/>
          <w:b/>
          <w:bCs/>
          <w:noProof/>
          <w:sz w:val="24"/>
          <w:szCs w:val="24"/>
        </w:rPr>
        <w:lastRenderedPageBreak/>
        <w:drawing>
          <wp:inline distT="0" distB="0" distL="0" distR="0" wp14:anchorId="4CBD1ABD" wp14:editId="0DB7A851">
            <wp:extent cx="5940000" cy="6006110"/>
            <wp:effectExtent l="0" t="0" r="3810" b="0"/>
            <wp:docPr id="22" name="Picture 22" descr="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Calendar&#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0000" cy="6006110"/>
                    </a:xfrm>
                    <a:prstGeom prst="rect">
                      <a:avLst/>
                    </a:prstGeom>
                    <a:noFill/>
                  </pic:spPr>
                </pic:pic>
              </a:graphicData>
            </a:graphic>
          </wp:inline>
        </w:drawing>
      </w:r>
    </w:p>
    <w:p w14:paraId="73FB63DE" w14:textId="77777777" w:rsidR="00BD39C1" w:rsidRPr="00926CAD" w:rsidRDefault="00BD39C1" w:rsidP="00BD39C1">
      <w:pPr>
        <w:shd w:val="clear" w:color="auto" w:fill="FFFFFF"/>
        <w:spacing w:after="0" w:line="240" w:lineRule="auto"/>
        <w:jc w:val="both"/>
        <w:rPr>
          <w:rFonts w:ascii="Times New Roman" w:eastAsia="等线" w:hAnsi="Times New Roman" w:cs="Times New Roman"/>
          <w:b/>
          <w:bCs/>
          <w:sz w:val="24"/>
          <w:szCs w:val="24"/>
        </w:rPr>
      </w:pPr>
      <w:r w:rsidRPr="00926CAD">
        <w:rPr>
          <w:rFonts w:ascii="Times New Roman" w:eastAsia="Times New Roman" w:hAnsi="Times New Roman" w:cs="Times New Roman"/>
          <w:b/>
          <w:color w:val="222222"/>
          <w:sz w:val="24"/>
          <w:szCs w:val="24"/>
        </w:rPr>
        <w:t xml:space="preserve">Supplementary Fig. 8. </w:t>
      </w:r>
      <w:r w:rsidRPr="00926CAD">
        <w:rPr>
          <w:rFonts w:ascii="Times New Roman" w:eastAsia="等线" w:hAnsi="Times New Roman" w:cs="Times New Roman"/>
          <w:b/>
          <w:bCs/>
          <w:sz w:val="24"/>
          <w:szCs w:val="24"/>
        </w:rPr>
        <w:t xml:space="preserve">Sensitivity of threshold in the linear unmixing-based greenspace classification to the temporal changes of greenspace exposure inequality measured by the Gini index for global 1028 cities from 2000-2018. a </w:t>
      </w:r>
      <w:r w:rsidRPr="00926CAD">
        <w:rPr>
          <w:rFonts w:ascii="Times New Roman" w:eastAsia="等线" w:hAnsi="Times New Roman" w:cs="Times New Roman"/>
          <w:sz w:val="24"/>
          <w:szCs w:val="24"/>
        </w:rPr>
        <w:t>and</w:t>
      </w:r>
      <w:r w:rsidRPr="00926CAD">
        <w:rPr>
          <w:rFonts w:ascii="Times New Roman" w:eastAsia="等线" w:hAnsi="Times New Roman" w:cs="Times New Roman"/>
          <w:b/>
          <w:bCs/>
          <w:sz w:val="24"/>
          <w:szCs w:val="24"/>
        </w:rPr>
        <w:t xml:space="preserve"> b. </w:t>
      </w:r>
      <w:r w:rsidRPr="00926CAD">
        <w:rPr>
          <w:rFonts w:ascii="Times New Roman" w:eastAsia="等线" w:hAnsi="Times New Roman" w:cs="Times New Roman"/>
          <w:sz w:val="24"/>
          <w:szCs w:val="24"/>
        </w:rPr>
        <w:t>Threshold = 0.3.</w:t>
      </w:r>
      <w:r w:rsidRPr="00926CAD">
        <w:rPr>
          <w:rFonts w:ascii="Times New Roman" w:eastAsia="等线" w:hAnsi="Times New Roman" w:cs="Times New Roman"/>
          <w:b/>
          <w:bCs/>
          <w:sz w:val="24"/>
          <w:szCs w:val="24"/>
        </w:rPr>
        <w:t xml:space="preserve"> c </w:t>
      </w:r>
      <w:r w:rsidRPr="00926CAD">
        <w:rPr>
          <w:rFonts w:ascii="Times New Roman" w:eastAsia="等线" w:hAnsi="Times New Roman" w:cs="Times New Roman"/>
          <w:sz w:val="24"/>
          <w:szCs w:val="24"/>
        </w:rPr>
        <w:t>and</w:t>
      </w:r>
      <w:r w:rsidRPr="00926CAD">
        <w:rPr>
          <w:rFonts w:ascii="Times New Roman" w:eastAsia="等线" w:hAnsi="Times New Roman" w:cs="Times New Roman"/>
          <w:b/>
          <w:bCs/>
          <w:sz w:val="24"/>
          <w:szCs w:val="24"/>
        </w:rPr>
        <w:t xml:space="preserve"> d. </w:t>
      </w:r>
      <w:r w:rsidRPr="00926CAD">
        <w:rPr>
          <w:rFonts w:ascii="Times New Roman" w:eastAsia="等线" w:hAnsi="Times New Roman" w:cs="Times New Roman"/>
          <w:sz w:val="24"/>
          <w:szCs w:val="24"/>
        </w:rPr>
        <w:t>Threshold = 0.4.</w:t>
      </w:r>
      <w:r w:rsidRPr="00926CAD">
        <w:rPr>
          <w:rFonts w:ascii="Times New Roman" w:eastAsia="等线" w:hAnsi="Times New Roman" w:cs="Times New Roman"/>
          <w:b/>
          <w:bCs/>
          <w:sz w:val="24"/>
          <w:szCs w:val="24"/>
        </w:rPr>
        <w:t xml:space="preserve"> e </w:t>
      </w:r>
      <w:r w:rsidRPr="00926CAD">
        <w:rPr>
          <w:rFonts w:ascii="Times New Roman" w:eastAsia="等线" w:hAnsi="Times New Roman" w:cs="Times New Roman"/>
          <w:sz w:val="24"/>
          <w:szCs w:val="24"/>
        </w:rPr>
        <w:t>and</w:t>
      </w:r>
      <w:r w:rsidRPr="00926CAD">
        <w:rPr>
          <w:rFonts w:ascii="Times New Roman" w:eastAsia="等线" w:hAnsi="Times New Roman" w:cs="Times New Roman"/>
          <w:b/>
          <w:bCs/>
          <w:sz w:val="24"/>
          <w:szCs w:val="24"/>
        </w:rPr>
        <w:t xml:space="preserve"> f. </w:t>
      </w:r>
      <w:r w:rsidRPr="00926CAD">
        <w:rPr>
          <w:rFonts w:ascii="Times New Roman" w:eastAsia="等线" w:hAnsi="Times New Roman" w:cs="Times New Roman"/>
          <w:sz w:val="24"/>
          <w:szCs w:val="24"/>
        </w:rPr>
        <w:t>Threshold = 0.5.</w:t>
      </w:r>
      <w:r w:rsidRPr="00926CAD">
        <w:rPr>
          <w:rFonts w:ascii="Times New Roman" w:eastAsia="等线" w:hAnsi="Times New Roman" w:cs="Times New Roman"/>
          <w:b/>
          <w:bCs/>
          <w:sz w:val="24"/>
          <w:szCs w:val="24"/>
        </w:rPr>
        <w:t xml:space="preserve"> </w:t>
      </w:r>
      <w:r w:rsidRPr="00926CAD">
        <w:rPr>
          <w:rFonts w:ascii="Times New Roman" w:eastAsia="等线" w:hAnsi="Times New Roman" w:cs="Times New Roman"/>
          <w:sz w:val="24"/>
          <w:szCs w:val="24"/>
        </w:rPr>
        <w:t>First column is the city-level temporal trend of Gini changes (</w:t>
      </w:r>
      <w:r w:rsidRPr="00926CAD">
        <w:rPr>
          <w:rFonts w:ascii="Times New Roman" w:eastAsia="等线" w:hAnsi="Times New Roman" w:cs="Times New Roman"/>
          <w:b/>
          <w:bCs/>
          <w:sz w:val="24"/>
          <w:szCs w:val="24"/>
        </w:rPr>
        <w:t>a, c,</w:t>
      </w:r>
      <w:r w:rsidRPr="00926CAD">
        <w:rPr>
          <w:rFonts w:ascii="Times New Roman" w:eastAsia="等线" w:hAnsi="Times New Roman" w:cs="Times New Roman"/>
          <w:sz w:val="24"/>
          <w:szCs w:val="24"/>
        </w:rPr>
        <w:t xml:space="preserve"> and </w:t>
      </w:r>
      <w:r w:rsidRPr="00926CAD">
        <w:rPr>
          <w:rFonts w:ascii="Times New Roman" w:eastAsia="等线" w:hAnsi="Times New Roman" w:cs="Times New Roman"/>
          <w:b/>
          <w:bCs/>
          <w:sz w:val="24"/>
          <w:szCs w:val="24"/>
        </w:rPr>
        <w:t>e</w:t>
      </w:r>
      <w:r w:rsidRPr="00926CAD">
        <w:rPr>
          <w:rFonts w:ascii="Times New Roman" w:eastAsia="等线" w:hAnsi="Times New Roman" w:cs="Times New Roman"/>
          <w:sz w:val="24"/>
          <w:szCs w:val="24"/>
        </w:rPr>
        <w:t xml:space="preserve">). Second column is the mean annual Gini </w:t>
      </w:r>
      <w:r w:rsidRPr="00926CAD">
        <w:rPr>
          <w:rFonts w:ascii="Times New Roman" w:eastAsia="等线" w:hAnsi="Times New Roman" w:cs="Times New Roman" w:hint="eastAsia"/>
          <w:sz w:val="24"/>
          <w:szCs w:val="24"/>
        </w:rPr>
        <w:t>dy</w:t>
      </w:r>
      <w:r w:rsidRPr="00926CAD">
        <w:rPr>
          <w:rFonts w:ascii="Times New Roman" w:eastAsia="等线" w:hAnsi="Times New Roman" w:cs="Times New Roman"/>
          <w:sz w:val="24"/>
          <w:szCs w:val="24"/>
        </w:rPr>
        <w:t>namics for Global North and Global South cities (</w:t>
      </w:r>
      <w:r w:rsidRPr="00926CAD">
        <w:rPr>
          <w:rFonts w:ascii="Times New Roman" w:eastAsia="等线" w:hAnsi="Times New Roman" w:cs="Times New Roman"/>
          <w:b/>
          <w:bCs/>
          <w:sz w:val="24"/>
          <w:szCs w:val="24"/>
        </w:rPr>
        <w:t>b, d,</w:t>
      </w:r>
      <w:r w:rsidRPr="00926CAD">
        <w:rPr>
          <w:rFonts w:ascii="Times New Roman" w:eastAsia="等线" w:hAnsi="Times New Roman" w:cs="Times New Roman"/>
          <w:sz w:val="24"/>
          <w:szCs w:val="24"/>
        </w:rPr>
        <w:t xml:space="preserve"> and </w:t>
      </w:r>
      <w:r w:rsidRPr="00926CAD">
        <w:rPr>
          <w:rFonts w:ascii="Times New Roman" w:eastAsia="等线" w:hAnsi="Times New Roman" w:cs="Times New Roman"/>
          <w:b/>
          <w:bCs/>
          <w:sz w:val="24"/>
          <w:szCs w:val="24"/>
        </w:rPr>
        <w:t>f</w:t>
      </w:r>
      <w:r w:rsidRPr="00926CAD">
        <w:rPr>
          <w:rFonts w:ascii="Times New Roman" w:eastAsia="等线" w:hAnsi="Times New Roman" w:cs="Times New Roman"/>
          <w:sz w:val="24"/>
          <w:szCs w:val="24"/>
        </w:rPr>
        <w:t xml:space="preserve">). The non-parametric Theil–Sen slope estimator approach is used to determine the long-term trends of Gini. The non-parametric Mann-Kendall is used to evaluate the significance of these detected temporal trends. Large bubble sizes represent </w:t>
      </w:r>
      <w:r>
        <w:rPr>
          <w:rFonts w:ascii="Times New Roman" w:eastAsia="等线" w:hAnsi="Times New Roman" w:cs="Times New Roman"/>
          <w:sz w:val="24"/>
          <w:szCs w:val="24"/>
        </w:rPr>
        <w:t xml:space="preserve">a </w:t>
      </w:r>
      <w:r w:rsidRPr="00926CAD">
        <w:rPr>
          <w:rFonts w:ascii="Times New Roman" w:eastAsia="等线" w:hAnsi="Times New Roman" w:cs="Times New Roman"/>
          <w:sz w:val="24"/>
          <w:szCs w:val="24"/>
        </w:rPr>
        <w:t>statistically significant level of 0.05 (</w:t>
      </w:r>
      <w:r w:rsidRPr="00926CAD">
        <w:rPr>
          <w:rFonts w:ascii="Times New Roman" w:eastAsia="等线" w:hAnsi="Times New Roman" w:cs="Times New Roman"/>
          <w:i/>
          <w:iCs/>
          <w:sz w:val="24"/>
          <w:szCs w:val="24"/>
        </w:rPr>
        <w:t>p-</w:t>
      </w:r>
      <w:r w:rsidRPr="00926CAD">
        <w:rPr>
          <w:rFonts w:ascii="Times New Roman" w:eastAsia="等线" w:hAnsi="Times New Roman" w:cs="Times New Roman"/>
          <w:sz w:val="24"/>
          <w:szCs w:val="24"/>
        </w:rPr>
        <w:t>value</w:t>
      </w:r>
      <w:r w:rsidRPr="00926CAD">
        <w:rPr>
          <w:rFonts w:ascii="Times New Roman" w:eastAsia="等线" w:hAnsi="Times New Roman" w:cs="Times New Roman"/>
          <w:i/>
          <w:iCs/>
          <w:sz w:val="24"/>
          <w:szCs w:val="24"/>
        </w:rPr>
        <w:t xml:space="preserve"> </w:t>
      </w:r>
      <w:r w:rsidRPr="00926CAD">
        <w:rPr>
          <w:rFonts w:ascii="Times New Roman" w:eastAsia="等线" w:hAnsi="Times New Roman" w:cs="Times New Roman"/>
          <w:sz w:val="24"/>
          <w:szCs w:val="24"/>
        </w:rPr>
        <w:t xml:space="preserve">&lt;0.05) and small bubble sizes represent </w:t>
      </w:r>
      <w:r>
        <w:rPr>
          <w:rFonts w:ascii="Times New Roman" w:eastAsia="等线" w:hAnsi="Times New Roman" w:cs="Times New Roman"/>
          <w:sz w:val="24"/>
          <w:szCs w:val="24"/>
        </w:rPr>
        <w:t xml:space="preserve">a </w:t>
      </w:r>
      <w:r w:rsidRPr="00926CAD">
        <w:rPr>
          <w:rFonts w:ascii="Times New Roman" w:eastAsia="等线" w:hAnsi="Times New Roman" w:cs="Times New Roman"/>
          <w:sz w:val="24"/>
          <w:szCs w:val="24"/>
        </w:rPr>
        <w:t xml:space="preserve">non-significant trend with </w:t>
      </w:r>
      <w:r w:rsidRPr="00926CAD">
        <w:rPr>
          <w:rFonts w:ascii="Times New Roman" w:eastAsia="等线" w:hAnsi="Times New Roman" w:cs="Times New Roman"/>
          <w:i/>
          <w:iCs/>
          <w:sz w:val="24"/>
          <w:szCs w:val="24"/>
        </w:rPr>
        <w:t>p-</w:t>
      </w:r>
      <w:r w:rsidRPr="00926CAD">
        <w:rPr>
          <w:rFonts w:ascii="Times New Roman" w:eastAsia="等线" w:hAnsi="Times New Roman" w:cs="Times New Roman"/>
          <w:sz w:val="24"/>
          <w:szCs w:val="24"/>
        </w:rPr>
        <w:t>value</w:t>
      </w:r>
      <w:r w:rsidRPr="00926CAD">
        <w:rPr>
          <w:rFonts w:ascii="Times New Roman" w:eastAsia="等线" w:hAnsi="Times New Roman" w:cs="Times New Roman"/>
          <w:i/>
          <w:iCs/>
          <w:sz w:val="24"/>
          <w:szCs w:val="24"/>
        </w:rPr>
        <w:t xml:space="preserve"> </w:t>
      </w:r>
      <w:r w:rsidRPr="00926CAD">
        <w:rPr>
          <w:rFonts w:ascii="Times New Roman" w:eastAsia="等线" w:hAnsi="Times New Roman" w:cs="Times New Roman"/>
          <w:sz w:val="24"/>
          <w:szCs w:val="24"/>
        </w:rPr>
        <w:t>&gt;0.05</w:t>
      </w:r>
      <w:r w:rsidRPr="00926CAD">
        <w:rPr>
          <w:rFonts w:ascii="Times New Roman" w:eastAsia="等线" w:hAnsi="Times New Roman" w:cs="Times New Roman" w:hint="eastAsia"/>
          <w:sz w:val="24"/>
          <w:szCs w:val="24"/>
        </w:rPr>
        <w:t>.</w:t>
      </w:r>
      <w:r w:rsidRPr="00926CAD">
        <w:rPr>
          <w:rFonts w:ascii="Times New Roman" w:eastAsia="等线" w:hAnsi="Times New Roman" w:cs="Times New Roman"/>
          <w:b/>
          <w:bCs/>
          <w:sz w:val="24"/>
          <w:szCs w:val="24"/>
        </w:rPr>
        <w:t xml:space="preserve"> </w:t>
      </w:r>
    </w:p>
    <w:p w14:paraId="0E331FE8" w14:textId="77777777" w:rsidR="00BD39C1" w:rsidRPr="00926CAD" w:rsidRDefault="00BD39C1" w:rsidP="00BD39C1">
      <w:pPr>
        <w:shd w:val="clear" w:color="auto" w:fill="FFFFFF"/>
        <w:spacing w:after="0" w:line="240" w:lineRule="auto"/>
        <w:jc w:val="both"/>
        <w:rPr>
          <w:rFonts w:ascii="Times New Roman" w:eastAsia="等线" w:hAnsi="Times New Roman" w:cs="Times New Roman"/>
          <w:b/>
          <w:bCs/>
          <w:sz w:val="24"/>
          <w:szCs w:val="24"/>
        </w:rPr>
      </w:pPr>
    </w:p>
    <w:p w14:paraId="5A5BBC41" w14:textId="77777777" w:rsidR="00BD39C1" w:rsidRDefault="00BD39C1" w:rsidP="00BD39C1">
      <w:pPr>
        <w:shd w:val="clear" w:color="auto" w:fill="FFFFFF"/>
        <w:spacing w:after="0" w:line="240" w:lineRule="auto"/>
        <w:jc w:val="both"/>
        <w:rPr>
          <w:rFonts w:ascii="Times New Roman" w:eastAsia="等线" w:hAnsi="Times New Roman" w:cs="Times New Roman"/>
          <w:b/>
          <w:bCs/>
          <w:sz w:val="24"/>
          <w:szCs w:val="24"/>
        </w:rPr>
        <w:sectPr w:rsidR="00BD39C1">
          <w:pgSz w:w="12240" w:h="15840"/>
          <w:pgMar w:top="1440" w:right="1440" w:bottom="1440" w:left="1440" w:header="720" w:footer="720" w:gutter="0"/>
          <w:cols w:space="720"/>
          <w:docGrid w:linePitch="360"/>
        </w:sectPr>
      </w:pPr>
    </w:p>
    <w:p w14:paraId="0C51F391" w14:textId="77777777" w:rsidR="00BD39C1" w:rsidRPr="00926CAD" w:rsidRDefault="00BD39C1" w:rsidP="00BD39C1">
      <w:pPr>
        <w:shd w:val="clear" w:color="auto" w:fill="FFFFFF"/>
        <w:spacing w:after="0" w:line="240" w:lineRule="auto"/>
        <w:jc w:val="both"/>
        <w:rPr>
          <w:rFonts w:ascii="Times New Roman" w:eastAsia="等线" w:hAnsi="Times New Roman" w:cs="Times New Roman"/>
          <w:b/>
          <w:bCs/>
          <w:sz w:val="24"/>
          <w:szCs w:val="24"/>
        </w:rPr>
      </w:pPr>
      <w:r w:rsidRPr="00926CAD">
        <w:rPr>
          <w:rFonts w:ascii="Times New Roman" w:eastAsia="等线" w:hAnsi="Times New Roman" w:cs="Times New Roman"/>
          <w:b/>
          <w:bCs/>
          <w:noProof/>
          <w:sz w:val="24"/>
          <w:szCs w:val="24"/>
        </w:rPr>
        <w:lastRenderedPageBreak/>
        <w:drawing>
          <wp:inline distT="0" distB="0" distL="0" distR="0" wp14:anchorId="59C0F53B" wp14:editId="5A8CAF0D">
            <wp:extent cx="5940000" cy="1580349"/>
            <wp:effectExtent l="0" t="0" r="0" b="0"/>
            <wp:docPr id="18" name="Picture 18"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Chart, line chart&#10;&#10;Description automatically generate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40000" cy="1580349"/>
                    </a:xfrm>
                    <a:prstGeom prst="rect">
                      <a:avLst/>
                    </a:prstGeom>
                    <a:noFill/>
                  </pic:spPr>
                </pic:pic>
              </a:graphicData>
            </a:graphic>
          </wp:inline>
        </w:drawing>
      </w:r>
    </w:p>
    <w:p w14:paraId="3EF9AF02" w14:textId="77777777" w:rsidR="00BD39C1" w:rsidRPr="00926CAD" w:rsidRDefault="00BD39C1" w:rsidP="00BD39C1">
      <w:pPr>
        <w:shd w:val="clear" w:color="auto" w:fill="FFFFFF"/>
        <w:spacing w:after="0" w:line="240" w:lineRule="auto"/>
        <w:jc w:val="both"/>
        <w:rPr>
          <w:rFonts w:ascii="Times New Roman" w:eastAsia="等线" w:hAnsi="Times New Roman" w:cs="Times New Roman"/>
          <w:sz w:val="24"/>
          <w:szCs w:val="24"/>
        </w:rPr>
      </w:pPr>
      <w:r w:rsidRPr="00926CAD">
        <w:rPr>
          <w:rFonts w:ascii="Times New Roman" w:eastAsia="Times New Roman" w:hAnsi="Times New Roman" w:cs="Times New Roman"/>
          <w:b/>
          <w:color w:val="222222"/>
          <w:sz w:val="24"/>
          <w:szCs w:val="24"/>
        </w:rPr>
        <w:t xml:space="preserve">Supplementary Fig. 9. </w:t>
      </w:r>
      <w:r w:rsidRPr="00926CAD">
        <w:rPr>
          <w:rFonts w:ascii="Times New Roman" w:eastAsia="Times New Roman" w:hAnsi="Times New Roman" w:cs="Times New Roman"/>
          <w:b/>
          <w:bCs/>
          <w:color w:val="222222"/>
          <w:sz w:val="24"/>
          <w:szCs w:val="24"/>
        </w:rPr>
        <w:t xml:space="preserve">Sensitivity of threshold in the linear unmixing-based greenspace classification to the mean annual dynamics of </w:t>
      </w:r>
      <w:r w:rsidRPr="00926CAD">
        <w:rPr>
          <w:rFonts w:ascii="Times New Roman" w:eastAsia="等线" w:hAnsi="Times New Roman" w:cs="Times New Roman"/>
          <w:b/>
          <w:bCs/>
          <w:sz w:val="24"/>
          <w:szCs w:val="24"/>
        </w:rPr>
        <w:t xml:space="preserve">greenspace exposure inequality measured by the Gini index </w:t>
      </w:r>
      <w:r w:rsidRPr="00926CAD">
        <w:rPr>
          <w:rFonts w:ascii="Times New Roman" w:eastAsia="Times New Roman" w:hAnsi="Times New Roman" w:cs="Times New Roman"/>
          <w:b/>
          <w:bCs/>
          <w:color w:val="222222"/>
          <w:sz w:val="24"/>
          <w:szCs w:val="24"/>
        </w:rPr>
        <w:t>for global 1028 cities from 2000-2018</w:t>
      </w:r>
      <w:r w:rsidRPr="00926CAD">
        <w:rPr>
          <w:rFonts w:ascii="Times New Roman" w:eastAsia="等线" w:hAnsi="Times New Roman" w:cs="Times New Roman"/>
          <w:b/>
          <w:bCs/>
          <w:sz w:val="24"/>
          <w:szCs w:val="24"/>
        </w:rPr>
        <w:t xml:space="preserve">.  a. </w:t>
      </w:r>
      <w:r w:rsidRPr="00926CAD">
        <w:rPr>
          <w:rFonts w:ascii="Times New Roman" w:eastAsia="等线" w:hAnsi="Times New Roman" w:cs="Times New Roman"/>
          <w:sz w:val="24"/>
          <w:szCs w:val="24"/>
        </w:rPr>
        <w:t>Threshold = 0.3.</w:t>
      </w:r>
      <w:r w:rsidRPr="00926CAD">
        <w:rPr>
          <w:rFonts w:ascii="Times New Roman" w:eastAsia="等线" w:hAnsi="Times New Roman" w:cs="Times New Roman"/>
          <w:b/>
          <w:bCs/>
          <w:sz w:val="24"/>
          <w:szCs w:val="24"/>
        </w:rPr>
        <w:t xml:space="preserve"> b. </w:t>
      </w:r>
      <w:r w:rsidRPr="00926CAD">
        <w:rPr>
          <w:rFonts w:ascii="Times New Roman" w:eastAsia="等线" w:hAnsi="Times New Roman" w:cs="Times New Roman"/>
          <w:sz w:val="24"/>
          <w:szCs w:val="24"/>
        </w:rPr>
        <w:t>Threshold = 0.4.</w:t>
      </w:r>
      <w:r w:rsidRPr="00926CAD">
        <w:rPr>
          <w:rFonts w:ascii="Times New Roman" w:eastAsia="等线" w:hAnsi="Times New Roman" w:cs="Times New Roman"/>
          <w:b/>
          <w:bCs/>
          <w:sz w:val="24"/>
          <w:szCs w:val="24"/>
        </w:rPr>
        <w:t xml:space="preserve"> c. </w:t>
      </w:r>
      <w:r w:rsidRPr="00926CAD">
        <w:rPr>
          <w:rFonts w:ascii="Times New Roman" w:eastAsia="等线" w:hAnsi="Times New Roman" w:cs="Times New Roman"/>
          <w:sz w:val="24"/>
          <w:szCs w:val="24"/>
        </w:rPr>
        <w:t>Threshold = 0.5.</w:t>
      </w:r>
    </w:p>
    <w:p w14:paraId="0BBBB573" w14:textId="77777777" w:rsidR="00BD39C1" w:rsidRPr="00926CAD" w:rsidRDefault="00BD39C1" w:rsidP="00BD39C1">
      <w:pPr>
        <w:shd w:val="clear" w:color="auto" w:fill="FFFFFF"/>
        <w:spacing w:after="0" w:line="240" w:lineRule="auto"/>
        <w:jc w:val="both"/>
        <w:rPr>
          <w:rFonts w:ascii="Times New Roman" w:eastAsia="等线" w:hAnsi="Times New Roman" w:cs="Times New Roman"/>
          <w:b/>
          <w:bCs/>
          <w:sz w:val="24"/>
          <w:szCs w:val="24"/>
        </w:rPr>
      </w:pPr>
    </w:p>
    <w:p w14:paraId="3B2CA876" w14:textId="77777777" w:rsidR="00BD39C1" w:rsidRPr="00926CAD" w:rsidRDefault="00BD39C1" w:rsidP="00BD39C1">
      <w:pPr>
        <w:shd w:val="clear" w:color="auto" w:fill="FFFFFF"/>
        <w:spacing w:after="0" w:line="240" w:lineRule="auto"/>
        <w:jc w:val="both"/>
        <w:rPr>
          <w:rFonts w:ascii="Times New Roman" w:eastAsia="等线" w:hAnsi="Times New Roman" w:cs="Times New Roman"/>
          <w:b/>
          <w:bCs/>
          <w:sz w:val="24"/>
          <w:szCs w:val="24"/>
        </w:rPr>
        <w:sectPr w:rsidR="00BD39C1" w:rsidRPr="00926CAD">
          <w:pgSz w:w="12240" w:h="15840"/>
          <w:pgMar w:top="1440" w:right="1440" w:bottom="1440" w:left="1440" w:header="720" w:footer="720" w:gutter="0"/>
          <w:cols w:space="720"/>
          <w:docGrid w:linePitch="360"/>
        </w:sectPr>
      </w:pPr>
    </w:p>
    <w:p w14:paraId="3B478CBC" w14:textId="77777777" w:rsidR="00BD39C1" w:rsidRPr="00926CAD" w:rsidRDefault="00BD39C1" w:rsidP="00BD39C1">
      <w:pPr>
        <w:tabs>
          <w:tab w:val="left" w:pos="971"/>
        </w:tabs>
        <w:jc w:val="center"/>
        <w:rPr>
          <w:rFonts w:ascii="等线" w:eastAsia="等线" w:hAnsi="等线" w:cs="Times New Roman"/>
        </w:rPr>
      </w:pPr>
      <w:r w:rsidRPr="00926CAD">
        <w:rPr>
          <w:rFonts w:ascii="等线" w:eastAsia="等线" w:hAnsi="等线" w:cs="Times New Roman"/>
          <w:noProof/>
        </w:rPr>
        <w:lastRenderedPageBreak/>
        <w:drawing>
          <wp:inline distT="0" distB="0" distL="0" distR="0" wp14:anchorId="62245EA9" wp14:editId="28506A8A">
            <wp:extent cx="4680000" cy="6203935"/>
            <wp:effectExtent l="0" t="0" r="0" b="0"/>
            <wp:docPr id="10" name="Picture 10" descr="A picture containing text, building, wind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A picture containing text, building, window&#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680000" cy="6203935"/>
                    </a:xfrm>
                    <a:prstGeom prst="rect">
                      <a:avLst/>
                    </a:prstGeom>
                    <a:noFill/>
                  </pic:spPr>
                </pic:pic>
              </a:graphicData>
            </a:graphic>
          </wp:inline>
        </w:drawing>
      </w:r>
    </w:p>
    <w:p w14:paraId="42EEE848" w14:textId="77777777" w:rsidR="00BD39C1" w:rsidRPr="00926CAD" w:rsidRDefault="00BD39C1" w:rsidP="00BD39C1">
      <w:pPr>
        <w:shd w:val="clear" w:color="auto" w:fill="FFFFFF"/>
        <w:spacing w:after="0" w:line="240" w:lineRule="auto"/>
        <w:jc w:val="both"/>
        <w:rPr>
          <w:rFonts w:ascii="Times New Roman" w:eastAsia="等线" w:hAnsi="Times New Roman" w:cs="Times New Roman"/>
          <w:b/>
          <w:bCs/>
          <w:sz w:val="24"/>
          <w:szCs w:val="24"/>
        </w:rPr>
      </w:pPr>
      <w:r w:rsidRPr="00926CAD">
        <w:rPr>
          <w:rFonts w:ascii="Times New Roman" w:eastAsia="Times New Roman" w:hAnsi="Times New Roman" w:cs="Times New Roman"/>
          <w:b/>
          <w:color w:val="222222"/>
          <w:sz w:val="24"/>
          <w:szCs w:val="24"/>
        </w:rPr>
        <w:t xml:space="preserve">Supplementary Fig. 10. </w:t>
      </w:r>
      <w:r w:rsidRPr="00926CAD">
        <w:rPr>
          <w:rFonts w:ascii="Times New Roman" w:eastAsia="等线" w:hAnsi="Times New Roman" w:cs="Times New Roman"/>
          <w:b/>
          <w:bCs/>
          <w:sz w:val="24"/>
          <w:szCs w:val="24"/>
        </w:rPr>
        <w:t xml:space="preserve">Temporal change of greenspace exposure inequality measured by the Atkinson index for global 1028 cities from 2000-2018. a </w:t>
      </w:r>
      <w:r w:rsidRPr="00926CAD">
        <w:rPr>
          <w:rFonts w:ascii="Times New Roman" w:eastAsia="等线" w:hAnsi="Times New Roman" w:cs="Times New Roman"/>
          <w:sz w:val="24"/>
          <w:szCs w:val="24"/>
        </w:rPr>
        <w:t>and</w:t>
      </w:r>
      <w:r w:rsidRPr="00926CAD">
        <w:rPr>
          <w:rFonts w:ascii="Times New Roman" w:eastAsia="等线" w:hAnsi="Times New Roman" w:cs="Times New Roman"/>
          <w:b/>
          <w:bCs/>
          <w:sz w:val="24"/>
          <w:szCs w:val="24"/>
        </w:rPr>
        <w:t xml:space="preserve"> b. </w:t>
      </w:r>
      <w:r w:rsidRPr="00926CAD">
        <w:rPr>
          <w:rFonts w:ascii="Times New Roman" w:eastAsia="等线" w:hAnsi="Times New Roman" w:cs="Times New Roman"/>
          <w:sz w:val="24"/>
          <w:szCs w:val="24"/>
        </w:rPr>
        <w:t xml:space="preserve">Inequality aversion parameter </w:t>
      </w:r>
      <w:r w:rsidRPr="00926CAD">
        <w:rPr>
          <w:rFonts w:ascii="Times New Roman" w:eastAsia="等线" w:hAnsi="Times New Roman" w:cs="Times New Roman" w:hint="eastAsia"/>
          <w:sz w:val="24"/>
          <w:szCs w:val="24"/>
        </w:rPr>
        <w:t>(</w:t>
      </w:r>
      <m:oMath>
        <m:r>
          <w:rPr>
            <w:rFonts w:ascii="Cambria Math" w:eastAsia="等线" w:hAnsi="Cambria Math" w:cs="Times New Roman"/>
            <w:sz w:val="24"/>
            <w:szCs w:val="24"/>
          </w:rPr>
          <m:t>ε</m:t>
        </m:r>
      </m:oMath>
      <w:r w:rsidRPr="00926CAD">
        <w:rPr>
          <w:rFonts w:ascii="Times New Roman" w:eastAsia="等线" w:hAnsi="Times New Roman" w:cs="Times New Roman"/>
          <w:sz w:val="24"/>
          <w:szCs w:val="24"/>
        </w:rPr>
        <w:t>) = 0.50.</w:t>
      </w:r>
      <w:r w:rsidRPr="00926CAD">
        <w:rPr>
          <w:rFonts w:ascii="Times New Roman" w:eastAsia="等线" w:hAnsi="Times New Roman" w:cs="Times New Roman"/>
          <w:b/>
          <w:bCs/>
          <w:sz w:val="24"/>
          <w:szCs w:val="24"/>
        </w:rPr>
        <w:t xml:space="preserve"> c </w:t>
      </w:r>
      <w:r w:rsidRPr="00926CAD">
        <w:rPr>
          <w:rFonts w:ascii="Times New Roman" w:eastAsia="等线" w:hAnsi="Times New Roman" w:cs="Times New Roman"/>
          <w:sz w:val="24"/>
          <w:szCs w:val="24"/>
        </w:rPr>
        <w:t>and</w:t>
      </w:r>
      <w:r w:rsidRPr="00926CAD">
        <w:rPr>
          <w:rFonts w:ascii="Times New Roman" w:eastAsia="等线" w:hAnsi="Times New Roman" w:cs="Times New Roman"/>
          <w:b/>
          <w:bCs/>
          <w:sz w:val="24"/>
          <w:szCs w:val="24"/>
        </w:rPr>
        <w:t xml:space="preserve"> d. </w:t>
      </w:r>
      <m:oMath>
        <m:r>
          <w:rPr>
            <w:rFonts w:ascii="Cambria Math" w:eastAsia="等线" w:hAnsi="Cambria Math" w:cs="Times New Roman"/>
            <w:sz w:val="24"/>
            <w:szCs w:val="24"/>
          </w:rPr>
          <m:t>ε</m:t>
        </m:r>
      </m:oMath>
      <w:r w:rsidRPr="00926CAD">
        <w:rPr>
          <w:rFonts w:ascii="Times New Roman" w:eastAsia="等线" w:hAnsi="Times New Roman" w:cs="Times New Roman"/>
          <w:sz w:val="24"/>
          <w:szCs w:val="24"/>
        </w:rPr>
        <w:t xml:space="preserve"> = 0.75.</w:t>
      </w:r>
      <w:r w:rsidRPr="00926CAD">
        <w:rPr>
          <w:rFonts w:ascii="Times New Roman" w:eastAsia="等线" w:hAnsi="Times New Roman" w:cs="Times New Roman"/>
          <w:b/>
          <w:bCs/>
          <w:sz w:val="24"/>
          <w:szCs w:val="24"/>
        </w:rPr>
        <w:t xml:space="preserve"> e </w:t>
      </w:r>
      <w:r w:rsidRPr="00926CAD">
        <w:rPr>
          <w:rFonts w:ascii="Times New Roman" w:eastAsia="等线" w:hAnsi="Times New Roman" w:cs="Times New Roman"/>
          <w:sz w:val="24"/>
          <w:szCs w:val="24"/>
        </w:rPr>
        <w:t>and</w:t>
      </w:r>
      <w:r w:rsidRPr="00926CAD">
        <w:rPr>
          <w:rFonts w:ascii="Times New Roman" w:eastAsia="等线" w:hAnsi="Times New Roman" w:cs="Times New Roman"/>
          <w:b/>
          <w:bCs/>
          <w:sz w:val="24"/>
          <w:szCs w:val="24"/>
        </w:rPr>
        <w:t xml:space="preserve"> f. </w:t>
      </w:r>
      <m:oMath>
        <m:r>
          <w:rPr>
            <w:rFonts w:ascii="Cambria Math" w:eastAsia="等线" w:hAnsi="Cambria Math" w:cs="Times New Roman"/>
            <w:sz w:val="24"/>
            <w:szCs w:val="24"/>
          </w:rPr>
          <m:t>ε</m:t>
        </m:r>
      </m:oMath>
      <w:r w:rsidRPr="00926CAD">
        <w:rPr>
          <w:rFonts w:ascii="Times New Roman" w:eastAsia="等线" w:hAnsi="Times New Roman" w:cs="Times New Roman"/>
          <w:sz w:val="24"/>
          <w:szCs w:val="24"/>
        </w:rPr>
        <w:t xml:space="preserve"> = 2.0.</w:t>
      </w:r>
      <w:r w:rsidRPr="00926CAD">
        <w:rPr>
          <w:rFonts w:ascii="Times New Roman" w:eastAsia="等线" w:hAnsi="Times New Roman" w:cs="Times New Roman"/>
          <w:b/>
          <w:bCs/>
          <w:sz w:val="24"/>
          <w:szCs w:val="24"/>
        </w:rPr>
        <w:t xml:space="preserve"> g</w:t>
      </w:r>
      <w:r w:rsidRPr="00926CAD">
        <w:rPr>
          <w:rFonts w:ascii="Times New Roman" w:eastAsia="等线" w:hAnsi="Times New Roman" w:cs="Times New Roman"/>
          <w:sz w:val="24"/>
          <w:szCs w:val="24"/>
        </w:rPr>
        <w:t xml:space="preserve"> and </w:t>
      </w:r>
      <w:r w:rsidRPr="00926CAD">
        <w:rPr>
          <w:rFonts w:ascii="Times New Roman" w:eastAsia="等线" w:hAnsi="Times New Roman" w:cs="Times New Roman"/>
          <w:b/>
          <w:bCs/>
          <w:sz w:val="24"/>
          <w:szCs w:val="24"/>
        </w:rPr>
        <w:t>h</w:t>
      </w:r>
      <w:r w:rsidRPr="00926CAD">
        <w:rPr>
          <w:rFonts w:ascii="Times New Roman" w:eastAsia="等线" w:hAnsi="Times New Roman" w:cs="Times New Roman"/>
          <w:sz w:val="24"/>
          <w:szCs w:val="24"/>
        </w:rPr>
        <w:t xml:space="preserve">. </w:t>
      </w:r>
      <m:oMath>
        <m:r>
          <w:rPr>
            <w:rFonts w:ascii="Cambria Math" w:eastAsia="等线" w:hAnsi="Cambria Math" w:cs="Times New Roman"/>
            <w:sz w:val="24"/>
            <w:szCs w:val="24"/>
          </w:rPr>
          <m:t>ε</m:t>
        </m:r>
      </m:oMath>
      <w:r w:rsidRPr="00926CAD">
        <w:rPr>
          <w:rFonts w:ascii="Times New Roman" w:eastAsia="等线" w:hAnsi="Times New Roman" w:cs="Times New Roman"/>
          <w:sz w:val="24"/>
          <w:szCs w:val="24"/>
        </w:rPr>
        <w:t xml:space="preserve"> = 3.0.</w:t>
      </w:r>
      <w:r w:rsidRPr="00926CAD">
        <w:rPr>
          <w:rFonts w:ascii="Times New Roman" w:eastAsia="等线" w:hAnsi="Times New Roman" w:cs="Times New Roman"/>
          <w:b/>
          <w:bCs/>
          <w:sz w:val="24"/>
          <w:szCs w:val="24"/>
        </w:rPr>
        <w:t xml:space="preserve"> </w:t>
      </w:r>
      <w:r w:rsidRPr="00926CAD">
        <w:rPr>
          <w:rFonts w:ascii="Times New Roman" w:eastAsia="等线" w:hAnsi="Times New Roman" w:cs="Times New Roman"/>
          <w:sz w:val="24"/>
          <w:szCs w:val="24"/>
        </w:rPr>
        <w:t>First column is the city-level temporal trend of Atkinson changes (</w:t>
      </w:r>
      <w:r w:rsidRPr="00926CAD">
        <w:rPr>
          <w:rFonts w:ascii="Times New Roman" w:eastAsia="等线" w:hAnsi="Times New Roman" w:cs="Times New Roman"/>
          <w:b/>
          <w:bCs/>
          <w:sz w:val="24"/>
          <w:szCs w:val="24"/>
        </w:rPr>
        <w:t>a, c,</w:t>
      </w:r>
      <w:r w:rsidRPr="00926CAD">
        <w:rPr>
          <w:rFonts w:ascii="Times New Roman" w:eastAsia="等线" w:hAnsi="Times New Roman" w:cs="Times New Roman"/>
          <w:sz w:val="24"/>
          <w:szCs w:val="24"/>
        </w:rPr>
        <w:t xml:space="preserve"> </w:t>
      </w:r>
      <w:r w:rsidRPr="00926CAD">
        <w:rPr>
          <w:rFonts w:ascii="Times New Roman" w:eastAsia="等线" w:hAnsi="Times New Roman" w:cs="Times New Roman"/>
          <w:b/>
          <w:bCs/>
          <w:sz w:val="24"/>
          <w:szCs w:val="24"/>
        </w:rPr>
        <w:t xml:space="preserve">e, </w:t>
      </w:r>
      <w:r w:rsidRPr="00926CAD">
        <w:rPr>
          <w:rFonts w:ascii="Times New Roman" w:eastAsia="等线" w:hAnsi="Times New Roman" w:cs="Times New Roman"/>
          <w:sz w:val="24"/>
          <w:szCs w:val="24"/>
        </w:rPr>
        <w:t>and</w:t>
      </w:r>
      <w:r w:rsidRPr="00926CAD">
        <w:rPr>
          <w:rFonts w:ascii="Times New Roman" w:eastAsia="等线" w:hAnsi="Times New Roman" w:cs="Times New Roman"/>
          <w:b/>
          <w:bCs/>
          <w:sz w:val="24"/>
          <w:szCs w:val="24"/>
        </w:rPr>
        <w:t xml:space="preserve"> g</w:t>
      </w:r>
      <w:r w:rsidRPr="00926CAD">
        <w:rPr>
          <w:rFonts w:ascii="Times New Roman" w:eastAsia="等线" w:hAnsi="Times New Roman" w:cs="Times New Roman"/>
          <w:sz w:val="24"/>
          <w:szCs w:val="24"/>
        </w:rPr>
        <w:t xml:space="preserve">). Second column is the mean annual Atkinson </w:t>
      </w:r>
      <w:r w:rsidRPr="00926CAD">
        <w:rPr>
          <w:rFonts w:ascii="Times New Roman" w:eastAsia="等线" w:hAnsi="Times New Roman" w:cs="Times New Roman" w:hint="eastAsia"/>
          <w:sz w:val="24"/>
          <w:szCs w:val="24"/>
        </w:rPr>
        <w:t>dy</w:t>
      </w:r>
      <w:r w:rsidRPr="00926CAD">
        <w:rPr>
          <w:rFonts w:ascii="Times New Roman" w:eastAsia="等线" w:hAnsi="Times New Roman" w:cs="Times New Roman"/>
          <w:sz w:val="24"/>
          <w:szCs w:val="24"/>
        </w:rPr>
        <w:t>namics for Global North and Global South cities (</w:t>
      </w:r>
      <w:r w:rsidRPr="00926CAD">
        <w:rPr>
          <w:rFonts w:ascii="Times New Roman" w:eastAsia="等线" w:hAnsi="Times New Roman" w:cs="Times New Roman"/>
          <w:b/>
          <w:bCs/>
          <w:sz w:val="24"/>
          <w:szCs w:val="24"/>
        </w:rPr>
        <w:t>b, d,</w:t>
      </w:r>
      <w:r w:rsidRPr="00926CAD">
        <w:rPr>
          <w:rFonts w:ascii="Times New Roman" w:eastAsia="等线" w:hAnsi="Times New Roman" w:cs="Times New Roman"/>
          <w:sz w:val="24"/>
          <w:szCs w:val="24"/>
        </w:rPr>
        <w:t xml:space="preserve"> </w:t>
      </w:r>
      <w:r w:rsidRPr="00926CAD">
        <w:rPr>
          <w:rFonts w:ascii="Times New Roman" w:eastAsia="等线" w:hAnsi="Times New Roman" w:cs="Times New Roman"/>
          <w:b/>
          <w:bCs/>
          <w:sz w:val="24"/>
          <w:szCs w:val="24"/>
        </w:rPr>
        <w:t xml:space="preserve">f, </w:t>
      </w:r>
      <w:r w:rsidRPr="00926CAD">
        <w:rPr>
          <w:rFonts w:ascii="Times New Roman" w:eastAsia="等线" w:hAnsi="Times New Roman" w:cs="Times New Roman"/>
          <w:sz w:val="24"/>
          <w:szCs w:val="24"/>
        </w:rPr>
        <w:t>and</w:t>
      </w:r>
      <w:r w:rsidRPr="00926CAD">
        <w:rPr>
          <w:rFonts w:ascii="Times New Roman" w:eastAsia="等线" w:hAnsi="Times New Roman" w:cs="Times New Roman"/>
          <w:b/>
          <w:bCs/>
          <w:sz w:val="24"/>
          <w:szCs w:val="24"/>
        </w:rPr>
        <w:t xml:space="preserve"> h</w:t>
      </w:r>
      <w:r w:rsidRPr="00926CAD">
        <w:rPr>
          <w:rFonts w:ascii="Times New Roman" w:eastAsia="等线" w:hAnsi="Times New Roman" w:cs="Times New Roman"/>
          <w:sz w:val="24"/>
          <w:szCs w:val="24"/>
        </w:rPr>
        <w:t xml:space="preserve">). The non-parametric Theil–Sen slope estimator approach is used to determine the long-term trends of Atkinson. The non-parametric Mann-Kendall is used to evaluate the significance of these detected temporal trends. Large bubble sizes represent </w:t>
      </w:r>
      <w:r>
        <w:rPr>
          <w:rFonts w:ascii="Times New Roman" w:eastAsia="等线" w:hAnsi="Times New Roman" w:cs="Times New Roman"/>
          <w:sz w:val="24"/>
          <w:szCs w:val="24"/>
        </w:rPr>
        <w:t xml:space="preserve">a </w:t>
      </w:r>
      <w:r w:rsidRPr="00926CAD">
        <w:rPr>
          <w:rFonts w:ascii="Times New Roman" w:eastAsia="等线" w:hAnsi="Times New Roman" w:cs="Times New Roman"/>
          <w:sz w:val="24"/>
          <w:szCs w:val="24"/>
        </w:rPr>
        <w:t>statistically significant level of 0.05 (</w:t>
      </w:r>
      <w:r w:rsidRPr="00926CAD">
        <w:rPr>
          <w:rFonts w:ascii="Times New Roman" w:eastAsia="等线" w:hAnsi="Times New Roman" w:cs="Times New Roman"/>
          <w:i/>
          <w:iCs/>
          <w:sz w:val="24"/>
          <w:szCs w:val="24"/>
        </w:rPr>
        <w:t>p-</w:t>
      </w:r>
      <w:r w:rsidRPr="00926CAD">
        <w:rPr>
          <w:rFonts w:ascii="Times New Roman" w:eastAsia="等线" w:hAnsi="Times New Roman" w:cs="Times New Roman"/>
          <w:sz w:val="24"/>
          <w:szCs w:val="24"/>
        </w:rPr>
        <w:t>value</w:t>
      </w:r>
      <w:r w:rsidRPr="00926CAD">
        <w:rPr>
          <w:rFonts w:ascii="Times New Roman" w:eastAsia="等线" w:hAnsi="Times New Roman" w:cs="Times New Roman"/>
          <w:i/>
          <w:iCs/>
          <w:sz w:val="24"/>
          <w:szCs w:val="24"/>
        </w:rPr>
        <w:t xml:space="preserve"> </w:t>
      </w:r>
      <w:r w:rsidRPr="00926CAD">
        <w:rPr>
          <w:rFonts w:ascii="Times New Roman" w:eastAsia="等线" w:hAnsi="Times New Roman" w:cs="Times New Roman"/>
          <w:sz w:val="24"/>
          <w:szCs w:val="24"/>
        </w:rPr>
        <w:t xml:space="preserve">&lt;0.05) and small bubble sizes represent </w:t>
      </w:r>
      <w:r>
        <w:rPr>
          <w:rFonts w:ascii="Times New Roman" w:eastAsia="等线" w:hAnsi="Times New Roman" w:cs="Times New Roman"/>
          <w:sz w:val="24"/>
          <w:szCs w:val="24"/>
        </w:rPr>
        <w:t xml:space="preserve">a </w:t>
      </w:r>
      <w:r w:rsidRPr="00926CAD">
        <w:rPr>
          <w:rFonts w:ascii="Times New Roman" w:eastAsia="等线" w:hAnsi="Times New Roman" w:cs="Times New Roman"/>
          <w:sz w:val="24"/>
          <w:szCs w:val="24"/>
        </w:rPr>
        <w:t xml:space="preserve">non-significant trend with </w:t>
      </w:r>
      <w:r w:rsidRPr="00926CAD">
        <w:rPr>
          <w:rFonts w:ascii="Times New Roman" w:eastAsia="等线" w:hAnsi="Times New Roman" w:cs="Times New Roman"/>
          <w:i/>
          <w:iCs/>
          <w:sz w:val="24"/>
          <w:szCs w:val="24"/>
        </w:rPr>
        <w:t>p-</w:t>
      </w:r>
      <w:r w:rsidRPr="00926CAD">
        <w:rPr>
          <w:rFonts w:ascii="Times New Roman" w:eastAsia="等线" w:hAnsi="Times New Roman" w:cs="Times New Roman"/>
          <w:sz w:val="24"/>
          <w:szCs w:val="24"/>
        </w:rPr>
        <w:t>value</w:t>
      </w:r>
      <w:r w:rsidRPr="00926CAD">
        <w:rPr>
          <w:rFonts w:ascii="Times New Roman" w:eastAsia="等线" w:hAnsi="Times New Roman" w:cs="Times New Roman"/>
          <w:i/>
          <w:iCs/>
          <w:sz w:val="24"/>
          <w:szCs w:val="24"/>
        </w:rPr>
        <w:t xml:space="preserve"> </w:t>
      </w:r>
      <w:r w:rsidRPr="00926CAD">
        <w:rPr>
          <w:rFonts w:ascii="Times New Roman" w:eastAsia="等线" w:hAnsi="Times New Roman" w:cs="Times New Roman"/>
          <w:sz w:val="24"/>
          <w:szCs w:val="24"/>
        </w:rPr>
        <w:t>&gt;0.05</w:t>
      </w:r>
      <w:r w:rsidRPr="00926CAD">
        <w:rPr>
          <w:rFonts w:ascii="Times New Roman" w:eastAsia="等线" w:hAnsi="Times New Roman" w:cs="Times New Roman" w:hint="eastAsia"/>
          <w:sz w:val="24"/>
          <w:szCs w:val="24"/>
        </w:rPr>
        <w:t>.</w:t>
      </w:r>
      <w:r w:rsidRPr="00926CAD">
        <w:rPr>
          <w:rFonts w:ascii="Times New Roman" w:eastAsia="等线" w:hAnsi="Times New Roman" w:cs="Times New Roman"/>
          <w:b/>
          <w:bCs/>
          <w:sz w:val="24"/>
          <w:szCs w:val="24"/>
        </w:rPr>
        <w:t xml:space="preserve"> </w:t>
      </w:r>
    </w:p>
    <w:p w14:paraId="6251DFC8" w14:textId="77777777" w:rsidR="00BD39C1" w:rsidRDefault="00BD39C1" w:rsidP="00BD39C1">
      <w:pPr>
        <w:tabs>
          <w:tab w:val="left" w:pos="971"/>
        </w:tabs>
        <w:jc w:val="center"/>
        <w:rPr>
          <w:rFonts w:ascii="等线" w:eastAsia="等线" w:hAnsi="等线" w:cs="Times New Roman"/>
        </w:rPr>
        <w:sectPr w:rsidR="00BD39C1">
          <w:pgSz w:w="12240" w:h="15840"/>
          <w:pgMar w:top="1440" w:right="1440" w:bottom="1440" w:left="1440" w:header="720" w:footer="720" w:gutter="0"/>
          <w:cols w:space="720"/>
          <w:docGrid w:linePitch="360"/>
        </w:sectPr>
      </w:pPr>
    </w:p>
    <w:p w14:paraId="7A02DC63" w14:textId="77777777" w:rsidR="00BD39C1" w:rsidRPr="00926CAD" w:rsidRDefault="00BD39C1" w:rsidP="00BD39C1">
      <w:pPr>
        <w:tabs>
          <w:tab w:val="left" w:pos="971"/>
        </w:tabs>
        <w:jc w:val="center"/>
        <w:rPr>
          <w:rFonts w:ascii="等线" w:eastAsia="等线" w:hAnsi="等线" w:cs="Times New Roman"/>
        </w:rPr>
      </w:pPr>
      <w:r w:rsidRPr="00926CAD">
        <w:rPr>
          <w:rFonts w:ascii="等线" w:eastAsia="等线" w:hAnsi="等线" w:cs="Times New Roman"/>
          <w:noProof/>
        </w:rPr>
        <w:lastRenderedPageBreak/>
        <w:drawing>
          <wp:inline distT="0" distB="0" distL="0" distR="0" wp14:anchorId="3013EE40" wp14:editId="07A7D6FC">
            <wp:extent cx="5940000" cy="1833157"/>
            <wp:effectExtent l="0" t="0" r="0" b="0"/>
            <wp:docPr id="1" name="Picture 1"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Map&#10;&#10;Description automatically generated"/>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940000" cy="1833157"/>
                    </a:xfrm>
                    <a:prstGeom prst="rect">
                      <a:avLst/>
                    </a:prstGeom>
                    <a:noFill/>
                  </pic:spPr>
                </pic:pic>
              </a:graphicData>
            </a:graphic>
          </wp:inline>
        </w:drawing>
      </w:r>
    </w:p>
    <w:p w14:paraId="5ACDAEE9" w14:textId="77777777" w:rsidR="00BD39C1" w:rsidRPr="00926CAD" w:rsidRDefault="00BD39C1" w:rsidP="00BD39C1">
      <w:pPr>
        <w:shd w:val="clear" w:color="auto" w:fill="FFFFFF"/>
        <w:spacing w:after="0" w:line="240" w:lineRule="auto"/>
        <w:jc w:val="both"/>
        <w:rPr>
          <w:rFonts w:ascii="Times New Roman" w:eastAsia="等线" w:hAnsi="Times New Roman" w:cs="Times New Roman"/>
          <w:b/>
          <w:bCs/>
          <w:sz w:val="24"/>
          <w:szCs w:val="24"/>
        </w:rPr>
      </w:pPr>
      <w:r w:rsidRPr="00926CAD">
        <w:rPr>
          <w:rFonts w:ascii="Times New Roman" w:eastAsia="Times New Roman" w:hAnsi="Times New Roman" w:cs="Times New Roman"/>
          <w:b/>
          <w:color w:val="222222"/>
          <w:sz w:val="24"/>
          <w:szCs w:val="24"/>
        </w:rPr>
        <w:t xml:space="preserve">Supplementary Fig. 11. </w:t>
      </w:r>
      <w:r w:rsidRPr="00926CAD">
        <w:rPr>
          <w:rFonts w:ascii="Times New Roman" w:eastAsia="等线" w:hAnsi="Times New Roman" w:cs="Times New Roman"/>
          <w:b/>
          <w:bCs/>
          <w:sz w:val="24"/>
          <w:szCs w:val="24"/>
        </w:rPr>
        <w:t xml:space="preserve">Temporal change of greenspace exposure inequality measured by the Theil index for global 1028 cities from 2000-2018. a. </w:t>
      </w:r>
      <w:r w:rsidRPr="00926CAD">
        <w:rPr>
          <w:rFonts w:ascii="Times New Roman" w:eastAsia="等线" w:hAnsi="Times New Roman" w:cs="Times New Roman"/>
          <w:sz w:val="24"/>
          <w:szCs w:val="24"/>
        </w:rPr>
        <w:t xml:space="preserve">City-level temporal trend of Theil changes. </w:t>
      </w:r>
      <w:r w:rsidRPr="00926CAD">
        <w:rPr>
          <w:rFonts w:ascii="Times New Roman" w:eastAsia="等线" w:hAnsi="Times New Roman" w:cs="Times New Roman"/>
          <w:b/>
          <w:bCs/>
          <w:sz w:val="24"/>
          <w:szCs w:val="24"/>
        </w:rPr>
        <w:t xml:space="preserve">a. </w:t>
      </w:r>
      <w:r w:rsidRPr="00926CAD">
        <w:rPr>
          <w:rFonts w:ascii="Times New Roman" w:eastAsia="等线" w:hAnsi="Times New Roman" w:cs="Times New Roman"/>
          <w:sz w:val="24"/>
          <w:szCs w:val="24"/>
        </w:rPr>
        <w:t>Mean</w:t>
      </w:r>
      <w:r w:rsidRPr="00926CAD">
        <w:rPr>
          <w:rFonts w:ascii="Times New Roman" w:eastAsia="等线" w:hAnsi="Times New Roman" w:cs="Times New Roman"/>
          <w:b/>
          <w:bCs/>
          <w:sz w:val="24"/>
          <w:szCs w:val="24"/>
        </w:rPr>
        <w:t xml:space="preserve"> </w:t>
      </w:r>
      <w:r w:rsidRPr="00926CAD">
        <w:rPr>
          <w:rFonts w:ascii="Times New Roman" w:eastAsia="等线" w:hAnsi="Times New Roman" w:cs="Times New Roman"/>
          <w:sz w:val="24"/>
          <w:szCs w:val="24"/>
        </w:rPr>
        <w:t xml:space="preserve">annual Theil </w:t>
      </w:r>
      <w:r w:rsidRPr="00926CAD">
        <w:rPr>
          <w:rFonts w:ascii="Times New Roman" w:eastAsia="等线" w:hAnsi="Times New Roman" w:cs="Times New Roman" w:hint="eastAsia"/>
          <w:sz w:val="24"/>
          <w:szCs w:val="24"/>
        </w:rPr>
        <w:t>dy</w:t>
      </w:r>
      <w:r w:rsidRPr="00926CAD">
        <w:rPr>
          <w:rFonts w:ascii="Times New Roman" w:eastAsia="等线" w:hAnsi="Times New Roman" w:cs="Times New Roman"/>
          <w:sz w:val="24"/>
          <w:szCs w:val="24"/>
        </w:rPr>
        <w:t xml:space="preserve">namics for Global North and Global South cities. The non-parametric Theil–Sen slope estimator approach is used to determine the long-term trends of Theil. The non-parametric Mann-Kendall is used to evaluate the significance of these detected temporal trends. Large bubble sizes represent </w:t>
      </w:r>
      <w:r>
        <w:rPr>
          <w:rFonts w:ascii="Times New Roman" w:eastAsia="等线" w:hAnsi="Times New Roman" w:cs="Times New Roman"/>
          <w:sz w:val="24"/>
          <w:szCs w:val="24"/>
        </w:rPr>
        <w:t xml:space="preserve">a </w:t>
      </w:r>
      <w:r w:rsidRPr="00926CAD">
        <w:rPr>
          <w:rFonts w:ascii="Times New Roman" w:eastAsia="等线" w:hAnsi="Times New Roman" w:cs="Times New Roman"/>
          <w:sz w:val="24"/>
          <w:szCs w:val="24"/>
        </w:rPr>
        <w:t>statistically significant level of 0.05 (</w:t>
      </w:r>
      <w:r w:rsidRPr="00926CAD">
        <w:rPr>
          <w:rFonts w:ascii="Times New Roman" w:eastAsia="等线" w:hAnsi="Times New Roman" w:cs="Times New Roman"/>
          <w:i/>
          <w:iCs/>
          <w:sz w:val="24"/>
          <w:szCs w:val="24"/>
        </w:rPr>
        <w:t>p-</w:t>
      </w:r>
      <w:r w:rsidRPr="00926CAD">
        <w:rPr>
          <w:rFonts w:ascii="Times New Roman" w:eastAsia="等线" w:hAnsi="Times New Roman" w:cs="Times New Roman"/>
          <w:sz w:val="24"/>
          <w:szCs w:val="24"/>
        </w:rPr>
        <w:t>value</w:t>
      </w:r>
      <w:r w:rsidRPr="00926CAD">
        <w:rPr>
          <w:rFonts w:ascii="Times New Roman" w:eastAsia="等线" w:hAnsi="Times New Roman" w:cs="Times New Roman"/>
          <w:i/>
          <w:iCs/>
          <w:sz w:val="24"/>
          <w:szCs w:val="24"/>
        </w:rPr>
        <w:t xml:space="preserve"> </w:t>
      </w:r>
      <w:r w:rsidRPr="00926CAD">
        <w:rPr>
          <w:rFonts w:ascii="Times New Roman" w:eastAsia="等线" w:hAnsi="Times New Roman" w:cs="Times New Roman"/>
          <w:sz w:val="24"/>
          <w:szCs w:val="24"/>
        </w:rPr>
        <w:t xml:space="preserve">&lt;0.05) and small bubble sizes represent </w:t>
      </w:r>
      <w:r>
        <w:rPr>
          <w:rFonts w:ascii="Times New Roman" w:eastAsia="等线" w:hAnsi="Times New Roman" w:cs="Times New Roman"/>
          <w:sz w:val="24"/>
          <w:szCs w:val="24"/>
        </w:rPr>
        <w:t xml:space="preserve">a </w:t>
      </w:r>
      <w:r w:rsidRPr="00926CAD">
        <w:rPr>
          <w:rFonts w:ascii="Times New Roman" w:eastAsia="等线" w:hAnsi="Times New Roman" w:cs="Times New Roman"/>
          <w:sz w:val="24"/>
          <w:szCs w:val="24"/>
        </w:rPr>
        <w:t xml:space="preserve">non-significant trend with </w:t>
      </w:r>
      <w:r w:rsidRPr="00926CAD">
        <w:rPr>
          <w:rFonts w:ascii="Times New Roman" w:eastAsia="等线" w:hAnsi="Times New Roman" w:cs="Times New Roman"/>
          <w:i/>
          <w:iCs/>
          <w:sz w:val="24"/>
          <w:szCs w:val="24"/>
        </w:rPr>
        <w:t>p-</w:t>
      </w:r>
      <w:r w:rsidRPr="00926CAD">
        <w:rPr>
          <w:rFonts w:ascii="Times New Roman" w:eastAsia="等线" w:hAnsi="Times New Roman" w:cs="Times New Roman"/>
          <w:sz w:val="24"/>
          <w:szCs w:val="24"/>
        </w:rPr>
        <w:t>value</w:t>
      </w:r>
      <w:r w:rsidRPr="00926CAD">
        <w:rPr>
          <w:rFonts w:ascii="Times New Roman" w:eastAsia="等线" w:hAnsi="Times New Roman" w:cs="Times New Roman"/>
          <w:i/>
          <w:iCs/>
          <w:sz w:val="24"/>
          <w:szCs w:val="24"/>
        </w:rPr>
        <w:t xml:space="preserve"> </w:t>
      </w:r>
      <w:r w:rsidRPr="00926CAD">
        <w:rPr>
          <w:rFonts w:ascii="Times New Roman" w:eastAsia="等线" w:hAnsi="Times New Roman" w:cs="Times New Roman"/>
          <w:sz w:val="24"/>
          <w:szCs w:val="24"/>
        </w:rPr>
        <w:t>&gt;0.05</w:t>
      </w:r>
      <w:r w:rsidRPr="00926CAD">
        <w:rPr>
          <w:rFonts w:ascii="Times New Roman" w:eastAsia="等线" w:hAnsi="Times New Roman" w:cs="Times New Roman" w:hint="eastAsia"/>
          <w:sz w:val="24"/>
          <w:szCs w:val="24"/>
        </w:rPr>
        <w:t>.</w:t>
      </w:r>
      <w:r w:rsidRPr="00926CAD">
        <w:rPr>
          <w:rFonts w:ascii="Times New Roman" w:eastAsia="等线" w:hAnsi="Times New Roman" w:cs="Times New Roman"/>
          <w:b/>
          <w:bCs/>
          <w:sz w:val="24"/>
          <w:szCs w:val="24"/>
        </w:rPr>
        <w:t xml:space="preserve"> </w:t>
      </w:r>
    </w:p>
    <w:p w14:paraId="1FBBFEAF" w14:textId="77777777" w:rsidR="00BD39C1" w:rsidRPr="00926CAD" w:rsidRDefault="00BD39C1" w:rsidP="00BD39C1">
      <w:pPr>
        <w:tabs>
          <w:tab w:val="left" w:pos="971"/>
        </w:tabs>
        <w:rPr>
          <w:rFonts w:ascii="等线" w:eastAsia="等线" w:hAnsi="等线" w:cs="Times New Roman"/>
        </w:rPr>
      </w:pPr>
    </w:p>
    <w:p w14:paraId="0A26317B" w14:textId="77777777" w:rsidR="00BD39C1" w:rsidRDefault="00BD39C1" w:rsidP="00BD39C1">
      <w:pPr>
        <w:tabs>
          <w:tab w:val="left" w:pos="971"/>
        </w:tabs>
        <w:jc w:val="center"/>
        <w:rPr>
          <w:rFonts w:ascii="等线" w:eastAsia="等线" w:hAnsi="等线" w:cs="Times New Roman"/>
        </w:rPr>
        <w:sectPr w:rsidR="00BD39C1">
          <w:pgSz w:w="12240" w:h="15840"/>
          <w:pgMar w:top="1440" w:right="1440" w:bottom="1440" w:left="1440" w:header="720" w:footer="720" w:gutter="0"/>
          <w:cols w:space="720"/>
          <w:docGrid w:linePitch="360"/>
        </w:sectPr>
      </w:pPr>
    </w:p>
    <w:p w14:paraId="7644EE1B" w14:textId="77777777" w:rsidR="00BD39C1" w:rsidRPr="00926CAD" w:rsidRDefault="00BD39C1" w:rsidP="00BD39C1">
      <w:pPr>
        <w:tabs>
          <w:tab w:val="left" w:pos="971"/>
        </w:tabs>
        <w:jc w:val="center"/>
        <w:rPr>
          <w:rFonts w:ascii="等线" w:eastAsia="等线" w:hAnsi="等线" w:cs="Times New Roman"/>
        </w:rPr>
      </w:pPr>
      <w:r w:rsidRPr="00926CAD">
        <w:rPr>
          <w:rFonts w:ascii="等线" w:eastAsia="等线" w:hAnsi="等线" w:cs="Times New Roman"/>
          <w:noProof/>
        </w:rPr>
        <w:lastRenderedPageBreak/>
        <w:drawing>
          <wp:inline distT="0" distB="0" distL="0" distR="0" wp14:anchorId="4CEF2AD5" wp14:editId="0E4B0A71">
            <wp:extent cx="5580000" cy="6673293"/>
            <wp:effectExtent l="0" t="0" r="0" b="0"/>
            <wp:docPr id="6" name="Picture 6" descr="A picture containing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application&#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580000" cy="6673293"/>
                    </a:xfrm>
                    <a:prstGeom prst="rect">
                      <a:avLst/>
                    </a:prstGeom>
                    <a:noFill/>
                  </pic:spPr>
                </pic:pic>
              </a:graphicData>
            </a:graphic>
          </wp:inline>
        </w:drawing>
      </w:r>
    </w:p>
    <w:p w14:paraId="4D6F8B60" w14:textId="77777777" w:rsidR="00BD39C1" w:rsidRPr="00926CAD" w:rsidRDefault="00BD39C1" w:rsidP="00BD39C1">
      <w:pPr>
        <w:tabs>
          <w:tab w:val="left" w:pos="971"/>
        </w:tabs>
        <w:jc w:val="both"/>
        <w:rPr>
          <w:rFonts w:ascii="Times New Roman" w:eastAsia="等线" w:hAnsi="Times New Roman" w:cs="Times New Roman"/>
          <w:sz w:val="24"/>
          <w:szCs w:val="24"/>
        </w:rPr>
      </w:pPr>
      <w:r w:rsidRPr="00926CAD">
        <w:rPr>
          <w:rFonts w:ascii="Times New Roman" w:eastAsia="Times New Roman" w:hAnsi="Times New Roman" w:cs="Times New Roman"/>
          <w:b/>
          <w:color w:val="222222"/>
          <w:sz w:val="24"/>
          <w:szCs w:val="24"/>
        </w:rPr>
        <w:t xml:space="preserve">Supplementary Fig. 12. Individual and joint contributions of greenspace and population to the temporal change of </w:t>
      </w:r>
      <w:r>
        <w:rPr>
          <w:rFonts w:ascii="Times New Roman" w:eastAsia="Times New Roman" w:hAnsi="Times New Roman" w:cs="Times New Roman"/>
          <w:b/>
          <w:color w:val="222222"/>
          <w:sz w:val="24"/>
          <w:szCs w:val="24"/>
        </w:rPr>
        <w:t xml:space="preserve">the </w:t>
      </w:r>
      <w:r w:rsidRPr="00926CAD">
        <w:rPr>
          <w:rFonts w:ascii="Times New Roman" w:eastAsia="Times New Roman" w:hAnsi="Times New Roman" w:cs="Times New Roman"/>
          <w:b/>
          <w:color w:val="222222"/>
          <w:sz w:val="24"/>
          <w:szCs w:val="24"/>
        </w:rPr>
        <w:t xml:space="preserve">Gini index across global 1028 cities. a-b. </w:t>
      </w:r>
      <w:r w:rsidRPr="00926CAD">
        <w:rPr>
          <w:rFonts w:ascii="Times New Roman" w:eastAsia="Times New Roman" w:hAnsi="Times New Roman" w:cs="Times New Roman"/>
          <w:bCs/>
          <w:color w:val="222222"/>
          <w:sz w:val="24"/>
          <w:szCs w:val="24"/>
        </w:rPr>
        <w:t>Individual effect of greenspace.</w:t>
      </w:r>
      <w:r w:rsidRPr="00926CAD">
        <w:rPr>
          <w:rFonts w:ascii="Times New Roman" w:eastAsia="Times New Roman" w:hAnsi="Times New Roman" w:cs="Times New Roman"/>
          <w:b/>
          <w:color w:val="222222"/>
          <w:sz w:val="24"/>
          <w:szCs w:val="24"/>
        </w:rPr>
        <w:t xml:space="preserve"> c-d. </w:t>
      </w:r>
      <w:r w:rsidRPr="00926CAD">
        <w:rPr>
          <w:rFonts w:ascii="Times New Roman" w:eastAsia="Times New Roman" w:hAnsi="Times New Roman" w:cs="Times New Roman"/>
          <w:bCs/>
          <w:color w:val="222222"/>
          <w:sz w:val="24"/>
          <w:szCs w:val="24"/>
        </w:rPr>
        <w:t>Individual effect of</w:t>
      </w:r>
      <w:r w:rsidRPr="00926CAD">
        <w:rPr>
          <w:rFonts w:ascii="Times New Roman" w:eastAsia="Times New Roman" w:hAnsi="Times New Roman" w:cs="Times New Roman"/>
          <w:b/>
          <w:color w:val="222222"/>
          <w:sz w:val="24"/>
          <w:szCs w:val="24"/>
        </w:rPr>
        <w:t xml:space="preserve"> </w:t>
      </w:r>
      <w:r w:rsidRPr="00926CAD">
        <w:rPr>
          <w:rFonts w:ascii="Times New Roman" w:eastAsia="Times New Roman" w:hAnsi="Times New Roman" w:cs="Times New Roman"/>
          <w:bCs/>
          <w:color w:val="222222"/>
          <w:sz w:val="24"/>
          <w:szCs w:val="24"/>
        </w:rPr>
        <w:t xml:space="preserve">population. </w:t>
      </w:r>
      <w:r w:rsidRPr="00926CAD">
        <w:rPr>
          <w:rFonts w:ascii="Times New Roman" w:eastAsia="Times New Roman" w:hAnsi="Times New Roman" w:cs="Times New Roman"/>
          <w:b/>
          <w:color w:val="222222"/>
          <w:sz w:val="24"/>
          <w:szCs w:val="24"/>
        </w:rPr>
        <w:t xml:space="preserve">e-f. </w:t>
      </w:r>
      <w:r w:rsidRPr="00926CAD">
        <w:rPr>
          <w:rFonts w:ascii="Times New Roman" w:eastAsia="Times New Roman" w:hAnsi="Times New Roman" w:cs="Times New Roman"/>
          <w:bCs/>
          <w:color w:val="222222"/>
          <w:sz w:val="24"/>
          <w:szCs w:val="24"/>
        </w:rPr>
        <w:t>Joint effects of greenspace and population. Each line denotes the temporal change of</w:t>
      </w:r>
      <w:r w:rsidRPr="00926CAD">
        <w:rPr>
          <w:rFonts w:ascii="Times New Roman" w:eastAsia="Times New Roman" w:hAnsi="Times New Roman" w:cs="Times New Roman"/>
          <w:b/>
          <w:color w:val="222222"/>
          <w:sz w:val="24"/>
          <w:szCs w:val="24"/>
        </w:rPr>
        <w:t xml:space="preserve"> </w:t>
      </w:r>
      <w:r w:rsidRPr="00926CAD">
        <w:rPr>
          <w:rFonts w:ascii="Times New Roman" w:eastAsia="Times New Roman" w:hAnsi="Times New Roman" w:cs="Times New Roman"/>
          <w:bCs/>
          <w:color w:val="222222"/>
          <w:sz w:val="24"/>
          <w:szCs w:val="24"/>
        </w:rPr>
        <w:t>one city. First column (</w:t>
      </w:r>
      <w:r w:rsidRPr="00926CAD">
        <w:rPr>
          <w:rFonts w:ascii="Times New Roman" w:eastAsia="Times New Roman" w:hAnsi="Times New Roman" w:cs="Times New Roman"/>
          <w:b/>
          <w:color w:val="222222"/>
          <w:sz w:val="24"/>
          <w:szCs w:val="24"/>
        </w:rPr>
        <w:t>a, c,</w:t>
      </w:r>
      <w:r w:rsidRPr="00926CAD">
        <w:rPr>
          <w:rFonts w:ascii="Times New Roman" w:eastAsia="Times New Roman" w:hAnsi="Times New Roman" w:cs="Times New Roman"/>
          <w:bCs/>
          <w:color w:val="222222"/>
          <w:sz w:val="24"/>
          <w:szCs w:val="24"/>
        </w:rPr>
        <w:t xml:space="preserve"> and </w:t>
      </w:r>
      <w:r w:rsidRPr="00926CAD">
        <w:rPr>
          <w:rFonts w:ascii="Times New Roman" w:eastAsia="Times New Roman" w:hAnsi="Times New Roman" w:cs="Times New Roman"/>
          <w:b/>
          <w:color w:val="222222"/>
          <w:sz w:val="24"/>
          <w:szCs w:val="24"/>
        </w:rPr>
        <w:t>e</w:t>
      </w:r>
      <w:r w:rsidRPr="00926CAD">
        <w:rPr>
          <w:rFonts w:ascii="Times New Roman" w:eastAsia="Times New Roman" w:hAnsi="Times New Roman" w:cs="Times New Roman"/>
          <w:bCs/>
          <w:color w:val="222222"/>
          <w:sz w:val="24"/>
          <w:szCs w:val="24"/>
        </w:rPr>
        <w:t xml:space="preserve">) represents cities </w:t>
      </w:r>
      <w:r w:rsidRPr="00926CAD">
        <w:rPr>
          <w:rFonts w:ascii="Times New Roman" w:eastAsia="等线" w:hAnsi="Times New Roman" w:cs="Times New Roman"/>
          <w:sz w:val="24"/>
          <w:szCs w:val="24"/>
        </w:rPr>
        <w:t>in the Global North and Global South region. Second column (</w:t>
      </w:r>
      <w:r w:rsidRPr="00926CAD">
        <w:rPr>
          <w:rFonts w:ascii="Times New Roman" w:eastAsia="等线" w:hAnsi="Times New Roman" w:cs="Times New Roman"/>
          <w:b/>
          <w:bCs/>
          <w:sz w:val="24"/>
          <w:szCs w:val="24"/>
        </w:rPr>
        <w:t>b, d,</w:t>
      </w:r>
      <w:r w:rsidRPr="00926CAD">
        <w:rPr>
          <w:rFonts w:ascii="Times New Roman" w:eastAsia="等线" w:hAnsi="Times New Roman" w:cs="Times New Roman"/>
          <w:sz w:val="24"/>
          <w:szCs w:val="24"/>
        </w:rPr>
        <w:t xml:space="preserve"> and </w:t>
      </w:r>
      <w:r w:rsidRPr="00926CAD">
        <w:rPr>
          <w:rFonts w:ascii="Times New Roman" w:eastAsia="等线" w:hAnsi="Times New Roman" w:cs="Times New Roman"/>
          <w:b/>
          <w:bCs/>
          <w:sz w:val="24"/>
          <w:szCs w:val="24"/>
        </w:rPr>
        <w:t>f</w:t>
      </w:r>
      <w:r w:rsidRPr="00926CAD">
        <w:rPr>
          <w:rFonts w:ascii="Times New Roman" w:eastAsia="等线" w:hAnsi="Times New Roman" w:cs="Times New Roman"/>
          <w:sz w:val="24"/>
          <w:szCs w:val="24"/>
        </w:rPr>
        <w:t>)</w:t>
      </w:r>
      <w:r w:rsidRPr="00926CAD">
        <w:rPr>
          <w:rFonts w:ascii="Times New Roman" w:eastAsia="Times New Roman" w:hAnsi="Times New Roman" w:cs="Times New Roman"/>
          <w:bCs/>
          <w:color w:val="222222"/>
          <w:sz w:val="24"/>
          <w:szCs w:val="24"/>
        </w:rPr>
        <w:t xml:space="preserve"> represents cities </w:t>
      </w:r>
      <w:r w:rsidRPr="00926CAD">
        <w:rPr>
          <w:rFonts w:ascii="Times New Roman" w:eastAsia="等线" w:hAnsi="Times New Roman" w:cs="Times New Roman"/>
          <w:sz w:val="24"/>
          <w:szCs w:val="24"/>
        </w:rPr>
        <w:t>in different continents. AU: Australia. AS: Asia. AF: Africa. EU: Europe. SA: South America. NA: North America.</w:t>
      </w:r>
    </w:p>
    <w:p w14:paraId="4B42CE98" w14:textId="77777777" w:rsidR="00BD39C1" w:rsidRDefault="00BD39C1" w:rsidP="00BD39C1">
      <w:pPr>
        <w:spacing w:after="0" w:line="360" w:lineRule="auto"/>
        <w:jc w:val="both"/>
        <w:rPr>
          <w:rFonts w:ascii="Times New Roman" w:eastAsia="等线" w:hAnsi="Times New Roman" w:cs="Times New Roman"/>
          <w:sz w:val="24"/>
          <w:szCs w:val="24"/>
        </w:rPr>
        <w:sectPr w:rsidR="00BD39C1">
          <w:pgSz w:w="12240" w:h="15840"/>
          <w:pgMar w:top="1440" w:right="1440" w:bottom="1440" w:left="1440" w:header="720" w:footer="720" w:gutter="0"/>
          <w:cols w:space="720"/>
          <w:docGrid w:linePitch="360"/>
        </w:sectPr>
      </w:pPr>
    </w:p>
    <w:p w14:paraId="5CFC8C90" w14:textId="77777777" w:rsidR="00BD39C1" w:rsidRPr="00926CAD" w:rsidRDefault="00BD39C1" w:rsidP="00BD39C1">
      <w:pPr>
        <w:spacing w:after="0" w:line="360" w:lineRule="auto"/>
        <w:jc w:val="both"/>
        <w:rPr>
          <w:rFonts w:ascii="Times New Roman" w:eastAsia="等线" w:hAnsi="Times New Roman" w:cs="Times New Roman"/>
          <w:sz w:val="24"/>
          <w:szCs w:val="24"/>
        </w:rPr>
      </w:pPr>
      <w:r w:rsidRPr="00926CAD">
        <w:rPr>
          <w:rFonts w:ascii="Times New Roman" w:eastAsia="等线" w:hAnsi="Times New Roman" w:cs="Times New Roman"/>
          <w:noProof/>
          <w:sz w:val="24"/>
          <w:szCs w:val="24"/>
        </w:rPr>
        <w:lastRenderedPageBreak/>
        <w:drawing>
          <wp:inline distT="0" distB="0" distL="0" distR="0" wp14:anchorId="6FDC5B74" wp14:editId="73AD5923">
            <wp:extent cx="5940000" cy="4061868"/>
            <wp:effectExtent l="0" t="0" r="0" b="0"/>
            <wp:docPr id="21" name="Picture 21" descr="Graphical user interfac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Graphical user interface, chart&#10;&#10;Description automatically generated"/>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940000" cy="4061868"/>
                    </a:xfrm>
                    <a:prstGeom prst="rect">
                      <a:avLst/>
                    </a:prstGeom>
                    <a:noFill/>
                  </pic:spPr>
                </pic:pic>
              </a:graphicData>
            </a:graphic>
          </wp:inline>
        </w:drawing>
      </w:r>
    </w:p>
    <w:p w14:paraId="5FA94701" w14:textId="77777777" w:rsidR="00BD39C1" w:rsidRPr="00926CAD" w:rsidRDefault="00BD39C1" w:rsidP="00BD39C1">
      <w:pPr>
        <w:tabs>
          <w:tab w:val="left" w:pos="971"/>
        </w:tabs>
        <w:jc w:val="both"/>
        <w:rPr>
          <w:rFonts w:ascii="Times New Roman" w:eastAsia="Times New Roman" w:hAnsi="Times New Roman" w:cs="Times New Roman"/>
          <w:b/>
          <w:color w:val="222222"/>
          <w:sz w:val="24"/>
          <w:szCs w:val="24"/>
        </w:rPr>
      </w:pPr>
      <w:r w:rsidRPr="00926CAD">
        <w:rPr>
          <w:rFonts w:ascii="Times New Roman" w:eastAsia="Times New Roman" w:hAnsi="Times New Roman" w:cs="Times New Roman"/>
          <w:b/>
          <w:color w:val="222222"/>
          <w:sz w:val="24"/>
          <w:szCs w:val="24"/>
        </w:rPr>
        <w:t xml:space="preserve">Supplementary Fig. 13. Attribution of drivers accounting for temporal change in greenspace exposure inequality measured by </w:t>
      </w:r>
      <w:r>
        <w:rPr>
          <w:rFonts w:ascii="Times New Roman" w:eastAsia="Times New Roman" w:hAnsi="Times New Roman" w:cs="Times New Roman"/>
          <w:b/>
          <w:color w:val="222222"/>
          <w:sz w:val="24"/>
          <w:szCs w:val="24"/>
        </w:rPr>
        <w:t xml:space="preserve">the </w:t>
      </w:r>
      <w:r w:rsidRPr="00926CAD">
        <w:rPr>
          <w:rFonts w:ascii="Times New Roman" w:eastAsia="Times New Roman" w:hAnsi="Times New Roman" w:cs="Times New Roman"/>
          <w:b/>
          <w:color w:val="222222"/>
          <w:sz w:val="24"/>
          <w:szCs w:val="24"/>
        </w:rPr>
        <w:t>Atkinson index</w:t>
      </w:r>
      <w:r w:rsidRPr="00926CAD">
        <w:rPr>
          <w:rFonts w:ascii="Times New Roman" w:eastAsia="Times New Roman" w:hAnsi="Times New Roman" w:cs="Times New Roman"/>
          <w:bCs/>
          <w:color w:val="222222"/>
          <w:sz w:val="24"/>
          <w:szCs w:val="24"/>
        </w:rPr>
        <w:t>.</w:t>
      </w:r>
      <w:r w:rsidRPr="00926CAD">
        <w:rPr>
          <w:rFonts w:ascii="Times New Roman" w:eastAsia="Times New Roman" w:hAnsi="Times New Roman" w:cs="Times New Roman"/>
          <w:b/>
          <w:color w:val="222222"/>
          <w:sz w:val="24"/>
          <w:szCs w:val="24"/>
        </w:rPr>
        <w:t xml:space="preserve"> </w:t>
      </w:r>
      <w:r w:rsidRPr="00926CAD">
        <w:rPr>
          <w:rFonts w:ascii="Times New Roman" w:eastAsia="等线" w:hAnsi="Times New Roman" w:cs="Times New Roman"/>
          <w:b/>
          <w:bCs/>
          <w:sz w:val="24"/>
          <w:szCs w:val="24"/>
        </w:rPr>
        <w:t xml:space="preserve">a. </w:t>
      </w:r>
      <w:r w:rsidRPr="00926CAD">
        <w:rPr>
          <w:rFonts w:ascii="Times New Roman" w:eastAsia="等线" w:hAnsi="Times New Roman" w:cs="Times New Roman"/>
          <w:sz w:val="24"/>
          <w:szCs w:val="24"/>
        </w:rPr>
        <w:t xml:space="preserve">Inequality aversion parameter </w:t>
      </w:r>
      <w:r w:rsidRPr="00926CAD">
        <w:rPr>
          <w:rFonts w:ascii="Times New Roman" w:eastAsia="等线" w:hAnsi="Times New Roman" w:cs="Times New Roman" w:hint="eastAsia"/>
          <w:sz w:val="24"/>
          <w:szCs w:val="24"/>
        </w:rPr>
        <w:t>(</w:t>
      </w:r>
      <m:oMath>
        <m:r>
          <w:rPr>
            <w:rFonts w:ascii="Cambria Math" w:eastAsia="等线" w:hAnsi="Cambria Math" w:cs="Times New Roman"/>
            <w:sz w:val="24"/>
            <w:szCs w:val="24"/>
          </w:rPr>
          <m:t>ε</m:t>
        </m:r>
      </m:oMath>
      <w:r w:rsidRPr="00926CAD">
        <w:rPr>
          <w:rFonts w:ascii="Times New Roman" w:eastAsia="等线" w:hAnsi="Times New Roman" w:cs="Times New Roman"/>
          <w:sz w:val="24"/>
          <w:szCs w:val="24"/>
        </w:rPr>
        <w:t>) = 0.50.</w:t>
      </w:r>
      <w:r w:rsidRPr="00926CAD">
        <w:rPr>
          <w:rFonts w:ascii="Times New Roman" w:eastAsia="等线" w:hAnsi="Times New Roman" w:cs="Times New Roman"/>
          <w:b/>
          <w:bCs/>
          <w:sz w:val="24"/>
          <w:szCs w:val="24"/>
        </w:rPr>
        <w:t xml:space="preserve"> b. </w:t>
      </w:r>
      <m:oMath>
        <m:r>
          <w:rPr>
            <w:rFonts w:ascii="Cambria Math" w:eastAsia="等线" w:hAnsi="Cambria Math" w:cs="Times New Roman"/>
            <w:sz w:val="24"/>
            <w:szCs w:val="24"/>
          </w:rPr>
          <m:t>ε</m:t>
        </m:r>
      </m:oMath>
      <w:r w:rsidRPr="00926CAD">
        <w:rPr>
          <w:rFonts w:ascii="Times New Roman" w:eastAsia="等线" w:hAnsi="Times New Roman" w:cs="Times New Roman"/>
          <w:sz w:val="24"/>
          <w:szCs w:val="24"/>
        </w:rPr>
        <w:t xml:space="preserve"> = 0.75.</w:t>
      </w:r>
      <w:r w:rsidRPr="00926CAD">
        <w:rPr>
          <w:rFonts w:ascii="Times New Roman" w:eastAsia="等线" w:hAnsi="Times New Roman" w:cs="Times New Roman"/>
          <w:b/>
          <w:bCs/>
          <w:sz w:val="24"/>
          <w:szCs w:val="24"/>
        </w:rPr>
        <w:t xml:space="preserve"> c. </w:t>
      </w:r>
      <m:oMath>
        <m:r>
          <w:rPr>
            <w:rFonts w:ascii="Cambria Math" w:eastAsia="等线" w:hAnsi="Cambria Math" w:cs="Times New Roman"/>
            <w:sz w:val="24"/>
            <w:szCs w:val="24"/>
          </w:rPr>
          <m:t>ε</m:t>
        </m:r>
      </m:oMath>
      <w:r w:rsidRPr="00926CAD">
        <w:rPr>
          <w:rFonts w:ascii="Times New Roman" w:eastAsia="等线" w:hAnsi="Times New Roman" w:cs="Times New Roman"/>
          <w:sz w:val="24"/>
          <w:szCs w:val="24"/>
        </w:rPr>
        <w:t xml:space="preserve"> = 2.0.</w:t>
      </w:r>
      <w:r w:rsidRPr="00926CAD">
        <w:rPr>
          <w:rFonts w:ascii="Times New Roman" w:eastAsia="等线" w:hAnsi="Times New Roman" w:cs="Times New Roman"/>
          <w:b/>
          <w:bCs/>
          <w:sz w:val="24"/>
          <w:szCs w:val="24"/>
        </w:rPr>
        <w:t xml:space="preserve"> d</w:t>
      </w:r>
      <w:r w:rsidRPr="00926CAD">
        <w:rPr>
          <w:rFonts w:ascii="Times New Roman" w:eastAsia="等线" w:hAnsi="Times New Roman" w:cs="Times New Roman"/>
          <w:sz w:val="24"/>
          <w:szCs w:val="24"/>
        </w:rPr>
        <w:t xml:space="preserve">. </w:t>
      </w:r>
      <m:oMath>
        <m:r>
          <w:rPr>
            <w:rFonts w:ascii="Cambria Math" w:eastAsia="等线" w:hAnsi="Cambria Math" w:cs="Times New Roman"/>
            <w:sz w:val="24"/>
            <w:szCs w:val="24"/>
          </w:rPr>
          <m:t>ε</m:t>
        </m:r>
      </m:oMath>
      <w:r w:rsidRPr="00926CAD">
        <w:rPr>
          <w:rFonts w:ascii="Times New Roman" w:eastAsia="等线" w:hAnsi="Times New Roman" w:cs="Times New Roman"/>
          <w:sz w:val="24"/>
          <w:szCs w:val="24"/>
        </w:rPr>
        <w:t xml:space="preserve"> = 3.0.</w:t>
      </w:r>
    </w:p>
    <w:p w14:paraId="7C15D145" w14:textId="77777777" w:rsidR="00BD39C1" w:rsidRDefault="00BD39C1" w:rsidP="00BD39C1">
      <w:pPr>
        <w:tabs>
          <w:tab w:val="left" w:pos="971"/>
        </w:tabs>
        <w:jc w:val="both"/>
        <w:rPr>
          <w:rFonts w:ascii="Times New Roman" w:eastAsia="Times New Roman" w:hAnsi="Times New Roman" w:cs="Times New Roman"/>
          <w:bCs/>
          <w:color w:val="222222"/>
          <w:sz w:val="24"/>
          <w:szCs w:val="24"/>
        </w:rPr>
        <w:sectPr w:rsidR="00BD39C1">
          <w:pgSz w:w="12240" w:h="15840"/>
          <w:pgMar w:top="1440" w:right="1440" w:bottom="1440" w:left="1440" w:header="720" w:footer="720" w:gutter="0"/>
          <w:cols w:space="720"/>
          <w:docGrid w:linePitch="360"/>
        </w:sectPr>
      </w:pPr>
    </w:p>
    <w:p w14:paraId="6C0A3116" w14:textId="77777777" w:rsidR="00BD39C1" w:rsidRPr="00926CAD" w:rsidRDefault="00BD39C1" w:rsidP="00BD39C1">
      <w:pPr>
        <w:tabs>
          <w:tab w:val="left" w:pos="971"/>
        </w:tabs>
        <w:jc w:val="both"/>
        <w:rPr>
          <w:rFonts w:ascii="Times New Roman" w:eastAsia="Times New Roman" w:hAnsi="Times New Roman" w:cs="Times New Roman"/>
          <w:bCs/>
          <w:color w:val="222222"/>
          <w:sz w:val="24"/>
          <w:szCs w:val="24"/>
        </w:rPr>
      </w:pPr>
      <w:r w:rsidRPr="00926CAD">
        <w:rPr>
          <w:rFonts w:ascii="Times New Roman" w:eastAsia="Times New Roman" w:hAnsi="Times New Roman" w:cs="Times New Roman"/>
          <w:bCs/>
          <w:noProof/>
          <w:color w:val="222222"/>
          <w:sz w:val="24"/>
          <w:szCs w:val="24"/>
        </w:rPr>
        <w:lastRenderedPageBreak/>
        <w:drawing>
          <wp:inline distT="0" distB="0" distL="0" distR="0" wp14:anchorId="5C419869" wp14:editId="5B80E85B">
            <wp:extent cx="5940000" cy="3792061"/>
            <wp:effectExtent l="0" t="0" r="0" b="0"/>
            <wp:docPr id="11" name="Picture 1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Chart, line chart&#10;&#10;Description automatically generated"/>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40000" cy="3792061"/>
                    </a:xfrm>
                    <a:prstGeom prst="rect">
                      <a:avLst/>
                    </a:prstGeom>
                    <a:noFill/>
                  </pic:spPr>
                </pic:pic>
              </a:graphicData>
            </a:graphic>
          </wp:inline>
        </w:drawing>
      </w:r>
    </w:p>
    <w:p w14:paraId="5E09FDEB" w14:textId="77777777" w:rsidR="00BD39C1" w:rsidRPr="00926CAD" w:rsidRDefault="00BD39C1" w:rsidP="00BD39C1">
      <w:pPr>
        <w:tabs>
          <w:tab w:val="left" w:pos="971"/>
        </w:tabs>
        <w:jc w:val="both"/>
        <w:rPr>
          <w:rFonts w:ascii="Times New Roman" w:eastAsia="Times New Roman" w:hAnsi="Times New Roman" w:cs="Times New Roman"/>
          <w:bCs/>
          <w:color w:val="222222"/>
          <w:sz w:val="24"/>
          <w:szCs w:val="24"/>
        </w:rPr>
      </w:pPr>
      <w:r w:rsidRPr="00926CAD">
        <w:rPr>
          <w:rFonts w:ascii="Times New Roman" w:eastAsia="Times New Roman" w:hAnsi="Times New Roman" w:cs="Times New Roman"/>
          <w:b/>
          <w:color w:val="222222"/>
          <w:sz w:val="24"/>
          <w:szCs w:val="24"/>
        </w:rPr>
        <w:t xml:space="preserve">Supplementary Fig. 14. Attribution of drivers accounting for temporal change in greenspace exposure inequality measured by </w:t>
      </w:r>
      <w:r>
        <w:rPr>
          <w:rFonts w:ascii="Times New Roman" w:eastAsia="Times New Roman" w:hAnsi="Times New Roman" w:cs="Times New Roman"/>
          <w:b/>
          <w:color w:val="222222"/>
          <w:sz w:val="24"/>
          <w:szCs w:val="24"/>
        </w:rPr>
        <w:t xml:space="preserve">the </w:t>
      </w:r>
      <w:r w:rsidRPr="00926CAD">
        <w:rPr>
          <w:rFonts w:ascii="Times New Roman" w:eastAsia="Times New Roman" w:hAnsi="Times New Roman" w:cs="Times New Roman"/>
          <w:b/>
          <w:color w:val="222222"/>
          <w:sz w:val="24"/>
          <w:szCs w:val="24"/>
        </w:rPr>
        <w:t>Theil index</w:t>
      </w:r>
      <w:r w:rsidRPr="00926CAD">
        <w:rPr>
          <w:rFonts w:ascii="Times New Roman" w:eastAsia="Times New Roman" w:hAnsi="Times New Roman" w:cs="Times New Roman"/>
          <w:bCs/>
          <w:color w:val="222222"/>
          <w:sz w:val="24"/>
          <w:szCs w:val="24"/>
        </w:rPr>
        <w:t>.</w:t>
      </w:r>
      <w:r w:rsidRPr="00926CAD">
        <w:rPr>
          <w:rFonts w:ascii="Times New Roman" w:eastAsia="Times New Roman" w:hAnsi="Times New Roman" w:cs="Times New Roman"/>
          <w:b/>
          <w:color w:val="222222"/>
          <w:sz w:val="24"/>
          <w:szCs w:val="24"/>
        </w:rPr>
        <w:t xml:space="preserve"> </w:t>
      </w:r>
    </w:p>
    <w:p w14:paraId="405F13FC" w14:textId="77777777" w:rsidR="00BD39C1" w:rsidRPr="00926CAD" w:rsidRDefault="00BD39C1" w:rsidP="00BD39C1">
      <w:pPr>
        <w:tabs>
          <w:tab w:val="left" w:pos="971"/>
        </w:tabs>
        <w:jc w:val="both"/>
        <w:rPr>
          <w:rFonts w:ascii="Times New Roman" w:eastAsia="等线" w:hAnsi="Times New Roman" w:cs="Times New Roman"/>
          <w:sz w:val="24"/>
          <w:szCs w:val="24"/>
        </w:rPr>
      </w:pPr>
    </w:p>
    <w:p w14:paraId="1A8E8ECE" w14:textId="77777777" w:rsidR="00BD39C1" w:rsidRDefault="00BD39C1" w:rsidP="00BD39C1">
      <w:pPr>
        <w:tabs>
          <w:tab w:val="left" w:pos="971"/>
        </w:tabs>
        <w:jc w:val="both"/>
        <w:rPr>
          <w:rFonts w:ascii="Times New Roman" w:eastAsia="Times New Roman" w:hAnsi="Times New Roman" w:cs="Times New Roman"/>
          <w:bCs/>
          <w:color w:val="222222"/>
          <w:sz w:val="24"/>
          <w:szCs w:val="24"/>
        </w:rPr>
        <w:sectPr w:rsidR="00BD39C1">
          <w:pgSz w:w="12240" w:h="15840"/>
          <w:pgMar w:top="1440" w:right="1440" w:bottom="1440" w:left="1440" w:header="720" w:footer="720" w:gutter="0"/>
          <w:cols w:space="720"/>
          <w:docGrid w:linePitch="360"/>
        </w:sectPr>
      </w:pPr>
    </w:p>
    <w:p w14:paraId="6A0929A8" w14:textId="77777777" w:rsidR="00BD39C1" w:rsidRPr="00926CAD" w:rsidRDefault="00BD39C1" w:rsidP="00BD39C1">
      <w:pPr>
        <w:tabs>
          <w:tab w:val="left" w:pos="971"/>
        </w:tabs>
        <w:jc w:val="both"/>
        <w:rPr>
          <w:rFonts w:ascii="Times New Roman" w:eastAsia="Times New Roman" w:hAnsi="Times New Roman" w:cs="Times New Roman"/>
          <w:bCs/>
          <w:color w:val="222222"/>
          <w:sz w:val="24"/>
          <w:szCs w:val="24"/>
        </w:rPr>
      </w:pPr>
      <w:r w:rsidRPr="00926CAD">
        <w:rPr>
          <w:rFonts w:ascii="Times New Roman" w:eastAsia="Times New Roman" w:hAnsi="Times New Roman" w:cs="Times New Roman"/>
          <w:bCs/>
          <w:noProof/>
          <w:color w:val="222222"/>
          <w:sz w:val="24"/>
          <w:szCs w:val="24"/>
        </w:rPr>
        <w:lastRenderedPageBreak/>
        <w:drawing>
          <wp:inline distT="0" distB="0" distL="0" distR="0" wp14:anchorId="7B5EE0B1" wp14:editId="01DEED40">
            <wp:extent cx="5940000" cy="5431073"/>
            <wp:effectExtent l="0" t="0" r="0" b="0"/>
            <wp:docPr id="8" name="Picture 8" descr="Scatter 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Scatter chart&#10;&#10;Description automatically generated with medium confidenc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940000" cy="5431073"/>
                    </a:xfrm>
                    <a:prstGeom prst="rect">
                      <a:avLst/>
                    </a:prstGeom>
                    <a:noFill/>
                  </pic:spPr>
                </pic:pic>
              </a:graphicData>
            </a:graphic>
          </wp:inline>
        </w:drawing>
      </w:r>
    </w:p>
    <w:p w14:paraId="7C901467" w14:textId="77777777" w:rsidR="00BD39C1" w:rsidRPr="00926CAD" w:rsidRDefault="00BD39C1" w:rsidP="00BD39C1">
      <w:pPr>
        <w:tabs>
          <w:tab w:val="left" w:pos="971"/>
        </w:tabs>
        <w:jc w:val="both"/>
        <w:rPr>
          <w:rFonts w:ascii="Times New Roman" w:eastAsia="Times New Roman" w:hAnsi="Times New Roman" w:cs="Times New Roman"/>
          <w:b/>
          <w:color w:val="222222"/>
          <w:sz w:val="24"/>
          <w:szCs w:val="24"/>
        </w:rPr>
      </w:pPr>
      <w:r w:rsidRPr="00926CAD">
        <w:rPr>
          <w:rFonts w:ascii="Times New Roman" w:eastAsia="Times New Roman" w:hAnsi="Times New Roman" w:cs="Times New Roman"/>
          <w:b/>
          <w:color w:val="222222"/>
          <w:sz w:val="24"/>
          <w:szCs w:val="24"/>
        </w:rPr>
        <w:t xml:space="preserve">Supplementary Fig. 15. Comparison of physical greenspace coverage (GC) </w:t>
      </w:r>
      <w:r w:rsidRPr="00926CAD">
        <w:rPr>
          <w:rFonts w:ascii="Times New Roman" w:eastAsia="Times New Roman" w:hAnsi="Times New Roman" w:cs="Times New Roman" w:hint="eastAsia"/>
          <w:b/>
          <w:color w:val="222222"/>
          <w:sz w:val="24"/>
          <w:szCs w:val="24"/>
        </w:rPr>
        <w:t>derived</w:t>
      </w:r>
      <w:r w:rsidRPr="00926CAD">
        <w:rPr>
          <w:rFonts w:ascii="Times New Roman" w:eastAsia="Times New Roman" w:hAnsi="Times New Roman" w:cs="Times New Roman"/>
          <w:b/>
          <w:color w:val="222222"/>
          <w:sz w:val="24"/>
          <w:szCs w:val="24"/>
        </w:rPr>
        <w:t xml:space="preserve"> from 1-m NAIP and 10-m Sentinel-2 imageries (x-axis) and Landsat imagery (y-axis) across global 1028 cities. a. </w:t>
      </w:r>
      <w:r w:rsidRPr="00926CAD">
        <w:rPr>
          <w:rFonts w:ascii="Times New Roman" w:eastAsia="Times New Roman" w:hAnsi="Times New Roman" w:cs="Times New Roman"/>
          <w:bCs/>
          <w:color w:val="222222"/>
          <w:sz w:val="24"/>
          <w:szCs w:val="24"/>
        </w:rPr>
        <w:t>NAIP vs. Landsat in 2003-2015.</w:t>
      </w:r>
      <w:r w:rsidRPr="00926CAD">
        <w:rPr>
          <w:rFonts w:ascii="Times New Roman" w:eastAsia="Times New Roman" w:hAnsi="Times New Roman" w:cs="Times New Roman"/>
          <w:b/>
          <w:color w:val="222222"/>
          <w:sz w:val="24"/>
          <w:szCs w:val="24"/>
        </w:rPr>
        <w:t xml:space="preserve"> b-d. </w:t>
      </w:r>
      <w:r w:rsidRPr="00926CAD">
        <w:rPr>
          <w:rFonts w:ascii="Times New Roman" w:eastAsia="Times New Roman" w:hAnsi="Times New Roman" w:cs="Times New Roman"/>
          <w:bCs/>
          <w:color w:val="222222"/>
          <w:sz w:val="24"/>
          <w:szCs w:val="24"/>
        </w:rPr>
        <w:t xml:space="preserve">Sentinel-2 vs. Landsat in 2016-2018. The GCs of NAIP and Sentinel-2 imageries are linear unmixed and resampled to 30-m resolution of Landsat for comparison. Linear regression was used to measure their correlation with Pearson’s r </w:t>
      </w:r>
      <w:r w:rsidRPr="00926CAD">
        <w:rPr>
          <w:rFonts w:ascii="Times New Roman" w:eastAsia="Times New Roman" w:hAnsi="Times New Roman" w:cs="Times New Roman" w:hint="eastAsia"/>
          <w:bCs/>
          <w:color w:val="222222"/>
          <w:sz w:val="24"/>
          <w:szCs w:val="24"/>
        </w:rPr>
        <w:t>coefficient</w:t>
      </w:r>
      <w:r w:rsidRPr="00926CAD">
        <w:rPr>
          <w:rFonts w:ascii="Times New Roman" w:eastAsia="Times New Roman" w:hAnsi="Times New Roman" w:cs="Times New Roman"/>
          <w:bCs/>
          <w:color w:val="222222"/>
          <w:sz w:val="24"/>
          <w:szCs w:val="24"/>
        </w:rPr>
        <w:t>.</w:t>
      </w:r>
    </w:p>
    <w:p w14:paraId="3E6BB5B8" w14:textId="77777777" w:rsidR="00BD39C1" w:rsidRPr="00926CAD" w:rsidRDefault="00BD39C1" w:rsidP="00BD39C1">
      <w:pPr>
        <w:tabs>
          <w:tab w:val="left" w:pos="971"/>
        </w:tabs>
        <w:jc w:val="both"/>
        <w:rPr>
          <w:rFonts w:ascii="Times New Roman" w:eastAsia="Times New Roman" w:hAnsi="Times New Roman" w:cs="Times New Roman"/>
          <w:b/>
          <w:color w:val="222222"/>
          <w:sz w:val="24"/>
          <w:szCs w:val="24"/>
        </w:rPr>
      </w:pPr>
    </w:p>
    <w:p w14:paraId="452728E3" w14:textId="77777777" w:rsidR="00BD39C1" w:rsidRDefault="00BD39C1" w:rsidP="00BD39C1">
      <w:pPr>
        <w:spacing w:after="0" w:line="360" w:lineRule="auto"/>
        <w:jc w:val="center"/>
        <w:rPr>
          <w:rFonts w:ascii="Times New Roman" w:eastAsia="等线" w:hAnsi="Times New Roman" w:cs="Times New Roman"/>
          <w:sz w:val="24"/>
          <w:szCs w:val="24"/>
        </w:rPr>
        <w:sectPr w:rsidR="00BD39C1">
          <w:pgSz w:w="12240" w:h="15840"/>
          <w:pgMar w:top="1440" w:right="1440" w:bottom="1440" w:left="1440" w:header="720" w:footer="720" w:gutter="0"/>
          <w:cols w:space="720"/>
          <w:docGrid w:linePitch="360"/>
        </w:sectPr>
      </w:pPr>
    </w:p>
    <w:p w14:paraId="0A586C87" w14:textId="77777777" w:rsidR="00BD39C1" w:rsidRPr="00926CAD" w:rsidRDefault="00BD39C1" w:rsidP="00BD39C1">
      <w:pPr>
        <w:spacing w:after="0" w:line="360" w:lineRule="auto"/>
        <w:jc w:val="center"/>
        <w:rPr>
          <w:rFonts w:ascii="Times New Roman" w:eastAsia="等线" w:hAnsi="Times New Roman" w:cs="Times New Roman"/>
          <w:sz w:val="24"/>
          <w:szCs w:val="24"/>
        </w:rPr>
      </w:pPr>
      <w:r w:rsidRPr="00926CAD">
        <w:rPr>
          <w:rFonts w:ascii="Times New Roman" w:eastAsia="等线" w:hAnsi="Times New Roman" w:cs="Times New Roman"/>
          <w:noProof/>
          <w:sz w:val="24"/>
          <w:szCs w:val="24"/>
        </w:rPr>
        <w:lastRenderedPageBreak/>
        <w:drawing>
          <wp:inline distT="0" distB="0" distL="0" distR="0" wp14:anchorId="604068F8" wp14:editId="2207DF32">
            <wp:extent cx="5760000" cy="3022938"/>
            <wp:effectExtent l="0" t="0" r="0" b="0"/>
            <wp:docPr id="5" name="Picture 5" descr="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Histogram&#10;&#10;Description automatically generated"/>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760000" cy="3022938"/>
                    </a:xfrm>
                    <a:prstGeom prst="rect">
                      <a:avLst/>
                    </a:prstGeom>
                    <a:noFill/>
                  </pic:spPr>
                </pic:pic>
              </a:graphicData>
            </a:graphic>
          </wp:inline>
        </w:drawing>
      </w:r>
    </w:p>
    <w:p w14:paraId="7D482545" w14:textId="77777777" w:rsidR="00BD39C1" w:rsidRPr="00926CAD" w:rsidRDefault="00BD39C1" w:rsidP="00BD39C1">
      <w:pPr>
        <w:spacing w:after="0" w:line="360" w:lineRule="auto"/>
        <w:jc w:val="both"/>
        <w:rPr>
          <w:rFonts w:ascii="Times New Roman" w:eastAsia="等线" w:hAnsi="Times New Roman" w:cs="Times New Roman"/>
          <w:sz w:val="24"/>
          <w:szCs w:val="24"/>
        </w:rPr>
      </w:pPr>
      <w:r w:rsidRPr="00926CAD">
        <w:rPr>
          <w:rFonts w:ascii="Times New Roman" w:eastAsia="Times New Roman" w:hAnsi="Times New Roman" w:cs="Times New Roman"/>
          <w:b/>
          <w:color w:val="222222"/>
          <w:sz w:val="24"/>
          <w:szCs w:val="24"/>
        </w:rPr>
        <w:t>Supplementary</w:t>
      </w:r>
      <w:r w:rsidRPr="00926CAD">
        <w:rPr>
          <w:rFonts w:ascii="Times New Roman" w:eastAsia="等线" w:hAnsi="Times New Roman" w:cs="Times New Roman"/>
          <w:b/>
          <w:bCs/>
          <w:sz w:val="24"/>
          <w:szCs w:val="24"/>
        </w:rPr>
        <w:t xml:space="preserve"> Fig. 16. Illustrative diagram of Gini index for inequality assessments of greenspace exposure</w:t>
      </w:r>
      <w:r w:rsidRPr="00926CAD">
        <w:rPr>
          <w:rFonts w:ascii="Times New Roman" w:eastAsia="等线" w:hAnsi="Times New Roman" w:cs="Times New Roman" w:hint="eastAsia"/>
          <w:b/>
          <w:bCs/>
          <w:sz w:val="24"/>
          <w:szCs w:val="24"/>
        </w:rPr>
        <w:t>.</w:t>
      </w:r>
      <w:r w:rsidRPr="00926CAD">
        <w:rPr>
          <w:rFonts w:ascii="Times New Roman" w:eastAsia="等线" w:hAnsi="Times New Roman" w:cs="Times New Roman"/>
          <w:b/>
          <w:bCs/>
          <w:sz w:val="24"/>
          <w:szCs w:val="24"/>
        </w:rPr>
        <w:t xml:space="preserve"> </w:t>
      </w:r>
      <w:r w:rsidRPr="00926CAD">
        <w:rPr>
          <w:rFonts w:ascii="Times New Roman" w:eastAsia="等线" w:hAnsi="Times New Roman" w:cs="Times New Roman"/>
          <w:sz w:val="24"/>
          <w:szCs w:val="24"/>
        </w:rPr>
        <w:t>T</w:t>
      </w:r>
      <w:r w:rsidRPr="00926CAD">
        <w:rPr>
          <w:rFonts w:ascii="Times New Roman" w:eastAsia="等线" w:hAnsi="Times New Roman" w:cs="Times New Roman" w:hint="eastAsia"/>
          <w:sz w:val="24"/>
          <w:szCs w:val="24"/>
        </w:rPr>
        <w:t>h</w:t>
      </w:r>
      <w:r w:rsidRPr="00926CAD">
        <w:rPr>
          <w:rFonts w:ascii="Times New Roman" w:eastAsia="等线" w:hAnsi="Times New Roman" w:cs="Times New Roman"/>
          <w:sz w:val="24"/>
          <w:szCs w:val="24"/>
        </w:rPr>
        <w:t xml:space="preserve">e Gini index is defined as the ratio of the area that lies between the line of equality and the Lorenz curve (region </w:t>
      </w:r>
      <w:r w:rsidRPr="00926CAD">
        <w:rPr>
          <w:rFonts w:ascii="Times New Roman" w:eastAsia="等线" w:hAnsi="Times New Roman" w:cs="Times New Roman"/>
          <w:i/>
          <w:iCs/>
          <w:sz w:val="24"/>
          <w:szCs w:val="24"/>
        </w:rPr>
        <w:t>A</w:t>
      </w:r>
      <w:r w:rsidRPr="00926CAD">
        <w:rPr>
          <w:rFonts w:ascii="Times New Roman" w:eastAsia="等线" w:hAnsi="Times New Roman" w:cs="Times New Roman"/>
          <w:sz w:val="24"/>
          <w:szCs w:val="24"/>
        </w:rPr>
        <w:t xml:space="preserve">) over the total area under the line of equality (region </w:t>
      </w:r>
      <w:r w:rsidRPr="00926CAD">
        <w:rPr>
          <w:rFonts w:ascii="Times New Roman" w:eastAsia="等线" w:hAnsi="Times New Roman" w:cs="Times New Roman"/>
          <w:i/>
          <w:iCs/>
          <w:sz w:val="24"/>
          <w:szCs w:val="24"/>
        </w:rPr>
        <w:t>A</w:t>
      </w:r>
      <w:r w:rsidRPr="00926CAD">
        <w:rPr>
          <w:rFonts w:ascii="Times New Roman" w:eastAsia="等线" w:hAnsi="Times New Roman" w:cs="Times New Roman"/>
          <w:sz w:val="24"/>
          <w:szCs w:val="24"/>
        </w:rPr>
        <w:t xml:space="preserve"> plus region </w:t>
      </w:r>
      <w:r w:rsidRPr="00926CAD">
        <w:rPr>
          <w:rFonts w:ascii="Times New Roman" w:eastAsia="等线" w:hAnsi="Times New Roman" w:cs="Times New Roman"/>
          <w:i/>
          <w:iCs/>
          <w:sz w:val="24"/>
          <w:szCs w:val="24"/>
        </w:rPr>
        <w:t>B</w:t>
      </w:r>
      <w:r w:rsidRPr="00926CAD">
        <w:rPr>
          <w:rFonts w:ascii="Times New Roman" w:eastAsia="等线" w:hAnsi="Times New Roman" w:cs="Times New Roman"/>
          <w:sz w:val="24"/>
          <w:szCs w:val="24"/>
        </w:rPr>
        <w:t xml:space="preserve">), where </w:t>
      </w:r>
      <w:r>
        <w:rPr>
          <w:rFonts w:ascii="Times New Roman" w:eastAsia="等线" w:hAnsi="Times New Roman" w:cs="Times New Roman"/>
          <w:sz w:val="24"/>
          <w:szCs w:val="24"/>
        </w:rPr>
        <w:t xml:space="preserve">the </w:t>
      </w:r>
      <w:r w:rsidRPr="00926CAD">
        <w:rPr>
          <w:rFonts w:ascii="Times New Roman" w:eastAsia="等线" w:hAnsi="Times New Roman" w:cs="Times New Roman"/>
          <w:sz w:val="24"/>
          <w:szCs w:val="24"/>
        </w:rPr>
        <w:t>Lorenz curve plots the proportion of the greenspace exposure (y</w:t>
      </w:r>
      <w:r w:rsidRPr="00926CAD">
        <w:rPr>
          <w:rFonts w:ascii="Times New Roman" w:eastAsia="等线" w:hAnsi="Times New Roman" w:cs="Times New Roman" w:hint="eastAsia"/>
          <w:sz w:val="24"/>
          <w:szCs w:val="24"/>
        </w:rPr>
        <w:t>-</w:t>
      </w:r>
      <w:r w:rsidRPr="00926CAD">
        <w:rPr>
          <w:rFonts w:ascii="Times New Roman" w:eastAsia="等线" w:hAnsi="Times New Roman" w:cs="Times New Roman"/>
          <w:sz w:val="24"/>
          <w:szCs w:val="24"/>
        </w:rPr>
        <w:t>axis) that is cumulatively shared by the residents (x-axis)</w:t>
      </w:r>
      <w:r w:rsidRPr="00926CAD">
        <w:rPr>
          <w:rFonts w:ascii="Times New Roman" w:eastAsia="等线" w:hAnsi="Times New Roman" w:cs="Times New Roman" w:hint="eastAsia"/>
          <w:sz w:val="24"/>
          <w:szCs w:val="24"/>
        </w:rPr>
        <w:t>.</w:t>
      </w:r>
      <w:r w:rsidRPr="00926CAD">
        <w:rPr>
          <w:rFonts w:ascii="Times New Roman" w:eastAsia="等线" w:hAnsi="Times New Roman" w:cs="Times New Roman"/>
          <w:i/>
          <w:iCs/>
          <w:sz w:val="24"/>
          <w:szCs w:val="24"/>
        </w:rPr>
        <w:t xml:space="preserve"> B</w:t>
      </w:r>
      <w:r w:rsidRPr="00926CAD">
        <w:rPr>
          <w:rFonts w:ascii="Times New Roman" w:eastAsia="等线" w:hAnsi="Times New Roman" w:cs="Times New Roman"/>
          <w:i/>
          <w:iCs/>
          <w:sz w:val="24"/>
          <w:szCs w:val="24"/>
          <w:vertAlign w:val="subscript"/>
        </w:rPr>
        <w:t>i</w:t>
      </w:r>
      <w:r w:rsidRPr="00926CAD">
        <w:rPr>
          <w:rFonts w:ascii="Times New Roman" w:eastAsia="等线" w:hAnsi="Times New Roman" w:cs="Times New Roman"/>
          <w:sz w:val="24"/>
          <w:szCs w:val="24"/>
        </w:rPr>
        <w:t xml:space="preserve"> indicates the contribution of </w:t>
      </w:r>
      <w:proofErr w:type="spellStart"/>
      <w:r w:rsidRPr="00926CAD">
        <w:rPr>
          <w:rFonts w:ascii="Times New Roman" w:eastAsia="等线" w:hAnsi="Times New Roman" w:cs="Times New Roman"/>
          <w:i/>
          <w:iCs/>
          <w:sz w:val="24"/>
          <w:szCs w:val="24"/>
        </w:rPr>
        <w:t>i</w:t>
      </w:r>
      <w:r w:rsidRPr="00926CAD">
        <w:rPr>
          <w:rFonts w:ascii="Times New Roman" w:eastAsia="等线" w:hAnsi="Times New Roman" w:cs="Times New Roman"/>
          <w:sz w:val="24"/>
          <w:szCs w:val="24"/>
        </w:rPr>
        <w:t>th</w:t>
      </w:r>
      <w:proofErr w:type="spellEnd"/>
      <w:r w:rsidRPr="00926CAD">
        <w:rPr>
          <w:rFonts w:ascii="Times New Roman" w:eastAsia="等线" w:hAnsi="Times New Roman" w:cs="Times New Roman"/>
          <w:sz w:val="24"/>
          <w:szCs w:val="24"/>
        </w:rPr>
        <w:t xml:space="preserve"> residents to the accumulated greenspace exposure and is estimated by the trapezoid area as shown in the left panel, where </w:t>
      </w:r>
      <w:proofErr w:type="spellStart"/>
      <w:r w:rsidRPr="00926CAD">
        <w:rPr>
          <w:rFonts w:ascii="Times New Roman" w:eastAsia="等线" w:hAnsi="Times New Roman" w:cs="Times New Roman"/>
          <w:i/>
          <w:iCs/>
          <w:sz w:val="24"/>
          <w:szCs w:val="24"/>
        </w:rPr>
        <w:t>g</w:t>
      </w:r>
      <w:r w:rsidRPr="00926CAD">
        <w:rPr>
          <w:rFonts w:ascii="Times New Roman" w:eastAsia="等线" w:hAnsi="Times New Roman" w:cs="Times New Roman"/>
          <w:i/>
          <w:iCs/>
          <w:sz w:val="24"/>
          <w:szCs w:val="24"/>
          <w:vertAlign w:val="subscript"/>
        </w:rPr>
        <w:t>i</w:t>
      </w:r>
      <w:proofErr w:type="spellEnd"/>
      <w:r w:rsidRPr="00926CAD">
        <w:rPr>
          <w:rFonts w:ascii="Times New Roman" w:eastAsia="等线" w:hAnsi="Times New Roman" w:cs="Times New Roman"/>
          <w:i/>
          <w:iCs/>
          <w:sz w:val="24"/>
          <w:szCs w:val="24"/>
          <w:vertAlign w:val="subscript"/>
        </w:rPr>
        <w:t xml:space="preserve"> </w:t>
      </w:r>
      <w:r w:rsidRPr="00926CAD">
        <w:rPr>
          <w:rFonts w:ascii="Times New Roman" w:eastAsia="等线" w:hAnsi="Times New Roman" w:cs="Times New Roman"/>
          <w:sz w:val="24"/>
          <w:szCs w:val="24"/>
        </w:rPr>
        <w:t xml:space="preserve">represents the greenspace that is exposed to </w:t>
      </w:r>
      <w:proofErr w:type="spellStart"/>
      <w:r w:rsidRPr="00926CAD">
        <w:rPr>
          <w:rFonts w:ascii="Times New Roman" w:eastAsia="等线" w:hAnsi="Times New Roman" w:cs="Times New Roman"/>
          <w:i/>
          <w:iCs/>
          <w:sz w:val="24"/>
          <w:szCs w:val="24"/>
        </w:rPr>
        <w:t>i</w:t>
      </w:r>
      <w:r w:rsidRPr="00926CAD">
        <w:rPr>
          <w:rFonts w:ascii="Times New Roman" w:eastAsia="等线" w:hAnsi="Times New Roman" w:cs="Times New Roman"/>
          <w:sz w:val="24"/>
          <w:szCs w:val="24"/>
        </w:rPr>
        <w:t>th</w:t>
      </w:r>
      <w:proofErr w:type="spellEnd"/>
      <w:r w:rsidRPr="00926CAD">
        <w:rPr>
          <w:rFonts w:ascii="Times New Roman" w:eastAsia="等线" w:hAnsi="Times New Roman" w:cs="Times New Roman"/>
          <w:sz w:val="24"/>
          <w:szCs w:val="24"/>
        </w:rPr>
        <w:t xml:space="preserve"> resident, and </w:t>
      </w:r>
      <w:r w:rsidRPr="00926CAD">
        <w:rPr>
          <w:rFonts w:ascii="Times New Roman" w:eastAsia="等线" w:hAnsi="Times New Roman" w:cs="Times New Roman"/>
          <w:i/>
          <w:iCs/>
          <w:sz w:val="24"/>
          <w:szCs w:val="24"/>
        </w:rPr>
        <w:t>N</w:t>
      </w:r>
      <w:r w:rsidRPr="00926CAD">
        <w:rPr>
          <w:rFonts w:ascii="Times New Roman" w:eastAsia="等线" w:hAnsi="Times New Roman" w:cs="Times New Roman"/>
          <w:sz w:val="24"/>
          <w:szCs w:val="24"/>
        </w:rPr>
        <w:t xml:space="preserve"> represents the resident number. Y</w:t>
      </w:r>
      <w:r w:rsidRPr="00926CAD">
        <w:rPr>
          <w:rFonts w:ascii="Times New Roman" w:eastAsia="等线" w:hAnsi="Times New Roman" w:cs="Times New Roman" w:hint="eastAsia"/>
          <w:sz w:val="24"/>
          <w:szCs w:val="24"/>
        </w:rPr>
        <w:t>-axi</w:t>
      </w:r>
      <w:r w:rsidRPr="00926CAD">
        <w:rPr>
          <w:rFonts w:ascii="Times New Roman" w:eastAsia="等线" w:hAnsi="Times New Roman" w:cs="Times New Roman"/>
          <w:sz w:val="24"/>
          <w:szCs w:val="24"/>
        </w:rPr>
        <w:t xml:space="preserve">s shows the cumulative share of greenspace exposure; X-axis shows the cumulative share of residents from lowest to highest greenspace exposure. This figure is revised from </w:t>
      </w:r>
      <w:r w:rsidRPr="00926CAD">
        <w:rPr>
          <w:rFonts w:ascii="Times New Roman" w:eastAsia="等线" w:hAnsi="Times New Roman" w:cs="Times New Roman"/>
          <w:b/>
          <w:bCs/>
          <w:sz w:val="24"/>
          <w:szCs w:val="24"/>
        </w:rPr>
        <w:t>Fig. A14</w:t>
      </w:r>
      <w:r w:rsidRPr="00926CAD">
        <w:rPr>
          <w:rFonts w:ascii="Times New Roman" w:eastAsia="等线" w:hAnsi="Times New Roman" w:cs="Times New Roman"/>
          <w:sz w:val="24"/>
          <w:szCs w:val="24"/>
        </w:rPr>
        <w:t xml:space="preserve"> in Chen et al. 2022</w:t>
      </w:r>
      <w:r>
        <w:rPr>
          <w:rFonts w:ascii="Times New Roman" w:eastAsia="等线" w:hAnsi="Times New Roman" w:cs="Times New Roman"/>
          <w:sz w:val="24"/>
          <w:szCs w:val="24"/>
        </w:rPr>
        <w:t xml:space="preserve"> </w:t>
      </w:r>
      <w:r w:rsidRPr="00970FA0">
        <w:rPr>
          <w:rFonts w:ascii="Times New Roman" w:eastAsia="等线" w:hAnsi="Times New Roman" w:cs="Times New Roman"/>
          <w:sz w:val="24"/>
          <w:szCs w:val="24"/>
          <w:vertAlign w:val="superscript"/>
        </w:rPr>
        <w:t>1</w:t>
      </w:r>
      <w:r>
        <w:rPr>
          <w:rFonts w:ascii="Times New Roman" w:eastAsia="等线" w:hAnsi="Times New Roman" w:cs="Times New Roman"/>
          <w:sz w:val="24"/>
          <w:szCs w:val="24"/>
          <w:vertAlign w:val="superscript"/>
        </w:rPr>
        <w:t>8</w:t>
      </w:r>
      <w:r w:rsidRPr="00926CAD">
        <w:rPr>
          <w:rFonts w:ascii="Times New Roman" w:eastAsia="等线" w:hAnsi="Times New Roman" w:cs="Times New Roman"/>
          <w:sz w:val="24"/>
          <w:szCs w:val="24"/>
        </w:rPr>
        <w:t>.</w:t>
      </w:r>
    </w:p>
    <w:p w14:paraId="53CACB0A" w14:textId="77777777" w:rsidR="00BD39C1" w:rsidRDefault="00BD39C1" w:rsidP="00BD39C1">
      <w:pPr>
        <w:jc w:val="both"/>
        <w:rPr>
          <w:rFonts w:ascii="Times New Roman" w:eastAsia="等线" w:hAnsi="Times New Roman" w:cs="Times New Roman"/>
          <w:b/>
          <w:bCs/>
          <w:sz w:val="24"/>
          <w:szCs w:val="24"/>
        </w:rPr>
        <w:sectPr w:rsidR="00BD39C1">
          <w:pgSz w:w="12240" w:h="15840"/>
          <w:pgMar w:top="1440" w:right="1440" w:bottom="1440" w:left="1440" w:header="720" w:footer="720" w:gutter="0"/>
          <w:cols w:space="720"/>
          <w:docGrid w:linePitch="360"/>
        </w:sectPr>
      </w:pPr>
    </w:p>
    <w:p w14:paraId="25DC2BF5" w14:textId="77777777" w:rsidR="00BD39C1" w:rsidRPr="00926CAD" w:rsidRDefault="00BD39C1" w:rsidP="00BD39C1">
      <w:pPr>
        <w:jc w:val="both"/>
        <w:rPr>
          <w:rFonts w:ascii="Times New Roman" w:eastAsia="等线" w:hAnsi="Times New Roman" w:cs="Times New Roman"/>
          <w:sz w:val="24"/>
          <w:szCs w:val="24"/>
        </w:rPr>
      </w:pPr>
      <w:r w:rsidRPr="00926CAD">
        <w:rPr>
          <w:rFonts w:ascii="Times New Roman" w:eastAsia="等线" w:hAnsi="Times New Roman" w:cs="Times New Roman"/>
          <w:b/>
          <w:bCs/>
          <w:sz w:val="24"/>
          <w:szCs w:val="24"/>
        </w:rPr>
        <w:lastRenderedPageBreak/>
        <w:t>Table S1.</w:t>
      </w:r>
      <w:r w:rsidRPr="00926CAD">
        <w:rPr>
          <w:rFonts w:ascii="Times New Roman" w:eastAsia="等线" w:hAnsi="Times New Roman" w:cs="Times New Roman"/>
          <w:sz w:val="24"/>
          <w:szCs w:val="24"/>
        </w:rPr>
        <w:t xml:space="preserve"> Statistics of temporal trends of city-level greenspace coverage, human exposure to greenspace, and greenspace exposure inequality across regions. T</w:t>
      </w:r>
      <w:r w:rsidRPr="00926CAD">
        <w:rPr>
          <w:rFonts w:ascii="Times New Roman" w:eastAsia="等线" w:hAnsi="Times New Roman" w:cs="Times New Roman" w:hint="eastAsia"/>
          <w:sz w:val="24"/>
          <w:szCs w:val="24"/>
        </w:rPr>
        <w:t>he</w:t>
      </w:r>
      <w:r w:rsidRPr="00926CAD">
        <w:rPr>
          <w:rFonts w:ascii="Times New Roman" w:eastAsia="等线" w:hAnsi="Times New Roman" w:cs="Times New Roman"/>
          <w:sz w:val="24"/>
          <w:szCs w:val="24"/>
        </w:rPr>
        <w:t xml:space="preserve"> greenspace coverage is </w:t>
      </w:r>
      <w:r w:rsidRPr="00926CAD">
        <w:rPr>
          <w:rFonts w:ascii="Times New Roman" w:eastAsia="等线" w:hAnsi="Times New Roman" w:cs="Times New Roman" w:hint="eastAsia"/>
          <w:sz w:val="24"/>
          <w:szCs w:val="24"/>
        </w:rPr>
        <w:t>cal</w:t>
      </w:r>
      <w:r w:rsidRPr="00926CAD">
        <w:rPr>
          <w:rFonts w:ascii="Times New Roman" w:eastAsia="等线" w:hAnsi="Times New Roman" w:cs="Times New Roman"/>
          <w:sz w:val="24"/>
          <w:szCs w:val="24"/>
        </w:rPr>
        <w:t>culated by the spectral unmixing-based threshold classification approach</w:t>
      </w:r>
      <w:r w:rsidRPr="00926CAD">
        <w:rPr>
          <w:rFonts w:ascii="Times New Roman" w:eastAsia="等线" w:hAnsi="Times New Roman" w:cs="Times New Roman" w:hint="eastAsia"/>
          <w:sz w:val="24"/>
          <w:szCs w:val="24"/>
        </w:rPr>
        <w:t>,</w:t>
      </w:r>
      <w:r w:rsidRPr="00926CAD">
        <w:rPr>
          <w:rFonts w:ascii="Times New Roman" w:eastAsia="等线" w:hAnsi="Times New Roman" w:cs="Times New Roman"/>
          <w:sz w:val="24"/>
          <w:szCs w:val="24"/>
        </w:rPr>
        <w:t xml:space="preserve"> </w:t>
      </w:r>
      <w:r w:rsidRPr="00926CAD">
        <w:rPr>
          <w:rFonts w:ascii="Times New Roman" w:eastAsia="等线" w:hAnsi="Times New Roman" w:cs="Times New Roman" w:hint="eastAsia"/>
          <w:sz w:val="24"/>
          <w:szCs w:val="24"/>
        </w:rPr>
        <w:t>wi</w:t>
      </w:r>
      <w:r w:rsidRPr="00926CAD">
        <w:rPr>
          <w:rFonts w:ascii="Times New Roman" w:eastAsia="等线" w:hAnsi="Times New Roman" w:cs="Times New Roman"/>
          <w:sz w:val="24"/>
          <w:szCs w:val="24"/>
        </w:rPr>
        <w:t xml:space="preserve">th a 0.3 threshold. </w:t>
      </w:r>
    </w:p>
    <w:tbl>
      <w:tblPr>
        <w:tblW w:w="9127" w:type="dxa"/>
        <w:jc w:val="center"/>
        <w:tblCellMar>
          <w:left w:w="0" w:type="dxa"/>
          <w:right w:w="0" w:type="dxa"/>
        </w:tblCellMar>
        <w:tblLook w:val="0420" w:firstRow="1" w:lastRow="0" w:firstColumn="0" w:lastColumn="0" w:noHBand="0" w:noVBand="1"/>
      </w:tblPr>
      <w:tblGrid>
        <w:gridCol w:w="2494"/>
        <w:gridCol w:w="2211"/>
        <w:gridCol w:w="2211"/>
        <w:gridCol w:w="2211"/>
      </w:tblGrid>
      <w:tr w:rsidR="00BD39C1" w:rsidRPr="00926CAD" w14:paraId="3616579C" w14:textId="77777777" w:rsidTr="00D36510">
        <w:trPr>
          <w:jc w:val="center"/>
        </w:trPr>
        <w:tc>
          <w:tcPr>
            <w:tcW w:w="2494" w:type="dxa"/>
            <w:tcBorders>
              <w:top w:val="single" w:sz="4" w:space="0" w:color="000000"/>
              <w:left w:val="nil"/>
              <w:bottom w:val="single" w:sz="4" w:space="0" w:color="000000"/>
              <w:right w:val="nil"/>
            </w:tcBorders>
            <w:shd w:val="clear" w:color="auto" w:fill="auto"/>
            <w:tcMar>
              <w:top w:w="72" w:type="dxa"/>
              <w:left w:w="144" w:type="dxa"/>
              <w:bottom w:w="72" w:type="dxa"/>
              <w:right w:w="144" w:type="dxa"/>
            </w:tcMar>
            <w:vAlign w:val="center"/>
            <w:hideMark/>
          </w:tcPr>
          <w:p w14:paraId="0A8F0A02"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Region (# of cities)</w:t>
            </w:r>
          </w:p>
        </w:tc>
        <w:tc>
          <w:tcPr>
            <w:tcW w:w="2211" w:type="dxa"/>
            <w:tcBorders>
              <w:top w:val="single" w:sz="4" w:space="0" w:color="000000"/>
              <w:left w:val="nil"/>
              <w:bottom w:val="single" w:sz="4" w:space="0" w:color="000000"/>
              <w:right w:val="nil"/>
            </w:tcBorders>
            <w:shd w:val="clear" w:color="auto" w:fill="auto"/>
            <w:tcMar>
              <w:top w:w="72" w:type="dxa"/>
              <w:left w:w="144" w:type="dxa"/>
              <w:bottom w:w="72" w:type="dxa"/>
              <w:right w:w="144" w:type="dxa"/>
            </w:tcMar>
            <w:vAlign w:val="center"/>
            <w:hideMark/>
          </w:tcPr>
          <w:p w14:paraId="2C7FA474" w14:textId="77777777" w:rsidR="00BD39C1" w:rsidRPr="00926CAD" w:rsidRDefault="00BD39C1" w:rsidP="00D36510">
            <w:pPr>
              <w:spacing w:after="0" w:line="240" w:lineRule="auto"/>
              <w:rPr>
                <w:rFonts w:ascii="Times New Roman" w:eastAsia="Times New Roman" w:hAnsi="Times New Roman" w:cs="Times New Roman"/>
                <w:color w:val="000000"/>
                <w:kern w:val="24"/>
                <w:sz w:val="24"/>
                <w:szCs w:val="24"/>
              </w:rPr>
            </w:pPr>
            <w:r w:rsidRPr="00926CAD">
              <w:rPr>
                <w:rFonts w:ascii="Times New Roman" w:eastAsia="Times New Roman" w:hAnsi="Times New Roman" w:cs="Times New Roman"/>
                <w:color w:val="000000"/>
                <w:kern w:val="24"/>
                <w:sz w:val="24"/>
                <w:szCs w:val="24"/>
              </w:rPr>
              <w:t xml:space="preserve">Greenspace coverage </w:t>
            </w:r>
          </w:p>
          <w:p w14:paraId="37D4B2AF"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 0.001 yr</w:t>
            </w:r>
            <w:r w:rsidRPr="00926CAD">
              <w:rPr>
                <w:rFonts w:ascii="Times New Roman" w:eastAsia="Times New Roman" w:hAnsi="Times New Roman" w:cs="Times New Roman"/>
                <w:color w:val="000000"/>
                <w:kern w:val="24"/>
                <w:sz w:val="24"/>
                <w:szCs w:val="24"/>
                <w:vertAlign w:val="superscript"/>
              </w:rPr>
              <w:t>-1</w:t>
            </w:r>
            <w:r w:rsidRPr="00926CAD">
              <w:rPr>
                <w:rFonts w:ascii="Times New Roman" w:eastAsia="Times New Roman" w:hAnsi="Times New Roman" w:cs="Times New Roman"/>
                <w:color w:val="000000"/>
                <w:kern w:val="24"/>
                <w:sz w:val="24"/>
                <w:szCs w:val="24"/>
              </w:rPr>
              <w:t xml:space="preserve">) </w:t>
            </w:r>
          </w:p>
        </w:tc>
        <w:tc>
          <w:tcPr>
            <w:tcW w:w="2211" w:type="dxa"/>
            <w:tcBorders>
              <w:top w:val="single" w:sz="4" w:space="0" w:color="000000"/>
              <w:left w:val="nil"/>
              <w:bottom w:val="single" w:sz="4" w:space="0" w:color="000000"/>
              <w:right w:val="nil"/>
            </w:tcBorders>
            <w:shd w:val="clear" w:color="auto" w:fill="auto"/>
            <w:tcMar>
              <w:top w:w="72" w:type="dxa"/>
              <w:left w:w="144" w:type="dxa"/>
              <w:bottom w:w="72" w:type="dxa"/>
              <w:right w:w="144" w:type="dxa"/>
            </w:tcMar>
            <w:vAlign w:val="center"/>
            <w:hideMark/>
          </w:tcPr>
          <w:p w14:paraId="75D7B46B" w14:textId="77777777" w:rsidR="00BD39C1" w:rsidRPr="00926CAD" w:rsidRDefault="00BD39C1" w:rsidP="00D36510">
            <w:pPr>
              <w:spacing w:after="0" w:line="240" w:lineRule="auto"/>
              <w:rPr>
                <w:rFonts w:ascii="Times New Roman" w:eastAsia="Times New Roman" w:hAnsi="Times New Roman" w:cs="Times New Roman"/>
                <w:color w:val="000000"/>
                <w:kern w:val="24"/>
                <w:sz w:val="24"/>
                <w:szCs w:val="24"/>
              </w:rPr>
            </w:pPr>
            <w:r w:rsidRPr="00926CAD">
              <w:rPr>
                <w:rFonts w:ascii="Times New Roman" w:eastAsia="Times New Roman" w:hAnsi="Times New Roman" w:cs="Times New Roman"/>
                <w:color w:val="000000"/>
                <w:kern w:val="24"/>
                <w:sz w:val="24"/>
                <w:szCs w:val="24"/>
              </w:rPr>
              <w:t>Greenspace exposure</w:t>
            </w:r>
          </w:p>
          <w:p w14:paraId="6F316CB2"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 0.001 yr</w:t>
            </w:r>
            <w:r w:rsidRPr="00926CAD">
              <w:rPr>
                <w:rFonts w:ascii="Times New Roman" w:eastAsia="Times New Roman" w:hAnsi="Times New Roman" w:cs="Times New Roman"/>
                <w:color w:val="000000"/>
                <w:kern w:val="24"/>
                <w:sz w:val="24"/>
                <w:szCs w:val="24"/>
                <w:vertAlign w:val="superscript"/>
              </w:rPr>
              <w:t>-1</w:t>
            </w:r>
            <w:r w:rsidRPr="00926CAD">
              <w:rPr>
                <w:rFonts w:ascii="Times New Roman" w:eastAsia="Times New Roman" w:hAnsi="Times New Roman" w:cs="Times New Roman"/>
                <w:color w:val="000000"/>
                <w:kern w:val="24"/>
                <w:sz w:val="24"/>
                <w:szCs w:val="24"/>
              </w:rPr>
              <w:t>)</w:t>
            </w:r>
          </w:p>
        </w:tc>
        <w:tc>
          <w:tcPr>
            <w:tcW w:w="2211" w:type="dxa"/>
            <w:tcBorders>
              <w:top w:val="single" w:sz="4" w:space="0" w:color="000000"/>
              <w:left w:val="nil"/>
              <w:bottom w:val="single" w:sz="4" w:space="0" w:color="000000"/>
              <w:right w:val="nil"/>
            </w:tcBorders>
            <w:shd w:val="clear" w:color="auto" w:fill="auto"/>
            <w:tcMar>
              <w:top w:w="72" w:type="dxa"/>
              <w:left w:w="144" w:type="dxa"/>
              <w:bottom w:w="72" w:type="dxa"/>
              <w:right w:w="144" w:type="dxa"/>
            </w:tcMar>
            <w:vAlign w:val="center"/>
            <w:hideMark/>
          </w:tcPr>
          <w:p w14:paraId="5623E45F" w14:textId="77777777" w:rsidR="00BD39C1" w:rsidRPr="00926CAD" w:rsidRDefault="00BD39C1" w:rsidP="00D36510">
            <w:pPr>
              <w:spacing w:after="0" w:line="240" w:lineRule="auto"/>
              <w:rPr>
                <w:rFonts w:ascii="Times New Roman" w:eastAsia="等线" w:hAnsi="Times New Roman" w:cs="Times New Roman"/>
                <w:color w:val="000000"/>
                <w:kern w:val="24"/>
                <w:sz w:val="24"/>
                <w:szCs w:val="24"/>
              </w:rPr>
            </w:pPr>
            <w:r w:rsidRPr="00926CAD">
              <w:rPr>
                <w:rFonts w:ascii="Times New Roman" w:eastAsia="Times New Roman" w:hAnsi="Times New Roman" w:cs="Times New Roman"/>
                <w:color w:val="000000"/>
                <w:kern w:val="24"/>
                <w:sz w:val="24"/>
                <w:szCs w:val="24"/>
              </w:rPr>
              <w:t>G</w:t>
            </w:r>
            <w:r w:rsidRPr="00926CAD">
              <w:rPr>
                <w:rFonts w:ascii="Times New Roman" w:eastAsia="等线" w:hAnsi="Times New Roman" w:cs="Times New Roman"/>
                <w:color w:val="000000"/>
                <w:kern w:val="24"/>
                <w:sz w:val="24"/>
                <w:szCs w:val="24"/>
              </w:rPr>
              <w:t xml:space="preserve">ini of greenspace exposure </w:t>
            </w:r>
          </w:p>
          <w:p w14:paraId="39FCE628"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w:t>
            </w:r>
            <w:r w:rsidRPr="00926CAD">
              <w:rPr>
                <w:rFonts w:ascii="Times New Roman" w:eastAsia="等线" w:hAnsi="Times New Roman" w:cs="Times New Roman"/>
                <w:color w:val="000000"/>
                <w:kern w:val="24"/>
                <w:sz w:val="24"/>
                <w:szCs w:val="24"/>
              </w:rPr>
              <w:t xml:space="preserve">× 0.001 </w:t>
            </w:r>
            <w:r w:rsidRPr="00926CAD">
              <w:rPr>
                <w:rFonts w:ascii="Times New Roman" w:eastAsia="Times New Roman" w:hAnsi="Times New Roman" w:cs="Times New Roman"/>
                <w:color w:val="000000"/>
                <w:kern w:val="24"/>
                <w:sz w:val="24"/>
                <w:szCs w:val="24"/>
              </w:rPr>
              <w:t>yr</w:t>
            </w:r>
            <w:r w:rsidRPr="00926CAD">
              <w:rPr>
                <w:rFonts w:ascii="Times New Roman" w:eastAsia="Times New Roman" w:hAnsi="Times New Roman" w:cs="Times New Roman"/>
                <w:color w:val="000000"/>
                <w:kern w:val="24"/>
                <w:sz w:val="24"/>
                <w:szCs w:val="24"/>
                <w:vertAlign w:val="superscript"/>
              </w:rPr>
              <w:t>-1</w:t>
            </w:r>
            <w:r w:rsidRPr="00926CAD">
              <w:rPr>
                <w:rFonts w:ascii="Times New Roman" w:eastAsia="等线" w:hAnsi="Times New Roman" w:cs="Times New Roman"/>
                <w:color w:val="000000"/>
                <w:kern w:val="24"/>
                <w:sz w:val="24"/>
                <w:szCs w:val="24"/>
              </w:rPr>
              <w:t>)</w:t>
            </w:r>
            <w:r w:rsidRPr="00926CAD">
              <w:rPr>
                <w:rFonts w:ascii="Times New Roman" w:eastAsia="Times New Roman" w:hAnsi="Times New Roman" w:cs="Times New Roman"/>
                <w:color w:val="000000"/>
                <w:kern w:val="24"/>
                <w:sz w:val="24"/>
                <w:szCs w:val="24"/>
              </w:rPr>
              <w:t xml:space="preserve"> </w:t>
            </w:r>
          </w:p>
        </w:tc>
      </w:tr>
      <w:tr w:rsidR="00BD39C1" w:rsidRPr="00926CAD" w14:paraId="60270262" w14:textId="77777777" w:rsidTr="00D36510">
        <w:trPr>
          <w:jc w:val="center"/>
        </w:trPr>
        <w:tc>
          <w:tcPr>
            <w:tcW w:w="2494" w:type="dxa"/>
            <w:tcBorders>
              <w:top w:val="single" w:sz="4" w:space="0" w:color="000000"/>
              <w:left w:val="nil"/>
              <w:bottom w:val="nil"/>
              <w:right w:val="nil"/>
            </w:tcBorders>
            <w:shd w:val="clear" w:color="auto" w:fill="auto"/>
            <w:tcMar>
              <w:top w:w="72" w:type="dxa"/>
              <w:left w:w="144" w:type="dxa"/>
              <w:bottom w:w="72" w:type="dxa"/>
              <w:right w:w="144" w:type="dxa"/>
            </w:tcMar>
            <w:vAlign w:val="center"/>
            <w:hideMark/>
          </w:tcPr>
          <w:p w14:paraId="122BD5AA"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Global North (522)</w:t>
            </w:r>
          </w:p>
        </w:tc>
        <w:tc>
          <w:tcPr>
            <w:tcW w:w="2211" w:type="dxa"/>
            <w:tcBorders>
              <w:top w:val="single" w:sz="4" w:space="0" w:color="000000"/>
              <w:left w:val="nil"/>
              <w:bottom w:val="nil"/>
              <w:right w:val="nil"/>
            </w:tcBorders>
            <w:shd w:val="clear" w:color="auto" w:fill="auto"/>
            <w:tcMar>
              <w:top w:w="72" w:type="dxa"/>
              <w:left w:w="144" w:type="dxa"/>
              <w:bottom w:w="72" w:type="dxa"/>
              <w:right w:w="144" w:type="dxa"/>
            </w:tcMar>
            <w:vAlign w:val="center"/>
            <w:hideMark/>
          </w:tcPr>
          <w:p w14:paraId="36B09401"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1.57 ± 3.57</w:t>
            </w:r>
          </w:p>
        </w:tc>
        <w:tc>
          <w:tcPr>
            <w:tcW w:w="2211" w:type="dxa"/>
            <w:tcBorders>
              <w:top w:val="single" w:sz="4" w:space="0" w:color="000000"/>
              <w:left w:val="nil"/>
              <w:bottom w:val="nil"/>
              <w:right w:val="nil"/>
            </w:tcBorders>
            <w:shd w:val="clear" w:color="auto" w:fill="auto"/>
            <w:tcMar>
              <w:top w:w="72" w:type="dxa"/>
              <w:left w:w="144" w:type="dxa"/>
              <w:bottom w:w="72" w:type="dxa"/>
              <w:right w:w="144" w:type="dxa"/>
            </w:tcMar>
            <w:vAlign w:val="center"/>
            <w:hideMark/>
          </w:tcPr>
          <w:p w14:paraId="2F2ABB83"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2.41 ± 3.77</w:t>
            </w:r>
          </w:p>
        </w:tc>
        <w:tc>
          <w:tcPr>
            <w:tcW w:w="2211" w:type="dxa"/>
            <w:tcBorders>
              <w:top w:val="single" w:sz="4" w:space="0" w:color="000000"/>
              <w:left w:val="nil"/>
              <w:bottom w:val="nil"/>
              <w:right w:val="nil"/>
            </w:tcBorders>
            <w:shd w:val="clear" w:color="auto" w:fill="auto"/>
            <w:tcMar>
              <w:top w:w="72" w:type="dxa"/>
              <w:left w:w="144" w:type="dxa"/>
              <w:bottom w:w="72" w:type="dxa"/>
              <w:right w:w="144" w:type="dxa"/>
            </w:tcMar>
            <w:vAlign w:val="center"/>
            <w:hideMark/>
          </w:tcPr>
          <w:p w14:paraId="15685F91"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-1.80 ± 2.78</w:t>
            </w:r>
          </w:p>
        </w:tc>
      </w:tr>
      <w:tr w:rsidR="00BD39C1" w:rsidRPr="00926CAD" w14:paraId="55E3F697" w14:textId="77777777" w:rsidTr="00D36510">
        <w:trPr>
          <w:jc w:val="center"/>
        </w:trPr>
        <w:tc>
          <w:tcPr>
            <w:tcW w:w="2494" w:type="dxa"/>
            <w:tcBorders>
              <w:top w:val="nil"/>
              <w:left w:val="nil"/>
              <w:bottom w:val="single" w:sz="4" w:space="0" w:color="000000"/>
              <w:right w:val="nil"/>
            </w:tcBorders>
            <w:shd w:val="clear" w:color="auto" w:fill="auto"/>
            <w:tcMar>
              <w:top w:w="72" w:type="dxa"/>
              <w:left w:w="144" w:type="dxa"/>
              <w:bottom w:w="72" w:type="dxa"/>
              <w:right w:w="144" w:type="dxa"/>
            </w:tcMar>
            <w:vAlign w:val="center"/>
            <w:hideMark/>
          </w:tcPr>
          <w:p w14:paraId="53935918"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Global South (506)</w:t>
            </w:r>
          </w:p>
        </w:tc>
        <w:tc>
          <w:tcPr>
            <w:tcW w:w="2211" w:type="dxa"/>
            <w:tcBorders>
              <w:top w:val="nil"/>
              <w:left w:val="nil"/>
              <w:bottom w:val="single" w:sz="4" w:space="0" w:color="000000"/>
              <w:right w:val="nil"/>
            </w:tcBorders>
            <w:shd w:val="clear" w:color="auto" w:fill="auto"/>
            <w:tcMar>
              <w:top w:w="72" w:type="dxa"/>
              <w:left w:w="144" w:type="dxa"/>
              <w:bottom w:w="72" w:type="dxa"/>
              <w:right w:w="144" w:type="dxa"/>
            </w:tcMar>
            <w:vAlign w:val="center"/>
            <w:hideMark/>
          </w:tcPr>
          <w:p w14:paraId="56CDD259"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-2.24 ± 5.89</w:t>
            </w:r>
          </w:p>
        </w:tc>
        <w:tc>
          <w:tcPr>
            <w:tcW w:w="2211" w:type="dxa"/>
            <w:tcBorders>
              <w:top w:val="nil"/>
              <w:left w:val="nil"/>
              <w:bottom w:val="single" w:sz="4" w:space="0" w:color="000000"/>
              <w:right w:val="nil"/>
            </w:tcBorders>
            <w:shd w:val="clear" w:color="auto" w:fill="auto"/>
            <w:tcMar>
              <w:top w:w="72" w:type="dxa"/>
              <w:left w:w="144" w:type="dxa"/>
              <w:bottom w:w="72" w:type="dxa"/>
              <w:right w:w="144" w:type="dxa"/>
            </w:tcMar>
            <w:vAlign w:val="center"/>
            <w:hideMark/>
          </w:tcPr>
          <w:p w14:paraId="310B7800"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1.60 ± 6.77</w:t>
            </w:r>
          </w:p>
        </w:tc>
        <w:tc>
          <w:tcPr>
            <w:tcW w:w="2211" w:type="dxa"/>
            <w:tcBorders>
              <w:top w:val="nil"/>
              <w:left w:val="nil"/>
              <w:bottom w:val="single" w:sz="4" w:space="0" w:color="000000"/>
              <w:right w:val="nil"/>
            </w:tcBorders>
            <w:shd w:val="clear" w:color="auto" w:fill="auto"/>
            <w:tcMar>
              <w:top w:w="72" w:type="dxa"/>
              <w:left w:w="144" w:type="dxa"/>
              <w:bottom w:w="72" w:type="dxa"/>
              <w:right w:w="144" w:type="dxa"/>
            </w:tcMar>
            <w:vAlign w:val="center"/>
            <w:hideMark/>
          </w:tcPr>
          <w:p w14:paraId="20075F69"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-5.16 ± 5.58</w:t>
            </w:r>
          </w:p>
        </w:tc>
      </w:tr>
      <w:tr w:rsidR="00BD39C1" w:rsidRPr="00926CAD" w14:paraId="0BCE3040" w14:textId="77777777" w:rsidTr="00D36510">
        <w:trPr>
          <w:jc w:val="center"/>
        </w:trPr>
        <w:tc>
          <w:tcPr>
            <w:tcW w:w="2494" w:type="dxa"/>
            <w:tcBorders>
              <w:top w:val="single" w:sz="4" w:space="0" w:color="000000"/>
              <w:left w:val="nil"/>
              <w:bottom w:val="nil"/>
              <w:right w:val="nil"/>
            </w:tcBorders>
            <w:shd w:val="clear" w:color="auto" w:fill="auto"/>
            <w:tcMar>
              <w:top w:w="72" w:type="dxa"/>
              <w:left w:w="144" w:type="dxa"/>
              <w:bottom w:w="72" w:type="dxa"/>
              <w:right w:w="144" w:type="dxa"/>
            </w:tcMar>
            <w:vAlign w:val="center"/>
            <w:hideMark/>
          </w:tcPr>
          <w:p w14:paraId="2577E895"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North America (293)</w:t>
            </w:r>
          </w:p>
        </w:tc>
        <w:tc>
          <w:tcPr>
            <w:tcW w:w="2211" w:type="dxa"/>
            <w:tcBorders>
              <w:top w:val="single" w:sz="4" w:space="0" w:color="000000"/>
              <w:left w:val="nil"/>
              <w:bottom w:val="nil"/>
              <w:right w:val="nil"/>
            </w:tcBorders>
            <w:shd w:val="clear" w:color="auto" w:fill="auto"/>
            <w:tcMar>
              <w:top w:w="72" w:type="dxa"/>
              <w:left w:w="144" w:type="dxa"/>
              <w:bottom w:w="72" w:type="dxa"/>
              <w:right w:w="144" w:type="dxa"/>
            </w:tcMar>
            <w:vAlign w:val="center"/>
            <w:hideMark/>
          </w:tcPr>
          <w:p w14:paraId="04225AEC"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-0.58 ± 2.54</w:t>
            </w:r>
          </w:p>
        </w:tc>
        <w:tc>
          <w:tcPr>
            <w:tcW w:w="2211" w:type="dxa"/>
            <w:tcBorders>
              <w:top w:val="single" w:sz="4" w:space="0" w:color="000000"/>
              <w:left w:val="nil"/>
              <w:bottom w:val="nil"/>
              <w:right w:val="nil"/>
            </w:tcBorders>
            <w:shd w:val="clear" w:color="auto" w:fill="auto"/>
            <w:tcMar>
              <w:top w:w="72" w:type="dxa"/>
              <w:left w:w="144" w:type="dxa"/>
              <w:bottom w:w="72" w:type="dxa"/>
              <w:right w:w="144" w:type="dxa"/>
            </w:tcMar>
            <w:vAlign w:val="center"/>
            <w:hideMark/>
          </w:tcPr>
          <w:p w14:paraId="3506CB74"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0.88 ± 2.56</w:t>
            </w:r>
          </w:p>
        </w:tc>
        <w:tc>
          <w:tcPr>
            <w:tcW w:w="2211" w:type="dxa"/>
            <w:tcBorders>
              <w:top w:val="single" w:sz="4" w:space="0" w:color="000000"/>
              <w:left w:val="nil"/>
              <w:bottom w:val="nil"/>
              <w:right w:val="nil"/>
            </w:tcBorders>
            <w:shd w:val="clear" w:color="auto" w:fill="auto"/>
            <w:tcMar>
              <w:top w:w="72" w:type="dxa"/>
              <w:left w:w="144" w:type="dxa"/>
              <w:bottom w:w="72" w:type="dxa"/>
              <w:right w:w="144" w:type="dxa"/>
            </w:tcMar>
            <w:vAlign w:val="center"/>
            <w:hideMark/>
          </w:tcPr>
          <w:p w14:paraId="60B7F210"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-1.22 ± 2.52</w:t>
            </w:r>
          </w:p>
        </w:tc>
      </w:tr>
      <w:tr w:rsidR="00BD39C1" w:rsidRPr="00926CAD" w14:paraId="4D9F5799" w14:textId="77777777" w:rsidTr="00D36510">
        <w:trPr>
          <w:jc w:val="center"/>
        </w:trPr>
        <w:tc>
          <w:tcPr>
            <w:tcW w:w="2494" w:type="dxa"/>
            <w:tcBorders>
              <w:top w:val="nil"/>
              <w:left w:val="nil"/>
              <w:bottom w:val="nil"/>
              <w:right w:val="nil"/>
            </w:tcBorders>
            <w:shd w:val="clear" w:color="auto" w:fill="auto"/>
            <w:tcMar>
              <w:top w:w="72" w:type="dxa"/>
              <w:left w:w="144" w:type="dxa"/>
              <w:bottom w:w="72" w:type="dxa"/>
              <w:right w:w="144" w:type="dxa"/>
            </w:tcMar>
            <w:vAlign w:val="center"/>
            <w:hideMark/>
          </w:tcPr>
          <w:p w14:paraId="001DB1F7"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South America (60)</w:t>
            </w:r>
          </w:p>
        </w:tc>
        <w:tc>
          <w:tcPr>
            <w:tcW w:w="2211" w:type="dxa"/>
            <w:tcBorders>
              <w:top w:val="nil"/>
              <w:left w:val="nil"/>
              <w:bottom w:val="nil"/>
              <w:right w:val="nil"/>
            </w:tcBorders>
            <w:shd w:val="clear" w:color="auto" w:fill="auto"/>
            <w:tcMar>
              <w:top w:w="72" w:type="dxa"/>
              <w:left w:w="144" w:type="dxa"/>
              <w:bottom w:w="72" w:type="dxa"/>
              <w:right w:w="144" w:type="dxa"/>
            </w:tcMar>
            <w:vAlign w:val="center"/>
            <w:hideMark/>
          </w:tcPr>
          <w:p w14:paraId="0E40F260"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-2.11 ± 3.69</w:t>
            </w:r>
          </w:p>
        </w:tc>
        <w:tc>
          <w:tcPr>
            <w:tcW w:w="2211" w:type="dxa"/>
            <w:tcBorders>
              <w:top w:val="nil"/>
              <w:left w:val="nil"/>
              <w:bottom w:val="nil"/>
              <w:right w:val="nil"/>
            </w:tcBorders>
            <w:shd w:val="clear" w:color="auto" w:fill="auto"/>
            <w:tcMar>
              <w:top w:w="72" w:type="dxa"/>
              <w:left w:w="144" w:type="dxa"/>
              <w:bottom w:w="72" w:type="dxa"/>
              <w:right w:w="144" w:type="dxa"/>
            </w:tcMar>
            <w:vAlign w:val="center"/>
            <w:hideMark/>
          </w:tcPr>
          <w:p w14:paraId="6C9F15B4"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-2.26 ± 4.38</w:t>
            </w:r>
          </w:p>
        </w:tc>
        <w:tc>
          <w:tcPr>
            <w:tcW w:w="2211" w:type="dxa"/>
            <w:tcBorders>
              <w:top w:val="nil"/>
              <w:left w:val="nil"/>
              <w:bottom w:val="nil"/>
              <w:right w:val="nil"/>
            </w:tcBorders>
            <w:shd w:val="clear" w:color="auto" w:fill="auto"/>
            <w:tcMar>
              <w:top w:w="72" w:type="dxa"/>
              <w:left w:w="144" w:type="dxa"/>
              <w:bottom w:w="72" w:type="dxa"/>
              <w:right w:w="144" w:type="dxa"/>
            </w:tcMar>
            <w:vAlign w:val="center"/>
            <w:hideMark/>
          </w:tcPr>
          <w:p w14:paraId="2E1097E1"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-1.18 ± 2.92</w:t>
            </w:r>
          </w:p>
        </w:tc>
      </w:tr>
      <w:tr w:rsidR="00BD39C1" w:rsidRPr="00926CAD" w14:paraId="6CB5661B" w14:textId="77777777" w:rsidTr="00D36510">
        <w:trPr>
          <w:jc w:val="center"/>
        </w:trPr>
        <w:tc>
          <w:tcPr>
            <w:tcW w:w="2494" w:type="dxa"/>
            <w:tcBorders>
              <w:top w:val="nil"/>
              <w:left w:val="nil"/>
              <w:bottom w:val="nil"/>
              <w:right w:val="nil"/>
            </w:tcBorders>
            <w:shd w:val="clear" w:color="auto" w:fill="auto"/>
            <w:tcMar>
              <w:top w:w="72" w:type="dxa"/>
              <w:left w:w="144" w:type="dxa"/>
              <w:bottom w:w="72" w:type="dxa"/>
              <w:right w:w="144" w:type="dxa"/>
            </w:tcMar>
            <w:vAlign w:val="center"/>
            <w:hideMark/>
          </w:tcPr>
          <w:p w14:paraId="74F05FA5"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Europe (180)</w:t>
            </w:r>
          </w:p>
        </w:tc>
        <w:tc>
          <w:tcPr>
            <w:tcW w:w="2211" w:type="dxa"/>
            <w:tcBorders>
              <w:top w:val="nil"/>
              <w:left w:val="nil"/>
              <w:bottom w:val="nil"/>
              <w:right w:val="nil"/>
            </w:tcBorders>
            <w:shd w:val="clear" w:color="auto" w:fill="auto"/>
            <w:tcMar>
              <w:top w:w="72" w:type="dxa"/>
              <w:left w:w="144" w:type="dxa"/>
              <w:bottom w:w="72" w:type="dxa"/>
              <w:right w:w="144" w:type="dxa"/>
            </w:tcMar>
            <w:vAlign w:val="center"/>
            <w:hideMark/>
          </w:tcPr>
          <w:p w14:paraId="44923FB1"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2.56 ± 3.26</w:t>
            </w:r>
          </w:p>
        </w:tc>
        <w:tc>
          <w:tcPr>
            <w:tcW w:w="2211" w:type="dxa"/>
            <w:tcBorders>
              <w:top w:val="nil"/>
              <w:left w:val="nil"/>
              <w:bottom w:val="nil"/>
              <w:right w:val="nil"/>
            </w:tcBorders>
            <w:shd w:val="clear" w:color="auto" w:fill="auto"/>
            <w:tcMar>
              <w:top w:w="72" w:type="dxa"/>
              <w:left w:w="144" w:type="dxa"/>
              <w:bottom w:w="72" w:type="dxa"/>
              <w:right w:w="144" w:type="dxa"/>
            </w:tcMar>
            <w:vAlign w:val="center"/>
            <w:hideMark/>
          </w:tcPr>
          <w:p w14:paraId="39A241CB"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4.32 ± 4.14</w:t>
            </w:r>
          </w:p>
        </w:tc>
        <w:tc>
          <w:tcPr>
            <w:tcW w:w="2211" w:type="dxa"/>
            <w:tcBorders>
              <w:top w:val="nil"/>
              <w:left w:val="nil"/>
              <w:bottom w:val="nil"/>
              <w:right w:val="nil"/>
            </w:tcBorders>
            <w:shd w:val="clear" w:color="auto" w:fill="auto"/>
            <w:tcMar>
              <w:top w:w="72" w:type="dxa"/>
              <w:left w:w="144" w:type="dxa"/>
              <w:bottom w:w="72" w:type="dxa"/>
              <w:right w:w="144" w:type="dxa"/>
            </w:tcMar>
            <w:vAlign w:val="center"/>
            <w:hideMark/>
          </w:tcPr>
          <w:p w14:paraId="20C2D014"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-2.77 ± 2.95</w:t>
            </w:r>
          </w:p>
        </w:tc>
      </w:tr>
      <w:tr w:rsidR="00BD39C1" w:rsidRPr="00926CAD" w14:paraId="3C764326" w14:textId="77777777" w:rsidTr="00D36510">
        <w:trPr>
          <w:jc w:val="center"/>
        </w:trPr>
        <w:tc>
          <w:tcPr>
            <w:tcW w:w="2494" w:type="dxa"/>
            <w:tcBorders>
              <w:top w:val="nil"/>
              <w:left w:val="nil"/>
              <w:bottom w:val="nil"/>
              <w:right w:val="nil"/>
            </w:tcBorders>
            <w:shd w:val="clear" w:color="auto" w:fill="auto"/>
            <w:tcMar>
              <w:top w:w="72" w:type="dxa"/>
              <w:left w:w="144" w:type="dxa"/>
              <w:bottom w:w="72" w:type="dxa"/>
              <w:right w:w="144" w:type="dxa"/>
            </w:tcMar>
            <w:vAlign w:val="center"/>
            <w:hideMark/>
          </w:tcPr>
          <w:p w14:paraId="061B07A8"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Africa (63)</w:t>
            </w:r>
          </w:p>
        </w:tc>
        <w:tc>
          <w:tcPr>
            <w:tcW w:w="2211" w:type="dxa"/>
            <w:tcBorders>
              <w:top w:val="nil"/>
              <w:left w:val="nil"/>
              <w:bottom w:val="nil"/>
              <w:right w:val="nil"/>
            </w:tcBorders>
            <w:shd w:val="clear" w:color="auto" w:fill="auto"/>
            <w:tcMar>
              <w:top w:w="72" w:type="dxa"/>
              <w:left w:w="144" w:type="dxa"/>
              <w:bottom w:w="72" w:type="dxa"/>
              <w:right w:w="144" w:type="dxa"/>
            </w:tcMar>
            <w:vAlign w:val="center"/>
            <w:hideMark/>
          </w:tcPr>
          <w:p w14:paraId="56017698"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-1.47 ± 4.76</w:t>
            </w:r>
          </w:p>
        </w:tc>
        <w:tc>
          <w:tcPr>
            <w:tcW w:w="2211" w:type="dxa"/>
            <w:tcBorders>
              <w:top w:val="nil"/>
              <w:left w:val="nil"/>
              <w:bottom w:val="nil"/>
              <w:right w:val="nil"/>
            </w:tcBorders>
            <w:shd w:val="clear" w:color="auto" w:fill="auto"/>
            <w:tcMar>
              <w:top w:w="72" w:type="dxa"/>
              <w:left w:w="144" w:type="dxa"/>
              <w:bottom w:w="72" w:type="dxa"/>
              <w:right w:w="144" w:type="dxa"/>
            </w:tcMar>
            <w:vAlign w:val="center"/>
            <w:hideMark/>
          </w:tcPr>
          <w:p w14:paraId="112F98C3"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0.16 ± 6.12</w:t>
            </w:r>
          </w:p>
        </w:tc>
        <w:tc>
          <w:tcPr>
            <w:tcW w:w="2211" w:type="dxa"/>
            <w:tcBorders>
              <w:top w:val="nil"/>
              <w:left w:val="nil"/>
              <w:bottom w:val="nil"/>
              <w:right w:val="nil"/>
            </w:tcBorders>
            <w:shd w:val="clear" w:color="auto" w:fill="auto"/>
            <w:tcMar>
              <w:top w:w="72" w:type="dxa"/>
              <w:left w:w="144" w:type="dxa"/>
              <w:bottom w:w="72" w:type="dxa"/>
              <w:right w:w="144" w:type="dxa"/>
            </w:tcMar>
            <w:vAlign w:val="center"/>
            <w:hideMark/>
          </w:tcPr>
          <w:p w14:paraId="6A0427C3"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-4.20 ± 6.24</w:t>
            </w:r>
          </w:p>
        </w:tc>
      </w:tr>
      <w:tr w:rsidR="00BD39C1" w:rsidRPr="00926CAD" w14:paraId="6B8ECB21" w14:textId="77777777" w:rsidTr="00D36510">
        <w:trPr>
          <w:jc w:val="center"/>
        </w:trPr>
        <w:tc>
          <w:tcPr>
            <w:tcW w:w="2494" w:type="dxa"/>
            <w:tcBorders>
              <w:top w:val="nil"/>
              <w:left w:val="nil"/>
              <w:bottom w:val="nil"/>
              <w:right w:val="nil"/>
            </w:tcBorders>
            <w:shd w:val="clear" w:color="auto" w:fill="auto"/>
            <w:tcMar>
              <w:top w:w="72" w:type="dxa"/>
              <w:left w:w="144" w:type="dxa"/>
              <w:bottom w:w="72" w:type="dxa"/>
              <w:right w:w="144" w:type="dxa"/>
            </w:tcMar>
            <w:vAlign w:val="center"/>
            <w:hideMark/>
          </w:tcPr>
          <w:p w14:paraId="1FFAE472"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Asia (420)</w:t>
            </w:r>
          </w:p>
        </w:tc>
        <w:tc>
          <w:tcPr>
            <w:tcW w:w="2211" w:type="dxa"/>
            <w:tcBorders>
              <w:top w:val="nil"/>
              <w:left w:val="nil"/>
              <w:bottom w:val="nil"/>
              <w:right w:val="nil"/>
            </w:tcBorders>
            <w:shd w:val="clear" w:color="auto" w:fill="auto"/>
            <w:tcMar>
              <w:top w:w="72" w:type="dxa"/>
              <w:left w:w="144" w:type="dxa"/>
              <w:bottom w:w="72" w:type="dxa"/>
              <w:right w:w="144" w:type="dxa"/>
            </w:tcMar>
            <w:vAlign w:val="center"/>
            <w:hideMark/>
          </w:tcPr>
          <w:p w14:paraId="771AA282"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-0.82 ± 6.75</w:t>
            </w:r>
          </w:p>
        </w:tc>
        <w:tc>
          <w:tcPr>
            <w:tcW w:w="2211" w:type="dxa"/>
            <w:tcBorders>
              <w:top w:val="nil"/>
              <w:left w:val="nil"/>
              <w:bottom w:val="nil"/>
              <w:right w:val="nil"/>
            </w:tcBorders>
            <w:shd w:val="clear" w:color="auto" w:fill="auto"/>
            <w:tcMar>
              <w:top w:w="72" w:type="dxa"/>
              <w:left w:w="144" w:type="dxa"/>
              <w:bottom w:w="72" w:type="dxa"/>
              <w:right w:w="144" w:type="dxa"/>
            </w:tcMar>
            <w:vAlign w:val="center"/>
            <w:hideMark/>
          </w:tcPr>
          <w:p w14:paraId="53D93ECD"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2.74 ± 6.80</w:t>
            </w:r>
          </w:p>
        </w:tc>
        <w:tc>
          <w:tcPr>
            <w:tcW w:w="2211" w:type="dxa"/>
            <w:tcBorders>
              <w:top w:val="nil"/>
              <w:left w:val="nil"/>
              <w:bottom w:val="nil"/>
              <w:right w:val="nil"/>
            </w:tcBorders>
            <w:shd w:val="clear" w:color="auto" w:fill="auto"/>
            <w:tcMar>
              <w:top w:w="72" w:type="dxa"/>
              <w:left w:w="144" w:type="dxa"/>
              <w:bottom w:w="72" w:type="dxa"/>
              <w:right w:w="144" w:type="dxa"/>
            </w:tcMar>
            <w:vAlign w:val="center"/>
            <w:hideMark/>
          </w:tcPr>
          <w:p w14:paraId="504B15C3"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-5.60 ± 5.44</w:t>
            </w:r>
          </w:p>
        </w:tc>
      </w:tr>
      <w:tr w:rsidR="00BD39C1" w:rsidRPr="00926CAD" w14:paraId="1309F2C1" w14:textId="77777777" w:rsidTr="00D36510">
        <w:trPr>
          <w:jc w:val="center"/>
        </w:trPr>
        <w:tc>
          <w:tcPr>
            <w:tcW w:w="2494" w:type="dxa"/>
            <w:tcBorders>
              <w:top w:val="nil"/>
              <w:left w:val="nil"/>
              <w:bottom w:val="nil"/>
              <w:right w:val="nil"/>
            </w:tcBorders>
            <w:shd w:val="clear" w:color="auto" w:fill="auto"/>
            <w:tcMar>
              <w:top w:w="72" w:type="dxa"/>
              <w:left w:w="144" w:type="dxa"/>
              <w:bottom w:w="72" w:type="dxa"/>
              <w:right w:w="144" w:type="dxa"/>
            </w:tcMar>
            <w:vAlign w:val="center"/>
            <w:hideMark/>
          </w:tcPr>
          <w:p w14:paraId="6013A367"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Australia/Oceania (12)</w:t>
            </w:r>
          </w:p>
        </w:tc>
        <w:tc>
          <w:tcPr>
            <w:tcW w:w="2211" w:type="dxa"/>
            <w:tcBorders>
              <w:top w:val="nil"/>
              <w:left w:val="nil"/>
              <w:bottom w:val="nil"/>
              <w:right w:val="nil"/>
            </w:tcBorders>
            <w:shd w:val="clear" w:color="auto" w:fill="auto"/>
            <w:tcMar>
              <w:top w:w="72" w:type="dxa"/>
              <w:left w:w="144" w:type="dxa"/>
              <w:bottom w:w="72" w:type="dxa"/>
              <w:right w:w="144" w:type="dxa"/>
            </w:tcMar>
            <w:vAlign w:val="center"/>
            <w:hideMark/>
          </w:tcPr>
          <w:p w14:paraId="6C708E57"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-0.12 ± 0.51</w:t>
            </w:r>
          </w:p>
        </w:tc>
        <w:tc>
          <w:tcPr>
            <w:tcW w:w="2211" w:type="dxa"/>
            <w:tcBorders>
              <w:top w:val="nil"/>
              <w:left w:val="nil"/>
              <w:bottom w:val="nil"/>
              <w:right w:val="nil"/>
            </w:tcBorders>
            <w:shd w:val="clear" w:color="auto" w:fill="auto"/>
            <w:tcMar>
              <w:top w:w="72" w:type="dxa"/>
              <w:left w:w="144" w:type="dxa"/>
              <w:bottom w:w="72" w:type="dxa"/>
              <w:right w:w="144" w:type="dxa"/>
            </w:tcMar>
            <w:vAlign w:val="center"/>
            <w:hideMark/>
          </w:tcPr>
          <w:p w14:paraId="35119D56"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0.71 ± 1.10</w:t>
            </w:r>
          </w:p>
        </w:tc>
        <w:tc>
          <w:tcPr>
            <w:tcW w:w="2211" w:type="dxa"/>
            <w:tcBorders>
              <w:top w:val="nil"/>
              <w:left w:val="nil"/>
              <w:bottom w:val="nil"/>
              <w:right w:val="nil"/>
            </w:tcBorders>
            <w:shd w:val="clear" w:color="auto" w:fill="auto"/>
            <w:tcMar>
              <w:top w:w="72" w:type="dxa"/>
              <w:left w:w="144" w:type="dxa"/>
              <w:bottom w:w="72" w:type="dxa"/>
              <w:right w:w="144" w:type="dxa"/>
            </w:tcMar>
            <w:vAlign w:val="center"/>
            <w:hideMark/>
          </w:tcPr>
          <w:p w14:paraId="7FCDBE49"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-0.62 ± 0.47</w:t>
            </w:r>
          </w:p>
        </w:tc>
      </w:tr>
      <w:tr w:rsidR="00BD39C1" w:rsidRPr="00926CAD" w14:paraId="6625F123" w14:textId="77777777" w:rsidTr="00D36510">
        <w:trPr>
          <w:jc w:val="center"/>
        </w:trPr>
        <w:tc>
          <w:tcPr>
            <w:tcW w:w="2494" w:type="dxa"/>
            <w:tcBorders>
              <w:top w:val="nil"/>
              <w:left w:val="nil"/>
              <w:bottom w:val="single" w:sz="4" w:space="0" w:color="000000"/>
              <w:right w:val="nil"/>
            </w:tcBorders>
            <w:shd w:val="clear" w:color="auto" w:fill="auto"/>
            <w:tcMar>
              <w:top w:w="72" w:type="dxa"/>
              <w:left w:w="144" w:type="dxa"/>
              <w:bottom w:w="72" w:type="dxa"/>
              <w:right w:w="144" w:type="dxa"/>
            </w:tcMar>
            <w:vAlign w:val="center"/>
            <w:hideMark/>
          </w:tcPr>
          <w:p w14:paraId="7FB28FE1"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Global (1028)</w:t>
            </w:r>
          </w:p>
        </w:tc>
        <w:tc>
          <w:tcPr>
            <w:tcW w:w="2211" w:type="dxa"/>
            <w:tcBorders>
              <w:top w:val="nil"/>
              <w:left w:val="nil"/>
              <w:bottom w:val="single" w:sz="4" w:space="0" w:color="000000"/>
              <w:right w:val="nil"/>
            </w:tcBorders>
            <w:shd w:val="clear" w:color="auto" w:fill="auto"/>
            <w:tcMar>
              <w:top w:w="72" w:type="dxa"/>
              <w:left w:w="144" w:type="dxa"/>
              <w:bottom w:w="72" w:type="dxa"/>
              <w:right w:w="144" w:type="dxa"/>
            </w:tcMar>
            <w:vAlign w:val="center"/>
            <w:hideMark/>
          </w:tcPr>
          <w:p w14:paraId="0046ACAB"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-0.20 ± 5.15</w:t>
            </w:r>
          </w:p>
        </w:tc>
        <w:tc>
          <w:tcPr>
            <w:tcW w:w="2211" w:type="dxa"/>
            <w:tcBorders>
              <w:top w:val="nil"/>
              <w:left w:val="nil"/>
              <w:bottom w:val="single" w:sz="4" w:space="0" w:color="000000"/>
              <w:right w:val="nil"/>
            </w:tcBorders>
            <w:shd w:val="clear" w:color="auto" w:fill="auto"/>
            <w:tcMar>
              <w:top w:w="72" w:type="dxa"/>
              <w:left w:w="144" w:type="dxa"/>
              <w:bottom w:w="72" w:type="dxa"/>
              <w:right w:w="144" w:type="dxa"/>
            </w:tcMar>
            <w:vAlign w:val="center"/>
            <w:hideMark/>
          </w:tcPr>
          <w:p w14:paraId="325ACE66"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2.01 ± 5.47</w:t>
            </w:r>
          </w:p>
        </w:tc>
        <w:tc>
          <w:tcPr>
            <w:tcW w:w="2211" w:type="dxa"/>
            <w:tcBorders>
              <w:top w:val="nil"/>
              <w:left w:val="nil"/>
              <w:bottom w:val="single" w:sz="4" w:space="0" w:color="000000"/>
              <w:right w:val="nil"/>
            </w:tcBorders>
            <w:shd w:val="clear" w:color="auto" w:fill="auto"/>
            <w:tcMar>
              <w:top w:w="72" w:type="dxa"/>
              <w:left w:w="144" w:type="dxa"/>
              <w:bottom w:w="72" w:type="dxa"/>
              <w:right w:w="144" w:type="dxa"/>
            </w:tcMar>
            <w:vAlign w:val="center"/>
            <w:hideMark/>
          </w:tcPr>
          <w:p w14:paraId="60ACF453"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-3.45 ± 4.70</w:t>
            </w:r>
          </w:p>
        </w:tc>
      </w:tr>
    </w:tbl>
    <w:p w14:paraId="58A0B583" w14:textId="77777777" w:rsidR="00BD39C1" w:rsidRPr="00926CAD" w:rsidRDefault="00BD39C1" w:rsidP="00BD39C1">
      <w:pPr>
        <w:rPr>
          <w:rFonts w:ascii="Times New Roman" w:eastAsia="等线" w:hAnsi="Times New Roman" w:cs="Times New Roman"/>
          <w:sz w:val="24"/>
          <w:szCs w:val="24"/>
        </w:rPr>
      </w:pPr>
    </w:p>
    <w:p w14:paraId="28604EB7" w14:textId="77777777" w:rsidR="00BD39C1" w:rsidRDefault="00BD39C1" w:rsidP="00BD39C1">
      <w:pPr>
        <w:jc w:val="both"/>
        <w:rPr>
          <w:rFonts w:ascii="Times New Roman" w:eastAsia="等线" w:hAnsi="Times New Roman" w:cs="Times New Roman"/>
          <w:b/>
          <w:bCs/>
          <w:sz w:val="24"/>
          <w:szCs w:val="24"/>
        </w:rPr>
        <w:sectPr w:rsidR="00BD39C1">
          <w:pgSz w:w="12240" w:h="15840"/>
          <w:pgMar w:top="1440" w:right="1440" w:bottom="1440" w:left="1440" w:header="720" w:footer="720" w:gutter="0"/>
          <w:cols w:space="720"/>
          <w:docGrid w:linePitch="360"/>
        </w:sectPr>
      </w:pPr>
    </w:p>
    <w:p w14:paraId="11B87A15" w14:textId="77777777" w:rsidR="00BD39C1" w:rsidRPr="00926CAD" w:rsidRDefault="00BD39C1" w:rsidP="00BD39C1">
      <w:pPr>
        <w:jc w:val="both"/>
        <w:rPr>
          <w:rFonts w:ascii="Times New Roman" w:eastAsia="等线" w:hAnsi="Times New Roman" w:cs="Times New Roman"/>
          <w:sz w:val="24"/>
          <w:szCs w:val="24"/>
        </w:rPr>
      </w:pPr>
      <w:r w:rsidRPr="00926CAD">
        <w:rPr>
          <w:rFonts w:ascii="Times New Roman" w:eastAsia="等线" w:hAnsi="Times New Roman" w:cs="Times New Roman"/>
          <w:b/>
          <w:bCs/>
          <w:sz w:val="24"/>
          <w:szCs w:val="24"/>
        </w:rPr>
        <w:lastRenderedPageBreak/>
        <w:t>Table S2.</w:t>
      </w:r>
      <w:r w:rsidRPr="00926CAD">
        <w:rPr>
          <w:rFonts w:ascii="Times New Roman" w:eastAsia="等线" w:hAnsi="Times New Roman" w:cs="Times New Roman"/>
          <w:sz w:val="24"/>
          <w:szCs w:val="24"/>
        </w:rPr>
        <w:t xml:space="preserve"> Statistics of temporal trends of city-level greenspace coverage, human exposure to greenspace, and greenspace exposure inequality across regions. T</w:t>
      </w:r>
      <w:r w:rsidRPr="00926CAD">
        <w:rPr>
          <w:rFonts w:ascii="Times New Roman" w:eastAsia="等线" w:hAnsi="Times New Roman" w:cs="Times New Roman" w:hint="eastAsia"/>
          <w:sz w:val="24"/>
          <w:szCs w:val="24"/>
        </w:rPr>
        <w:t>he</w:t>
      </w:r>
      <w:r w:rsidRPr="00926CAD">
        <w:rPr>
          <w:rFonts w:ascii="Times New Roman" w:eastAsia="等线" w:hAnsi="Times New Roman" w:cs="Times New Roman"/>
          <w:sz w:val="24"/>
          <w:szCs w:val="24"/>
        </w:rPr>
        <w:t xml:space="preserve"> greenspace coverage is </w:t>
      </w:r>
      <w:r w:rsidRPr="00926CAD">
        <w:rPr>
          <w:rFonts w:ascii="Times New Roman" w:eastAsia="等线" w:hAnsi="Times New Roman" w:cs="Times New Roman" w:hint="eastAsia"/>
          <w:sz w:val="24"/>
          <w:szCs w:val="24"/>
        </w:rPr>
        <w:t>cal</w:t>
      </w:r>
      <w:r w:rsidRPr="00926CAD">
        <w:rPr>
          <w:rFonts w:ascii="Times New Roman" w:eastAsia="等线" w:hAnsi="Times New Roman" w:cs="Times New Roman"/>
          <w:sz w:val="24"/>
          <w:szCs w:val="24"/>
        </w:rPr>
        <w:t>culated by the spectral unmixing-based threshold classification approach</w:t>
      </w:r>
      <w:r w:rsidRPr="00926CAD">
        <w:rPr>
          <w:rFonts w:ascii="Times New Roman" w:eastAsia="等线" w:hAnsi="Times New Roman" w:cs="Times New Roman" w:hint="eastAsia"/>
          <w:sz w:val="24"/>
          <w:szCs w:val="24"/>
        </w:rPr>
        <w:t>,</w:t>
      </w:r>
      <w:r w:rsidRPr="00926CAD">
        <w:rPr>
          <w:rFonts w:ascii="Times New Roman" w:eastAsia="等线" w:hAnsi="Times New Roman" w:cs="Times New Roman"/>
          <w:sz w:val="24"/>
          <w:szCs w:val="24"/>
        </w:rPr>
        <w:t xml:space="preserve"> </w:t>
      </w:r>
      <w:r w:rsidRPr="00926CAD">
        <w:rPr>
          <w:rFonts w:ascii="Times New Roman" w:eastAsia="等线" w:hAnsi="Times New Roman" w:cs="Times New Roman" w:hint="eastAsia"/>
          <w:sz w:val="24"/>
          <w:szCs w:val="24"/>
        </w:rPr>
        <w:t>wi</w:t>
      </w:r>
      <w:r w:rsidRPr="00926CAD">
        <w:rPr>
          <w:rFonts w:ascii="Times New Roman" w:eastAsia="等线" w:hAnsi="Times New Roman" w:cs="Times New Roman"/>
          <w:sz w:val="24"/>
          <w:szCs w:val="24"/>
        </w:rPr>
        <w:t>th a 0.4 threshold.</w:t>
      </w:r>
    </w:p>
    <w:tbl>
      <w:tblPr>
        <w:tblW w:w="9127" w:type="dxa"/>
        <w:jc w:val="center"/>
        <w:tblCellMar>
          <w:left w:w="0" w:type="dxa"/>
          <w:right w:w="0" w:type="dxa"/>
        </w:tblCellMar>
        <w:tblLook w:val="0420" w:firstRow="1" w:lastRow="0" w:firstColumn="0" w:lastColumn="0" w:noHBand="0" w:noVBand="1"/>
      </w:tblPr>
      <w:tblGrid>
        <w:gridCol w:w="2494"/>
        <w:gridCol w:w="2211"/>
        <w:gridCol w:w="2211"/>
        <w:gridCol w:w="2211"/>
      </w:tblGrid>
      <w:tr w:rsidR="00BD39C1" w:rsidRPr="00926CAD" w14:paraId="0DFC7448" w14:textId="77777777" w:rsidTr="00D36510">
        <w:trPr>
          <w:jc w:val="center"/>
        </w:trPr>
        <w:tc>
          <w:tcPr>
            <w:tcW w:w="2494" w:type="dxa"/>
            <w:tcBorders>
              <w:top w:val="single" w:sz="4" w:space="0" w:color="000000"/>
              <w:left w:val="nil"/>
              <w:bottom w:val="single" w:sz="4" w:space="0" w:color="000000"/>
              <w:right w:val="nil"/>
            </w:tcBorders>
            <w:shd w:val="clear" w:color="auto" w:fill="auto"/>
            <w:tcMar>
              <w:top w:w="72" w:type="dxa"/>
              <w:left w:w="144" w:type="dxa"/>
              <w:bottom w:w="72" w:type="dxa"/>
              <w:right w:w="144" w:type="dxa"/>
            </w:tcMar>
            <w:vAlign w:val="center"/>
            <w:hideMark/>
          </w:tcPr>
          <w:p w14:paraId="6D30228F" w14:textId="77777777" w:rsidR="00BD39C1" w:rsidRPr="00926CAD" w:rsidRDefault="00BD39C1" w:rsidP="00D36510">
            <w:pPr>
              <w:spacing w:after="0" w:line="240" w:lineRule="auto"/>
              <w:jc w:val="both"/>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Region (# of cities)</w:t>
            </w:r>
          </w:p>
        </w:tc>
        <w:tc>
          <w:tcPr>
            <w:tcW w:w="2211" w:type="dxa"/>
            <w:tcBorders>
              <w:top w:val="single" w:sz="4" w:space="0" w:color="000000"/>
              <w:left w:val="nil"/>
              <w:bottom w:val="single" w:sz="4" w:space="0" w:color="000000"/>
              <w:right w:val="nil"/>
            </w:tcBorders>
            <w:shd w:val="clear" w:color="auto" w:fill="auto"/>
            <w:tcMar>
              <w:top w:w="72" w:type="dxa"/>
              <w:left w:w="144" w:type="dxa"/>
              <w:bottom w:w="72" w:type="dxa"/>
              <w:right w:w="144" w:type="dxa"/>
            </w:tcMar>
            <w:vAlign w:val="center"/>
            <w:hideMark/>
          </w:tcPr>
          <w:p w14:paraId="6AAACB39" w14:textId="77777777" w:rsidR="00BD39C1" w:rsidRPr="00926CAD" w:rsidRDefault="00BD39C1" w:rsidP="00D36510">
            <w:pPr>
              <w:spacing w:after="0" w:line="240" w:lineRule="auto"/>
              <w:jc w:val="both"/>
              <w:rPr>
                <w:rFonts w:ascii="Times New Roman" w:eastAsia="Times New Roman" w:hAnsi="Times New Roman" w:cs="Times New Roman"/>
                <w:color w:val="000000"/>
                <w:kern w:val="24"/>
                <w:sz w:val="24"/>
                <w:szCs w:val="24"/>
              </w:rPr>
            </w:pPr>
            <w:r w:rsidRPr="00926CAD">
              <w:rPr>
                <w:rFonts w:ascii="Times New Roman" w:eastAsia="Times New Roman" w:hAnsi="Times New Roman" w:cs="Times New Roman"/>
                <w:color w:val="000000"/>
                <w:kern w:val="24"/>
                <w:sz w:val="24"/>
                <w:szCs w:val="24"/>
              </w:rPr>
              <w:t xml:space="preserve">Greenspace coverage </w:t>
            </w:r>
          </w:p>
          <w:p w14:paraId="35432C8A" w14:textId="77777777" w:rsidR="00BD39C1" w:rsidRPr="00926CAD" w:rsidRDefault="00BD39C1" w:rsidP="00D36510">
            <w:pPr>
              <w:spacing w:after="0" w:line="240" w:lineRule="auto"/>
              <w:jc w:val="both"/>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 0.001 yr</w:t>
            </w:r>
            <w:r w:rsidRPr="00926CAD">
              <w:rPr>
                <w:rFonts w:ascii="Times New Roman" w:eastAsia="Times New Roman" w:hAnsi="Times New Roman" w:cs="Times New Roman"/>
                <w:color w:val="000000"/>
                <w:kern w:val="24"/>
                <w:sz w:val="24"/>
                <w:szCs w:val="24"/>
                <w:vertAlign w:val="superscript"/>
              </w:rPr>
              <w:t>-1</w:t>
            </w:r>
            <w:r w:rsidRPr="00926CAD">
              <w:rPr>
                <w:rFonts w:ascii="Times New Roman" w:eastAsia="Times New Roman" w:hAnsi="Times New Roman" w:cs="Times New Roman"/>
                <w:color w:val="000000"/>
                <w:kern w:val="24"/>
                <w:sz w:val="24"/>
                <w:szCs w:val="24"/>
              </w:rPr>
              <w:t xml:space="preserve">) </w:t>
            </w:r>
          </w:p>
        </w:tc>
        <w:tc>
          <w:tcPr>
            <w:tcW w:w="2211" w:type="dxa"/>
            <w:tcBorders>
              <w:top w:val="single" w:sz="4" w:space="0" w:color="000000"/>
              <w:left w:val="nil"/>
              <w:bottom w:val="single" w:sz="4" w:space="0" w:color="000000"/>
              <w:right w:val="nil"/>
            </w:tcBorders>
            <w:shd w:val="clear" w:color="auto" w:fill="auto"/>
            <w:tcMar>
              <w:top w:w="72" w:type="dxa"/>
              <w:left w:w="144" w:type="dxa"/>
              <w:bottom w:w="72" w:type="dxa"/>
              <w:right w:w="144" w:type="dxa"/>
            </w:tcMar>
            <w:vAlign w:val="center"/>
            <w:hideMark/>
          </w:tcPr>
          <w:p w14:paraId="6D107402" w14:textId="77777777" w:rsidR="00BD39C1" w:rsidRPr="00926CAD" w:rsidRDefault="00BD39C1" w:rsidP="00D36510">
            <w:pPr>
              <w:spacing w:after="0" w:line="240" w:lineRule="auto"/>
              <w:jc w:val="both"/>
              <w:rPr>
                <w:rFonts w:ascii="Times New Roman" w:eastAsia="Times New Roman" w:hAnsi="Times New Roman" w:cs="Times New Roman"/>
                <w:color w:val="000000"/>
                <w:kern w:val="24"/>
                <w:sz w:val="24"/>
                <w:szCs w:val="24"/>
              </w:rPr>
            </w:pPr>
            <w:r w:rsidRPr="00926CAD">
              <w:rPr>
                <w:rFonts w:ascii="Times New Roman" w:eastAsia="Times New Roman" w:hAnsi="Times New Roman" w:cs="Times New Roman"/>
                <w:color w:val="000000"/>
                <w:kern w:val="24"/>
                <w:sz w:val="24"/>
                <w:szCs w:val="24"/>
              </w:rPr>
              <w:t>Greenspace exposure</w:t>
            </w:r>
          </w:p>
          <w:p w14:paraId="2B3F74AD" w14:textId="77777777" w:rsidR="00BD39C1" w:rsidRPr="00926CAD" w:rsidRDefault="00BD39C1" w:rsidP="00D36510">
            <w:pPr>
              <w:spacing w:after="0" w:line="240" w:lineRule="auto"/>
              <w:jc w:val="both"/>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 0.001 yr</w:t>
            </w:r>
            <w:r w:rsidRPr="00926CAD">
              <w:rPr>
                <w:rFonts w:ascii="Times New Roman" w:eastAsia="Times New Roman" w:hAnsi="Times New Roman" w:cs="Times New Roman"/>
                <w:color w:val="000000"/>
                <w:kern w:val="24"/>
                <w:sz w:val="24"/>
                <w:szCs w:val="24"/>
                <w:vertAlign w:val="superscript"/>
              </w:rPr>
              <w:t>-1</w:t>
            </w:r>
            <w:r w:rsidRPr="00926CAD">
              <w:rPr>
                <w:rFonts w:ascii="Times New Roman" w:eastAsia="Times New Roman" w:hAnsi="Times New Roman" w:cs="Times New Roman"/>
                <w:color w:val="000000"/>
                <w:kern w:val="24"/>
                <w:sz w:val="24"/>
                <w:szCs w:val="24"/>
              </w:rPr>
              <w:t>)</w:t>
            </w:r>
          </w:p>
        </w:tc>
        <w:tc>
          <w:tcPr>
            <w:tcW w:w="2211" w:type="dxa"/>
            <w:tcBorders>
              <w:top w:val="single" w:sz="4" w:space="0" w:color="000000"/>
              <w:left w:val="nil"/>
              <w:bottom w:val="single" w:sz="4" w:space="0" w:color="000000"/>
              <w:right w:val="nil"/>
            </w:tcBorders>
            <w:shd w:val="clear" w:color="auto" w:fill="auto"/>
            <w:tcMar>
              <w:top w:w="72" w:type="dxa"/>
              <w:left w:w="144" w:type="dxa"/>
              <w:bottom w:w="72" w:type="dxa"/>
              <w:right w:w="144" w:type="dxa"/>
            </w:tcMar>
            <w:vAlign w:val="center"/>
            <w:hideMark/>
          </w:tcPr>
          <w:p w14:paraId="3C6BE5BE" w14:textId="77777777" w:rsidR="00BD39C1" w:rsidRPr="00926CAD" w:rsidRDefault="00BD39C1" w:rsidP="00D36510">
            <w:pPr>
              <w:spacing w:after="0" w:line="240" w:lineRule="auto"/>
              <w:jc w:val="both"/>
              <w:rPr>
                <w:rFonts w:ascii="Times New Roman" w:eastAsia="等线" w:hAnsi="Times New Roman" w:cs="Times New Roman"/>
                <w:color w:val="000000"/>
                <w:kern w:val="24"/>
                <w:sz w:val="24"/>
                <w:szCs w:val="24"/>
              </w:rPr>
            </w:pPr>
            <w:r w:rsidRPr="00926CAD">
              <w:rPr>
                <w:rFonts w:ascii="Times New Roman" w:eastAsia="Times New Roman" w:hAnsi="Times New Roman" w:cs="Times New Roman"/>
                <w:color w:val="000000"/>
                <w:kern w:val="24"/>
                <w:sz w:val="24"/>
                <w:szCs w:val="24"/>
              </w:rPr>
              <w:t>G</w:t>
            </w:r>
            <w:r w:rsidRPr="00926CAD">
              <w:rPr>
                <w:rFonts w:ascii="Times New Roman" w:eastAsia="等线" w:hAnsi="Times New Roman" w:cs="Times New Roman"/>
                <w:color w:val="000000"/>
                <w:kern w:val="24"/>
                <w:sz w:val="24"/>
                <w:szCs w:val="24"/>
              </w:rPr>
              <w:t xml:space="preserve">ini of greenspace exposure </w:t>
            </w:r>
          </w:p>
          <w:p w14:paraId="12597C26" w14:textId="77777777" w:rsidR="00BD39C1" w:rsidRPr="00926CAD" w:rsidRDefault="00BD39C1" w:rsidP="00D36510">
            <w:pPr>
              <w:spacing w:after="0" w:line="240" w:lineRule="auto"/>
              <w:jc w:val="both"/>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w:t>
            </w:r>
            <w:r w:rsidRPr="00926CAD">
              <w:rPr>
                <w:rFonts w:ascii="Times New Roman" w:eastAsia="等线" w:hAnsi="Times New Roman" w:cs="Times New Roman"/>
                <w:color w:val="000000"/>
                <w:kern w:val="24"/>
                <w:sz w:val="24"/>
                <w:szCs w:val="24"/>
              </w:rPr>
              <w:t xml:space="preserve">× 0.001 </w:t>
            </w:r>
            <w:r w:rsidRPr="00926CAD">
              <w:rPr>
                <w:rFonts w:ascii="Times New Roman" w:eastAsia="Times New Roman" w:hAnsi="Times New Roman" w:cs="Times New Roman"/>
                <w:color w:val="000000"/>
                <w:kern w:val="24"/>
                <w:sz w:val="24"/>
                <w:szCs w:val="24"/>
              </w:rPr>
              <w:t>yr</w:t>
            </w:r>
            <w:r w:rsidRPr="00926CAD">
              <w:rPr>
                <w:rFonts w:ascii="Times New Roman" w:eastAsia="Times New Roman" w:hAnsi="Times New Roman" w:cs="Times New Roman"/>
                <w:color w:val="000000"/>
                <w:kern w:val="24"/>
                <w:sz w:val="24"/>
                <w:szCs w:val="24"/>
                <w:vertAlign w:val="superscript"/>
              </w:rPr>
              <w:t>-1</w:t>
            </w:r>
            <w:r w:rsidRPr="00926CAD">
              <w:rPr>
                <w:rFonts w:ascii="Times New Roman" w:eastAsia="等线" w:hAnsi="Times New Roman" w:cs="Times New Roman"/>
                <w:color w:val="000000"/>
                <w:kern w:val="24"/>
                <w:sz w:val="24"/>
                <w:szCs w:val="24"/>
              </w:rPr>
              <w:t>)</w:t>
            </w:r>
            <w:r w:rsidRPr="00926CAD">
              <w:rPr>
                <w:rFonts w:ascii="Times New Roman" w:eastAsia="Times New Roman" w:hAnsi="Times New Roman" w:cs="Times New Roman"/>
                <w:color w:val="000000"/>
                <w:kern w:val="24"/>
                <w:sz w:val="24"/>
                <w:szCs w:val="24"/>
              </w:rPr>
              <w:t xml:space="preserve"> </w:t>
            </w:r>
          </w:p>
        </w:tc>
      </w:tr>
      <w:tr w:rsidR="00BD39C1" w:rsidRPr="00926CAD" w14:paraId="4A2C28EB" w14:textId="77777777" w:rsidTr="00D36510">
        <w:trPr>
          <w:jc w:val="center"/>
        </w:trPr>
        <w:tc>
          <w:tcPr>
            <w:tcW w:w="2494" w:type="dxa"/>
            <w:tcBorders>
              <w:top w:val="single" w:sz="4" w:space="0" w:color="000000"/>
              <w:left w:val="nil"/>
              <w:bottom w:val="nil"/>
              <w:right w:val="nil"/>
            </w:tcBorders>
            <w:shd w:val="clear" w:color="auto" w:fill="auto"/>
            <w:tcMar>
              <w:top w:w="72" w:type="dxa"/>
              <w:left w:w="144" w:type="dxa"/>
              <w:bottom w:w="72" w:type="dxa"/>
              <w:right w:w="144" w:type="dxa"/>
            </w:tcMar>
            <w:vAlign w:val="center"/>
            <w:hideMark/>
          </w:tcPr>
          <w:p w14:paraId="2905A3A8" w14:textId="77777777" w:rsidR="00BD39C1" w:rsidRPr="00926CAD" w:rsidRDefault="00BD39C1" w:rsidP="00D36510">
            <w:pPr>
              <w:spacing w:after="0" w:line="240" w:lineRule="auto"/>
              <w:jc w:val="both"/>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Global North (522)</w:t>
            </w:r>
          </w:p>
        </w:tc>
        <w:tc>
          <w:tcPr>
            <w:tcW w:w="2211" w:type="dxa"/>
            <w:tcBorders>
              <w:top w:val="single" w:sz="4" w:space="0" w:color="000000"/>
              <w:left w:val="nil"/>
              <w:bottom w:val="nil"/>
              <w:right w:val="nil"/>
            </w:tcBorders>
            <w:shd w:val="clear" w:color="auto" w:fill="auto"/>
            <w:tcMar>
              <w:top w:w="72" w:type="dxa"/>
              <w:left w:w="144" w:type="dxa"/>
              <w:bottom w:w="72" w:type="dxa"/>
              <w:right w:w="144" w:type="dxa"/>
            </w:tcMar>
            <w:vAlign w:val="center"/>
            <w:hideMark/>
          </w:tcPr>
          <w:p w14:paraId="58643208" w14:textId="77777777" w:rsidR="00BD39C1" w:rsidRPr="00926CAD" w:rsidRDefault="00BD39C1" w:rsidP="00D36510">
            <w:pPr>
              <w:spacing w:after="0" w:line="240" w:lineRule="auto"/>
              <w:jc w:val="both"/>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2.38 ± 4.19</w:t>
            </w:r>
          </w:p>
        </w:tc>
        <w:tc>
          <w:tcPr>
            <w:tcW w:w="2211" w:type="dxa"/>
            <w:tcBorders>
              <w:top w:val="single" w:sz="4" w:space="0" w:color="000000"/>
              <w:left w:val="nil"/>
              <w:bottom w:val="nil"/>
              <w:right w:val="nil"/>
            </w:tcBorders>
            <w:shd w:val="clear" w:color="auto" w:fill="auto"/>
            <w:tcMar>
              <w:top w:w="72" w:type="dxa"/>
              <w:left w:w="144" w:type="dxa"/>
              <w:bottom w:w="72" w:type="dxa"/>
              <w:right w:w="144" w:type="dxa"/>
            </w:tcMar>
            <w:vAlign w:val="center"/>
            <w:hideMark/>
          </w:tcPr>
          <w:p w14:paraId="16E03A1F" w14:textId="77777777" w:rsidR="00BD39C1" w:rsidRPr="00926CAD" w:rsidRDefault="00BD39C1" w:rsidP="00D36510">
            <w:pPr>
              <w:spacing w:after="0" w:line="240" w:lineRule="auto"/>
              <w:jc w:val="both"/>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3.46 ± 4.16</w:t>
            </w:r>
          </w:p>
        </w:tc>
        <w:tc>
          <w:tcPr>
            <w:tcW w:w="2211" w:type="dxa"/>
            <w:tcBorders>
              <w:top w:val="single" w:sz="4" w:space="0" w:color="000000"/>
              <w:left w:val="nil"/>
              <w:bottom w:val="nil"/>
              <w:right w:val="nil"/>
            </w:tcBorders>
            <w:shd w:val="clear" w:color="auto" w:fill="auto"/>
            <w:tcMar>
              <w:top w:w="72" w:type="dxa"/>
              <w:left w:w="144" w:type="dxa"/>
              <w:bottom w:w="72" w:type="dxa"/>
              <w:right w:w="144" w:type="dxa"/>
            </w:tcMar>
            <w:vAlign w:val="center"/>
            <w:hideMark/>
          </w:tcPr>
          <w:p w14:paraId="3322693D" w14:textId="77777777" w:rsidR="00BD39C1" w:rsidRPr="00926CAD" w:rsidRDefault="00BD39C1" w:rsidP="00D36510">
            <w:pPr>
              <w:spacing w:after="0" w:line="240" w:lineRule="auto"/>
              <w:jc w:val="both"/>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-2.65 ± 3.23</w:t>
            </w:r>
          </w:p>
        </w:tc>
      </w:tr>
      <w:tr w:rsidR="00BD39C1" w:rsidRPr="00926CAD" w14:paraId="137B019E" w14:textId="77777777" w:rsidTr="00D36510">
        <w:trPr>
          <w:jc w:val="center"/>
        </w:trPr>
        <w:tc>
          <w:tcPr>
            <w:tcW w:w="2494" w:type="dxa"/>
            <w:tcBorders>
              <w:top w:val="nil"/>
              <w:left w:val="nil"/>
              <w:bottom w:val="single" w:sz="4" w:space="0" w:color="000000"/>
              <w:right w:val="nil"/>
            </w:tcBorders>
            <w:shd w:val="clear" w:color="auto" w:fill="auto"/>
            <w:tcMar>
              <w:top w:w="72" w:type="dxa"/>
              <w:left w:w="144" w:type="dxa"/>
              <w:bottom w:w="72" w:type="dxa"/>
              <w:right w:w="144" w:type="dxa"/>
            </w:tcMar>
            <w:vAlign w:val="center"/>
            <w:hideMark/>
          </w:tcPr>
          <w:p w14:paraId="1B2A9E75" w14:textId="77777777" w:rsidR="00BD39C1" w:rsidRPr="00926CAD" w:rsidRDefault="00BD39C1" w:rsidP="00D36510">
            <w:pPr>
              <w:spacing w:after="0" w:line="240" w:lineRule="auto"/>
              <w:jc w:val="both"/>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Global South (506)</w:t>
            </w:r>
          </w:p>
        </w:tc>
        <w:tc>
          <w:tcPr>
            <w:tcW w:w="2211" w:type="dxa"/>
            <w:tcBorders>
              <w:top w:val="nil"/>
              <w:left w:val="nil"/>
              <w:bottom w:val="single" w:sz="4" w:space="0" w:color="000000"/>
              <w:right w:val="nil"/>
            </w:tcBorders>
            <w:shd w:val="clear" w:color="auto" w:fill="auto"/>
            <w:tcMar>
              <w:top w:w="72" w:type="dxa"/>
              <w:left w:w="144" w:type="dxa"/>
              <w:bottom w:w="72" w:type="dxa"/>
              <w:right w:w="144" w:type="dxa"/>
            </w:tcMar>
            <w:vAlign w:val="center"/>
            <w:hideMark/>
          </w:tcPr>
          <w:p w14:paraId="4D0DB53C" w14:textId="77777777" w:rsidR="00BD39C1" w:rsidRPr="00926CAD" w:rsidRDefault="00BD39C1" w:rsidP="00D36510">
            <w:pPr>
              <w:spacing w:after="0" w:line="240" w:lineRule="auto"/>
              <w:jc w:val="both"/>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-5.17 ± 7.44</w:t>
            </w:r>
          </w:p>
        </w:tc>
        <w:tc>
          <w:tcPr>
            <w:tcW w:w="2211" w:type="dxa"/>
            <w:tcBorders>
              <w:top w:val="nil"/>
              <w:left w:val="nil"/>
              <w:bottom w:val="single" w:sz="4" w:space="0" w:color="000000"/>
              <w:right w:val="nil"/>
            </w:tcBorders>
            <w:shd w:val="clear" w:color="auto" w:fill="auto"/>
            <w:tcMar>
              <w:top w:w="72" w:type="dxa"/>
              <w:left w:w="144" w:type="dxa"/>
              <w:bottom w:w="72" w:type="dxa"/>
              <w:right w:w="144" w:type="dxa"/>
            </w:tcMar>
            <w:vAlign w:val="center"/>
            <w:hideMark/>
          </w:tcPr>
          <w:p w14:paraId="21EEAA9F" w14:textId="77777777" w:rsidR="00BD39C1" w:rsidRPr="00926CAD" w:rsidRDefault="00BD39C1" w:rsidP="00D36510">
            <w:pPr>
              <w:spacing w:after="0" w:line="240" w:lineRule="auto"/>
              <w:jc w:val="both"/>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-0.67 ± 6.71</w:t>
            </w:r>
          </w:p>
        </w:tc>
        <w:tc>
          <w:tcPr>
            <w:tcW w:w="2211" w:type="dxa"/>
            <w:tcBorders>
              <w:top w:val="nil"/>
              <w:left w:val="nil"/>
              <w:bottom w:val="single" w:sz="4" w:space="0" w:color="000000"/>
              <w:right w:val="nil"/>
            </w:tcBorders>
            <w:shd w:val="clear" w:color="auto" w:fill="auto"/>
            <w:tcMar>
              <w:top w:w="72" w:type="dxa"/>
              <w:left w:w="144" w:type="dxa"/>
              <w:bottom w:w="72" w:type="dxa"/>
              <w:right w:w="144" w:type="dxa"/>
            </w:tcMar>
            <w:vAlign w:val="center"/>
            <w:hideMark/>
          </w:tcPr>
          <w:p w14:paraId="5C1457D9" w14:textId="77777777" w:rsidR="00BD39C1" w:rsidRPr="00926CAD" w:rsidRDefault="00BD39C1" w:rsidP="00D36510">
            <w:pPr>
              <w:spacing w:after="0" w:line="240" w:lineRule="auto"/>
              <w:jc w:val="both"/>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-5.61 ± 5.94</w:t>
            </w:r>
          </w:p>
        </w:tc>
      </w:tr>
      <w:tr w:rsidR="00BD39C1" w:rsidRPr="00926CAD" w14:paraId="7D158736" w14:textId="77777777" w:rsidTr="00D36510">
        <w:trPr>
          <w:jc w:val="center"/>
        </w:trPr>
        <w:tc>
          <w:tcPr>
            <w:tcW w:w="2494" w:type="dxa"/>
            <w:tcBorders>
              <w:top w:val="single" w:sz="4" w:space="0" w:color="000000"/>
              <w:left w:val="nil"/>
              <w:bottom w:val="nil"/>
              <w:right w:val="nil"/>
            </w:tcBorders>
            <w:shd w:val="clear" w:color="auto" w:fill="auto"/>
            <w:tcMar>
              <w:top w:w="72" w:type="dxa"/>
              <w:left w:w="144" w:type="dxa"/>
              <w:bottom w:w="72" w:type="dxa"/>
              <w:right w:w="144" w:type="dxa"/>
            </w:tcMar>
            <w:vAlign w:val="center"/>
            <w:hideMark/>
          </w:tcPr>
          <w:p w14:paraId="70F9BF72" w14:textId="77777777" w:rsidR="00BD39C1" w:rsidRPr="00926CAD" w:rsidRDefault="00BD39C1" w:rsidP="00D36510">
            <w:pPr>
              <w:spacing w:after="0" w:line="240" w:lineRule="auto"/>
              <w:jc w:val="both"/>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North America (293)</w:t>
            </w:r>
          </w:p>
        </w:tc>
        <w:tc>
          <w:tcPr>
            <w:tcW w:w="2211" w:type="dxa"/>
            <w:tcBorders>
              <w:top w:val="single" w:sz="4" w:space="0" w:color="000000"/>
              <w:left w:val="nil"/>
              <w:bottom w:val="nil"/>
              <w:right w:val="nil"/>
            </w:tcBorders>
            <w:shd w:val="clear" w:color="auto" w:fill="auto"/>
            <w:tcMar>
              <w:top w:w="72" w:type="dxa"/>
              <w:left w:w="144" w:type="dxa"/>
              <w:bottom w:w="72" w:type="dxa"/>
              <w:right w:w="144" w:type="dxa"/>
            </w:tcMar>
            <w:vAlign w:val="center"/>
            <w:hideMark/>
          </w:tcPr>
          <w:p w14:paraId="38326955" w14:textId="77777777" w:rsidR="00BD39C1" w:rsidRPr="00926CAD" w:rsidRDefault="00BD39C1" w:rsidP="00D36510">
            <w:pPr>
              <w:spacing w:after="0" w:line="240" w:lineRule="auto"/>
              <w:jc w:val="both"/>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-0.16 ± 3.05</w:t>
            </w:r>
          </w:p>
        </w:tc>
        <w:tc>
          <w:tcPr>
            <w:tcW w:w="2211" w:type="dxa"/>
            <w:tcBorders>
              <w:top w:val="single" w:sz="4" w:space="0" w:color="000000"/>
              <w:left w:val="nil"/>
              <w:bottom w:val="nil"/>
              <w:right w:val="nil"/>
            </w:tcBorders>
            <w:shd w:val="clear" w:color="auto" w:fill="auto"/>
            <w:tcMar>
              <w:top w:w="72" w:type="dxa"/>
              <w:left w:w="144" w:type="dxa"/>
              <w:bottom w:w="72" w:type="dxa"/>
              <w:right w:w="144" w:type="dxa"/>
            </w:tcMar>
            <w:vAlign w:val="center"/>
            <w:hideMark/>
          </w:tcPr>
          <w:p w14:paraId="00FFB188" w14:textId="77777777" w:rsidR="00BD39C1" w:rsidRPr="00926CAD" w:rsidRDefault="00BD39C1" w:rsidP="00D36510">
            <w:pPr>
              <w:spacing w:after="0" w:line="240" w:lineRule="auto"/>
              <w:jc w:val="both"/>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1.90 ± 3.18</w:t>
            </w:r>
          </w:p>
        </w:tc>
        <w:tc>
          <w:tcPr>
            <w:tcW w:w="2211" w:type="dxa"/>
            <w:tcBorders>
              <w:top w:val="single" w:sz="4" w:space="0" w:color="000000"/>
              <w:left w:val="nil"/>
              <w:bottom w:val="nil"/>
              <w:right w:val="nil"/>
            </w:tcBorders>
            <w:shd w:val="clear" w:color="auto" w:fill="auto"/>
            <w:tcMar>
              <w:top w:w="72" w:type="dxa"/>
              <w:left w:w="144" w:type="dxa"/>
              <w:bottom w:w="72" w:type="dxa"/>
              <w:right w:w="144" w:type="dxa"/>
            </w:tcMar>
            <w:vAlign w:val="center"/>
            <w:hideMark/>
          </w:tcPr>
          <w:p w14:paraId="6C4A651A" w14:textId="77777777" w:rsidR="00BD39C1" w:rsidRPr="00926CAD" w:rsidRDefault="00BD39C1" w:rsidP="00D36510">
            <w:pPr>
              <w:spacing w:after="0" w:line="240" w:lineRule="auto"/>
              <w:jc w:val="both"/>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-1.82 ± 2.45</w:t>
            </w:r>
          </w:p>
        </w:tc>
      </w:tr>
      <w:tr w:rsidR="00BD39C1" w:rsidRPr="00926CAD" w14:paraId="5433345B" w14:textId="77777777" w:rsidTr="00D36510">
        <w:trPr>
          <w:jc w:val="center"/>
        </w:trPr>
        <w:tc>
          <w:tcPr>
            <w:tcW w:w="2494" w:type="dxa"/>
            <w:tcBorders>
              <w:top w:val="nil"/>
              <w:left w:val="nil"/>
              <w:bottom w:val="nil"/>
              <w:right w:val="nil"/>
            </w:tcBorders>
            <w:shd w:val="clear" w:color="auto" w:fill="auto"/>
            <w:tcMar>
              <w:top w:w="72" w:type="dxa"/>
              <w:left w:w="144" w:type="dxa"/>
              <w:bottom w:w="72" w:type="dxa"/>
              <w:right w:w="144" w:type="dxa"/>
            </w:tcMar>
            <w:vAlign w:val="center"/>
            <w:hideMark/>
          </w:tcPr>
          <w:p w14:paraId="3DF1163B" w14:textId="77777777" w:rsidR="00BD39C1" w:rsidRPr="00926CAD" w:rsidRDefault="00BD39C1" w:rsidP="00D36510">
            <w:pPr>
              <w:spacing w:after="0" w:line="240" w:lineRule="auto"/>
              <w:jc w:val="both"/>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South America (60)</w:t>
            </w:r>
          </w:p>
        </w:tc>
        <w:tc>
          <w:tcPr>
            <w:tcW w:w="2211" w:type="dxa"/>
            <w:tcBorders>
              <w:top w:val="nil"/>
              <w:left w:val="nil"/>
              <w:bottom w:val="nil"/>
              <w:right w:val="nil"/>
            </w:tcBorders>
            <w:shd w:val="clear" w:color="auto" w:fill="auto"/>
            <w:tcMar>
              <w:top w:w="72" w:type="dxa"/>
              <w:left w:w="144" w:type="dxa"/>
              <w:bottom w:w="72" w:type="dxa"/>
              <w:right w:w="144" w:type="dxa"/>
            </w:tcMar>
            <w:vAlign w:val="center"/>
            <w:hideMark/>
          </w:tcPr>
          <w:p w14:paraId="64EEB9C3" w14:textId="77777777" w:rsidR="00BD39C1" w:rsidRPr="00926CAD" w:rsidRDefault="00BD39C1" w:rsidP="00D36510">
            <w:pPr>
              <w:spacing w:after="0" w:line="240" w:lineRule="auto"/>
              <w:jc w:val="both"/>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-2.47 ± 4.72</w:t>
            </w:r>
          </w:p>
        </w:tc>
        <w:tc>
          <w:tcPr>
            <w:tcW w:w="2211" w:type="dxa"/>
            <w:tcBorders>
              <w:top w:val="nil"/>
              <w:left w:val="nil"/>
              <w:bottom w:val="nil"/>
              <w:right w:val="nil"/>
            </w:tcBorders>
            <w:shd w:val="clear" w:color="auto" w:fill="auto"/>
            <w:tcMar>
              <w:top w:w="72" w:type="dxa"/>
              <w:left w:w="144" w:type="dxa"/>
              <w:bottom w:w="72" w:type="dxa"/>
              <w:right w:w="144" w:type="dxa"/>
            </w:tcMar>
            <w:vAlign w:val="center"/>
            <w:hideMark/>
          </w:tcPr>
          <w:p w14:paraId="35594FFF" w14:textId="77777777" w:rsidR="00BD39C1" w:rsidRPr="00926CAD" w:rsidRDefault="00BD39C1" w:rsidP="00D36510">
            <w:pPr>
              <w:spacing w:after="0" w:line="240" w:lineRule="auto"/>
              <w:jc w:val="both"/>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-2.14 ± 4.36</w:t>
            </w:r>
          </w:p>
        </w:tc>
        <w:tc>
          <w:tcPr>
            <w:tcW w:w="2211" w:type="dxa"/>
            <w:tcBorders>
              <w:top w:val="nil"/>
              <w:left w:val="nil"/>
              <w:bottom w:val="nil"/>
              <w:right w:val="nil"/>
            </w:tcBorders>
            <w:shd w:val="clear" w:color="auto" w:fill="auto"/>
            <w:tcMar>
              <w:top w:w="72" w:type="dxa"/>
              <w:left w:w="144" w:type="dxa"/>
              <w:bottom w:w="72" w:type="dxa"/>
              <w:right w:w="144" w:type="dxa"/>
            </w:tcMar>
            <w:vAlign w:val="center"/>
            <w:hideMark/>
          </w:tcPr>
          <w:p w14:paraId="3E5EC187" w14:textId="77777777" w:rsidR="00BD39C1" w:rsidRPr="00926CAD" w:rsidRDefault="00BD39C1" w:rsidP="00D36510">
            <w:pPr>
              <w:spacing w:after="0" w:line="240" w:lineRule="auto"/>
              <w:jc w:val="both"/>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-2.44 ± 3.03</w:t>
            </w:r>
          </w:p>
        </w:tc>
      </w:tr>
      <w:tr w:rsidR="00BD39C1" w:rsidRPr="00926CAD" w14:paraId="082DBB26" w14:textId="77777777" w:rsidTr="00D36510">
        <w:trPr>
          <w:jc w:val="center"/>
        </w:trPr>
        <w:tc>
          <w:tcPr>
            <w:tcW w:w="2494" w:type="dxa"/>
            <w:tcBorders>
              <w:top w:val="nil"/>
              <w:left w:val="nil"/>
              <w:bottom w:val="nil"/>
              <w:right w:val="nil"/>
            </w:tcBorders>
            <w:shd w:val="clear" w:color="auto" w:fill="auto"/>
            <w:tcMar>
              <w:top w:w="72" w:type="dxa"/>
              <w:left w:w="144" w:type="dxa"/>
              <w:bottom w:w="72" w:type="dxa"/>
              <w:right w:w="144" w:type="dxa"/>
            </w:tcMar>
            <w:vAlign w:val="center"/>
            <w:hideMark/>
          </w:tcPr>
          <w:p w14:paraId="4B6C5881" w14:textId="77777777" w:rsidR="00BD39C1" w:rsidRPr="00926CAD" w:rsidRDefault="00BD39C1" w:rsidP="00D36510">
            <w:pPr>
              <w:spacing w:after="0" w:line="240" w:lineRule="auto"/>
              <w:jc w:val="both"/>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Europe (180)</w:t>
            </w:r>
          </w:p>
        </w:tc>
        <w:tc>
          <w:tcPr>
            <w:tcW w:w="2211" w:type="dxa"/>
            <w:tcBorders>
              <w:top w:val="nil"/>
              <w:left w:val="nil"/>
              <w:bottom w:val="nil"/>
              <w:right w:val="nil"/>
            </w:tcBorders>
            <w:shd w:val="clear" w:color="auto" w:fill="auto"/>
            <w:tcMar>
              <w:top w:w="72" w:type="dxa"/>
              <w:left w:w="144" w:type="dxa"/>
              <w:bottom w:w="72" w:type="dxa"/>
              <w:right w:w="144" w:type="dxa"/>
            </w:tcMar>
            <w:vAlign w:val="center"/>
            <w:hideMark/>
          </w:tcPr>
          <w:p w14:paraId="168C37B7" w14:textId="77777777" w:rsidR="00BD39C1" w:rsidRPr="00926CAD" w:rsidRDefault="00BD39C1" w:rsidP="00D36510">
            <w:pPr>
              <w:spacing w:after="0" w:line="240" w:lineRule="auto"/>
              <w:jc w:val="both"/>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4.42 ± 4.57</w:t>
            </w:r>
          </w:p>
        </w:tc>
        <w:tc>
          <w:tcPr>
            <w:tcW w:w="2211" w:type="dxa"/>
            <w:tcBorders>
              <w:top w:val="nil"/>
              <w:left w:val="nil"/>
              <w:bottom w:val="nil"/>
              <w:right w:val="nil"/>
            </w:tcBorders>
            <w:shd w:val="clear" w:color="auto" w:fill="auto"/>
            <w:tcMar>
              <w:top w:w="72" w:type="dxa"/>
              <w:left w:w="144" w:type="dxa"/>
              <w:bottom w:w="72" w:type="dxa"/>
              <w:right w:w="144" w:type="dxa"/>
            </w:tcMar>
            <w:vAlign w:val="center"/>
            <w:hideMark/>
          </w:tcPr>
          <w:p w14:paraId="1C421BB5" w14:textId="77777777" w:rsidR="00BD39C1" w:rsidRPr="00926CAD" w:rsidRDefault="00BD39C1" w:rsidP="00D36510">
            <w:pPr>
              <w:spacing w:after="0" w:line="240" w:lineRule="auto"/>
              <w:jc w:val="both"/>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5.95 ± 4.37</w:t>
            </w:r>
          </w:p>
        </w:tc>
        <w:tc>
          <w:tcPr>
            <w:tcW w:w="2211" w:type="dxa"/>
            <w:tcBorders>
              <w:top w:val="nil"/>
              <w:left w:val="nil"/>
              <w:bottom w:val="nil"/>
              <w:right w:val="nil"/>
            </w:tcBorders>
            <w:shd w:val="clear" w:color="auto" w:fill="auto"/>
            <w:tcMar>
              <w:top w:w="72" w:type="dxa"/>
              <w:left w:w="144" w:type="dxa"/>
              <w:bottom w:w="72" w:type="dxa"/>
              <w:right w:w="144" w:type="dxa"/>
            </w:tcMar>
            <w:vAlign w:val="center"/>
            <w:hideMark/>
          </w:tcPr>
          <w:p w14:paraId="2F2DB962" w14:textId="77777777" w:rsidR="00BD39C1" w:rsidRPr="00926CAD" w:rsidRDefault="00BD39C1" w:rsidP="00D36510">
            <w:pPr>
              <w:spacing w:after="0" w:line="240" w:lineRule="auto"/>
              <w:jc w:val="both"/>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-3.84 ± 3.28</w:t>
            </w:r>
          </w:p>
        </w:tc>
      </w:tr>
      <w:tr w:rsidR="00BD39C1" w:rsidRPr="00926CAD" w14:paraId="37CABFCF" w14:textId="77777777" w:rsidTr="00D36510">
        <w:trPr>
          <w:jc w:val="center"/>
        </w:trPr>
        <w:tc>
          <w:tcPr>
            <w:tcW w:w="2494" w:type="dxa"/>
            <w:tcBorders>
              <w:top w:val="nil"/>
              <w:left w:val="nil"/>
              <w:bottom w:val="nil"/>
              <w:right w:val="nil"/>
            </w:tcBorders>
            <w:shd w:val="clear" w:color="auto" w:fill="auto"/>
            <w:tcMar>
              <w:top w:w="72" w:type="dxa"/>
              <w:left w:w="144" w:type="dxa"/>
              <w:bottom w:w="72" w:type="dxa"/>
              <w:right w:w="144" w:type="dxa"/>
            </w:tcMar>
            <w:vAlign w:val="center"/>
            <w:hideMark/>
          </w:tcPr>
          <w:p w14:paraId="5D714C69" w14:textId="77777777" w:rsidR="00BD39C1" w:rsidRPr="00926CAD" w:rsidRDefault="00BD39C1" w:rsidP="00D36510">
            <w:pPr>
              <w:spacing w:after="0" w:line="240" w:lineRule="auto"/>
              <w:jc w:val="both"/>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Africa (63)</w:t>
            </w:r>
          </w:p>
        </w:tc>
        <w:tc>
          <w:tcPr>
            <w:tcW w:w="2211" w:type="dxa"/>
            <w:tcBorders>
              <w:top w:val="nil"/>
              <w:left w:val="nil"/>
              <w:bottom w:val="nil"/>
              <w:right w:val="nil"/>
            </w:tcBorders>
            <w:shd w:val="clear" w:color="auto" w:fill="auto"/>
            <w:tcMar>
              <w:top w:w="72" w:type="dxa"/>
              <w:left w:w="144" w:type="dxa"/>
              <w:bottom w:w="72" w:type="dxa"/>
              <w:right w:w="144" w:type="dxa"/>
            </w:tcMar>
            <w:vAlign w:val="center"/>
            <w:hideMark/>
          </w:tcPr>
          <w:p w14:paraId="5E8D4D68" w14:textId="77777777" w:rsidR="00BD39C1" w:rsidRPr="00926CAD" w:rsidRDefault="00BD39C1" w:rsidP="00D36510">
            <w:pPr>
              <w:spacing w:after="0" w:line="240" w:lineRule="auto"/>
              <w:jc w:val="both"/>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-1.36 ± 7.92</w:t>
            </w:r>
          </w:p>
        </w:tc>
        <w:tc>
          <w:tcPr>
            <w:tcW w:w="2211" w:type="dxa"/>
            <w:tcBorders>
              <w:top w:val="nil"/>
              <w:left w:val="nil"/>
              <w:bottom w:val="nil"/>
              <w:right w:val="nil"/>
            </w:tcBorders>
            <w:shd w:val="clear" w:color="auto" w:fill="auto"/>
            <w:tcMar>
              <w:top w:w="72" w:type="dxa"/>
              <w:left w:w="144" w:type="dxa"/>
              <w:bottom w:w="72" w:type="dxa"/>
              <w:right w:w="144" w:type="dxa"/>
            </w:tcMar>
            <w:vAlign w:val="center"/>
            <w:hideMark/>
          </w:tcPr>
          <w:p w14:paraId="6DDF72E2" w14:textId="77777777" w:rsidR="00BD39C1" w:rsidRPr="00926CAD" w:rsidRDefault="00BD39C1" w:rsidP="00D36510">
            <w:pPr>
              <w:spacing w:after="0" w:line="240" w:lineRule="auto"/>
              <w:jc w:val="both"/>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0.36 ± 6.98</w:t>
            </w:r>
          </w:p>
        </w:tc>
        <w:tc>
          <w:tcPr>
            <w:tcW w:w="2211" w:type="dxa"/>
            <w:tcBorders>
              <w:top w:val="nil"/>
              <w:left w:val="nil"/>
              <w:bottom w:val="nil"/>
              <w:right w:val="nil"/>
            </w:tcBorders>
            <w:shd w:val="clear" w:color="auto" w:fill="auto"/>
            <w:tcMar>
              <w:top w:w="72" w:type="dxa"/>
              <w:left w:w="144" w:type="dxa"/>
              <w:bottom w:w="72" w:type="dxa"/>
              <w:right w:w="144" w:type="dxa"/>
            </w:tcMar>
            <w:vAlign w:val="center"/>
            <w:hideMark/>
          </w:tcPr>
          <w:p w14:paraId="30473BB8" w14:textId="77777777" w:rsidR="00BD39C1" w:rsidRPr="00926CAD" w:rsidRDefault="00BD39C1" w:rsidP="00D36510">
            <w:pPr>
              <w:spacing w:after="0" w:line="240" w:lineRule="auto"/>
              <w:jc w:val="both"/>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-5.92 ± 7.12</w:t>
            </w:r>
          </w:p>
        </w:tc>
      </w:tr>
      <w:tr w:rsidR="00BD39C1" w:rsidRPr="00926CAD" w14:paraId="771FEA94" w14:textId="77777777" w:rsidTr="00D36510">
        <w:trPr>
          <w:jc w:val="center"/>
        </w:trPr>
        <w:tc>
          <w:tcPr>
            <w:tcW w:w="2494" w:type="dxa"/>
            <w:tcBorders>
              <w:top w:val="nil"/>
              <w:left w:val="nil"/>
              <w:bottom w:val="nil"/>
              <w:right w:val="nil"/>
            </w:tcBorders>
            <w:shd w:val="clear" w:color="auto" w:fill="auto"/>
            <w:tcMar>
              <w:top w:w="72" w:type="dxa"/>
              <w:left w:w="144" w:type="dxa"/>
              <w:bottom w:w="72" w:type="dxa"/>
              <w:right w:w="144" w:type="dxa"/>
            </w:tcMar>
            <w:vAlign w:val="center"/>
            <w:hideMark/>
          </w:tcPr>
          <w:p w14:paraId="782D4A5A" w14:textId="77777777" w:rsidR="00BD39C1" w:rsidRPr="00926CAD" w:rsidRDefault="00BD39C1" w:rsidP="00D36510">
            <w:pPr>
              <w:spacing w:after="0" w:line="240" w:lineRule="auto"/>
              <w:jc w:val="both"/>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Asia (420)</w:t>
            </w:r>
          </w:p>
        </w:tc>
        <w:tc>
          <w:tcPr>
            <w:tcW w:w="2211" w:type="dxa"/>
            <w:tcBorders>
              <w:top w:val="nil"/>
              <w:left w:val="nil"/>
              <w:bottom w:val="nil"/>
              <w:right w:val="nil"/>
            </w:tcBorders>
            <w:shd w:val="clear" w:color="auto" w:fill="auto"/>
            <w:tcMar>
              <w:top w:w="72" w:type="dxa"/>
              <w:left w:w="144" w:type="dxa"/>
              <w:bottom w:w="72" w:type="dxa"/>
              <w:right w:w="144" w:type="dxa"/>
            </w:tcMar>
            <w:vAlign w:val="center"/>
            <w:hideMark/>
          </w:tcPr>
          <w:p w14:paraId="7C8A5CF2" w14:textId="77777777" w:rsidR="00BD39C1" w:rsidRPr="00926CAD" w:rsidRDefault="00BD39C1" w:rsidP="00D36510">
            <w:pPr>
              <w:spacing w:after="0" w:line="240" w:lineRule="auto"/>
              <w:jc w:val="both"/>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-4.08 ± 8.31</w:t>
            </w:r>
          </w:p>
        </w:tc>
        <w:tc>
          <w:tcPr>
            <w:tcW w:w="2211" w:type="dxa"/>
            <w:tcBorders>
              <w:top w:val="nil"/>
              <w:left w:val="nil"/>
              <w:bottom w:val="nil"/>
              <w:right w:val="nil"/>
            </w:tcBorders>
            <w:shd w:val="clear" w:color="auto" w:fill="auto"/>
            <w:tcMar>
              <w:top w:w="72" w:type="dxa"/>
              <w:left w:w="144" w:type="dxa"/>
              <w:bottom w:w="72" w:type="dxa"/>
              <w:right w:w="144" w:type="dxa"/>
            </w:tcMar>
            <w:vAlign w:val="center"/>
            <w:hideMark/>
          </w:tcPr>
          <w:p w14:paraId="631CB2AA" w14:textId="77777777" w:rsidR="00BD39C1" w:rsidRPr="00926CAD" w:rsidRDefault="00BD39C1" w:rsidP="00D36510">
            <w:pPr>
              <w:spacing w:after="0" w:line="240" w:lineRule="auto"/>
              <w:jc w:val="both"/>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-0.19 ± 6.89</w:t>
            </w:r>
          </w:p>
        </w:tc>
        <w:tc>
          <w:tcPr>
            <w:tcW w:w="2211" w:type="dxa"/>
            <w:tcBorders>
              <w:top w:val="nil"/>
              <w:left w:val="nil"/>
              <w:bottom w:val="nil"/>
              <w:right w:val="nil"/>
            </w:tcBorders>
            <w:shd w:val="clear" w:color="auto" w:fill="auto"/>
            <w:tcMar>
              <w:top w:w="72" w:type="dxa"/>
              <w:left w:w="144" w:type="dxa"/>
              <w:bottom w:w="72" w:type="dxa"/>
              <w:right w:w="144" w:type="dxa"/>
            </w:tcMar>
            <w:vAlign w:val="center"/>
            <w:hideMark/>
          </w:tcPr>
          <w:p w14:paraId="5EFEFC3F" w14:textId="77777777" w:rsidR="00BD39C1" w:rsidRPr="00926CAD" w:rsidRDefault="00BD39C1" w:rsidP="00D36510">
            <w:pPr>
              <w:spacing w:after="0" w:line="240" w:lineRule="auto"/>
              <w:jc w:val="both"/>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-5.85 ± 5.97</w:t>
            </w:r>
          </w:p>
        </w:tc>
      </w:tr>
      <w:tr w:rsidR="00BD39C1" w:rsidRPr="00926CAD" w14:paraId="2919E99C" w14:textId="77777777" w:rsidTr="00D36510">
        <w:trPr>
          <w:jc w:val="center"/>
        </w:trPr>
        <w:tc>
          <w:tcPr>
            <w:tcW w:w="2494" w:type="dxa"/>
            <w:tcBorders>
              <w:top w:val="nil"/>
              <w:left w:val="nil"/>
              <w:bottom w:val="nil"/>
              <w:right w:val="nil"/>
            </w:tcBorders>
            <w:shd w:val="clear" w:color="auto" w:fill="auto"/>
            <w:tcMar>
              <w:top w:w="72" w:type="dxa"/>
              <w:left w:w="144" w:type="dxa"/>
              <w:bottom w:w="72" w:type="dxa"/>
              <w:right w:w="144" w:type="dxa"/>
            </w:tcMar>
            <w:vAlign w:val="center"/>
            <w:hideMark/>
          </w:tcPr>
          <w:p w14:paraId="1E772CF9" w14:textId="77777777" w:rsidR="00BD39C1" w:rsidRPr="00926CAD" w:rsidRDefault="00BD39C1" w:rsidP="00D36510">
            <w:pPr>
              <w:spacing w:after="0" w:line="240" w:lineRule="auto"/>
              <w:jc w:val="both"/>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Australia/Oceania (12)</w:t>
            </w:r>
          </w:p>
        </w:tc>
        <w:tc>
          <w:tcPr>
            <w:tcW w:w="2211" w:type="dxa"/>
            <w:tcBorders>
              <w:top w:val="nil"/>
              <w:left w:val="nil"/>
              <w:bottom w:val="nil"/>
              <w:right w:val="nil"/>
            </w:tcBorders>
            <w:shd w:val="clear" w:color="auto" w:fill="auto"/>
            <w:tcMar>
              <w:top w:w="72" w:type="dxa"/>
              <w:left w:w="144" w:type="dxa"/>
              <w:bottom w:w="72" w:type="dxa"/>
              <w:right w:w="144" w:type="dxa"/>
            </w:tcMar>
            <w:vAlign w:val="center"/>
            <w:hideMark/>
          </w:tcPr>
          <w:p w14:paraId="5D051403" w14:textId="77777777" w:rsidR="00BD39C1" w:rsidRPr="00926CAD" w:rsidRDefault="00BD39C1" w:rsidP="00D36510">
            <w:pPr>
              <w:spacing w:after="0" w:line="240" w:lineRule="auto"/>
              <w:jc w:val="both"/>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1.17 ± 1.09</w:t>
            </w:r>
          </w:p>
        </w:tc>
        <w:tc>
          <w:tcPr>
            <w:tcW w:w="2211" w:type="dxa"/>
            <w:tcBorders>
              <w:top w:val="nil"/>
              <w:left w:val="nil"/>
              <w:bottom w:val="nil"/>
              <w:right w:val="nil"/>
            </w:tcBorders>
            <w:shd w:val="clear" w:color="auto" w:fill="auto"/>
            <w:tcMar>
              <w:top w:w="72" w:type="dxa"/>
              <w:left w:w="144" w:type="dxa"/>
              <w:bottom w:w="72" w:type="dxa"/>
              <w:right w:w="144" w:type="dxa"/>
            </w:tcMar>
            <w:vAlign w:val="center"/>
            <w:hideMark/>
          </w:tcPr>
          <w:p w14:paraId="26DDA2D7" w14:textId="77777777" w:rsidR="00BD39C1" w:rsidRPr="00926CAD" w:rsidRDefault="00BD39C1" w:rsidP="00D36510">
            <w:pPr>
              <w:spacing w:after="0" w:line="240" w:lineRule="auto"/>
              <w:jc w:val="both"/>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2.26 ± 2.43</w:t>
            </w:r>
          </w:p>
        </w:tc>
        <w:tc>
          <w:tcPr>
            <w:tcW w:w="2211" w:type="dxa"/>
            <w:tcBorders>
              <w:top w:val="nil"/>
              <w:left w:val="nil"/>
              <w:bottom w:val="nil"/>
              <w:right w:val="nil"/>
            </w:tcBorders>
            <w:shd w:val="clear" w:color="auto" w:fill="auto"/>
            <w:tcMar>
              <w:top w:w="72" w:type="dxa"/>
              <w:left w:w="144" w:type="dxa"/>
              <w:bottom w:w="72" w:type="dxa"/>
              <w:right w:w="144" w:type="dxa"/>
            </w:tcMar>
            <w:vAlign w:val="center"/>
            <w:hideMark/>
          </w:tcPr>
          <w:p w14:paraId="1FBCCD3A" w14:textId="77777777" w:rsidR="00BD39C1" w:rsidRPr="00926CAD" w:rsidRDefault="00BD39C1" w:rsidP="00D36510">
            <w:pPr>
              <w:spacing w:after="0" w:line="240" w:lineRule="auto"/>
              <w:jc w:val="both"/>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-1.67 ± 1.00</w:t>
            </w:r>
          </w:p>
        </w:tc>
      </w:tr>
      <w:tr w:rsidR="00BD39C1" w:rsidRPr="00926CAD" w14:paraId="1278F38E" w14:textId="77777777" w:rsidTr="00D36510">
        <w:trPr>
          <w:jc w:val="center"/>
        </w:trPr>
        <w:tc>
          <w:tcPr>
            <w:tcW w:w="2494" w:type="dxa"/>
            <w:tcBorders>
              <w:top w:val="nil"/>
              <w:left w:val="nil"/>
              <w:bottom w:val="single" w:sz="4" w:space="0" w:color="000000"/>
              <w:right w:val="nil"/>
            </w:tcBorders>
            <w:shd w:val="clear" w:color="auto" w:fill="auto"/>
            <w:tcMar>
              <w:top w:w="72" w:type="dxa"/>
              <w:left w:w="144" w:type="dxa"/>
              <w:bottom w:w="72" w:type="dxa"/>
              <w:right w:w="144" w:type="dxa"/>
            </w:tcMar>
            <w:vAlign w:val="center"/>
            <w:hideMark/>
          </w:tcPr>
          <w:p w14:paraId="6223E0B5" w14:textId="77777777" w:rsidR="00BD39C1" w:rsidRPr="00926CAD" w:rsidRDefault="00BD39C1" w:rsidP="00D36510">
            <w:pPr>
              <w:spacing w:after="0" w:line="240" w:lineRule="auto"/>
              <w:jc w:val="both"/>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Global (1028)</w:t>
            </w:r>
          </w:p>
        </w:tc>
        <w:tc>
          <w:tcPr>
            <w:tcW w:w="2211" w:type="dxa"/>
            <w:tcBorders>
              <w:top w:val="nil"/>
              <w:left w:val="nil"/>
              <w:bottom w:val="single" w:sz="4" w:space="0" w:color="000000"/>
              <w:right w:val="nil"/>
            </w:tcBorders>
            <w:shd w:val="clear" w:color="auto" w:fill="auto"/>
            <w:tcMar>
              <w:top w:w="72" w:type="dxa"/>
              <w:left w:w="144" w:type="dxa"/>
              <w:bottom w:w="72" w:type="dxa"/>
              <w:right w:w="144" w:type="dxa"/>
            </w:tcMar>
            <w:vAlign w:val="center"/>
            <w:hideMark/>
          </w:tcPr>
          <w:p w14:paraId="15707432" w14:textId="77777777" w:rsidR="00BD39C1" w:rsidRPr="00926CAD" w:rsidRDefault="00BD39C1" w:rsidP="00D36510">
            <w:pPr>
              <w:spacing w:after="0" w:line="240" w:lineRule="auto"/>
              <w:jc w:val="both"/>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-1.13 ± 7.01</w:t>
            </w:r>
          </w:p>
        </w:tc>
        <w:tc>
          <w:tcPr>
            <w:tcW w:w="2211" w:type="dxa"/>
            <w:tcBorders>
              <w:top w:val="nil"/>
              <w:left w:val="nil"/>
              <w:bottom w:val="single" w:sz="4" w:space="0" w:color="000000"/>
              <w:right w:val="nil"/>
            </w:tcBorders>
            <w:shd w:val="clear" w:color="auto" w:fill="auto"/>
            <w:tcMar>
              <w:top w:w="72" w:type="dxa"/>
              <w:left w:w="144" w:type="dxa"/>
              <w:bottom w:w="72" w:type="dxa"/>
              <w:right w:w="144" w:type="dxa"/>
            </w:tcMar>
            <w:vAlign w:val="center"/>
            <w:hideMark/>
          </w:tcPr>
          <w:p w14:paraId="16265FFC" w14:textId="77777777" w:rsidR="00BD39C1" w:rsidRPr="00926CAD" w:rsidRDefault="00BD39C1" w:rsidP="00D36510">
            <w:pPr>
              <w:spacing w:after="0" w:line="240" w:lineRule="auto"/>
              <w:jc w:val="both"/>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1.43 ± 5.93</w:t>
            </w:r>
          </w:p>
        </w:tc>
        <w:tc>
          <w:tcPr>
            <w:tcW w:w="2211" w:type="dxa"/>
            <w:tcBorders>
              <w:top w:val="nil"/>
              <w:left w:val="nil"/>
              <w:bottom w:val="single" w:sz="4" w:space="0" w:color="000000"/>
              <w:right w:val="nil"/>
            </w:tcBorders>
            <w:shd w:val="clear" w:color="auto" w:fill="auto"/>
            <w:tcMar>
              <w:top w:w="72" w:type="dxa"/>
              <w:left w:w="144" w:type="dxa"/>
              <w:bottom w:w="72" w:type="dxa"/>
              <w:right w:w="144" w:type="dxa"/>
            </w:tcMar>
            <w:vAlign w:val="center"/>
            <w:hideMark/>
          </w:tcPr>
          <w:p w14:paraId="593CF467" w14:textId="77777777" w:rsidR="00BD39C1" w:rsidRPr="00926CAD" w:rsidRDefault="00BD39C1" w:rsidP="00D36510">
            <w:pPr>
              <w:spacing w:after="0" w:line="240" w:lineRule="auto"/>
              <w:jc w:val="both"/>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-4.11 ± 4.99</w:t>
            </w:r>
          </w:p>
        </w:tc>
      </w:tr>
    </w:tbl>
    <w:p w14:paraId="452443C9" w14:textId="77777777" w:rsidR="00BD39C1" w:rsidRPr="00926CAD" w:rsidRDefault="00BD39C1" w:rsidP="00BD39C1">
      <w:pPr>
        <w:jc w:val="both"/>
        <w:rPr>
          <w:rFonts w:ascii="Times New Roman" w:eastAsia="等线" w:hAnsi="Times New Roman" w:cs="Times New Roman"/>
          <w:sz w:val="24"/>
          <w:szCs w:val="24"/>
        </w:rPr>
      </w:pPr>
    </w:p>
    <w:p w14:paraId="1B494E83" w14:textId="77777777" w:rsidR="00BD39C1" w:rsidRDefault="00BD39C1" w:rsidP="00BD39C1">
      <w:pPr>
        <w:jc w:val="both"/>
        <w:rPr>
          <w:rFonts w:ascii="Times New Roman" w:eastAsia="等线" w:hAnsi="Times New Roman" w:cs="Times New Roman"/>
          <w:b/>
          <w:bCs/>
          <w:sz w:val="24"/>
          <w:szCs w:val="24"/>
        </w:rPr>
        <w:sectPr w:rsidR="00BD39C1">
          <w:pgSz w:w="12240" w:h="15840"/>
          <w:pgMar w:top="1440" w:right="1440" w:bottom="1440" w:left="1440" w:header="720" w:footer="720" w:gutter="0"/>
          <w:cols w:space="720"/>
          <w:docGrid w:linePitch="360"/>
        </w:sectPr>
      </w:pPr>
    </w:p>
    <w:p w14:paraId="6655BEEB" w14:textId="77777777" w:rsidR="00BD39C1" w:rsidRPr="00926CAD" w:rsidRDefault="00BD39C1" w:rsidP="00BD39C1">
      <w:pPr>
        <w:jc w:val="both"/>
        <w:rPr>
          <w:rFonts w:ascii="Times New Roman" w:eastAsia="等线" w:hAnsi="Times New Roman" w:cs="Times New Roman"/>
          <w:sz w:val="24"/>
          <w:szCs w:val="24"/>
        </w:rPr>
      </w:pPr>
      <w:r w:rsidRPr="00926CAD">
        <w:rPr>
          <w:rFonts w:ascii="Times New Roman" w:eastAsia="等线" w:hAnsi="Times New Roman" w:cs="Times New Roman"/>
          <w:b/>
          <w:bCs/>
          <w:sz w:val="24"/>
          <w:szCs w:val="24"/>
        </w:rPr>
        <w:lastRenderedPageBreak/>
        <w:t>Table S3.</w:t>
      </w:r>
      <w:r w:rsidRPr="00926CAD">
        <w:rPr>
          <w:rFonts w:ascii="Times New Roman" w:eastAsia="等线" w:hAnsi="Times New Roman" w:cs="Times New Roman"/>
          <w:sz w:val="24"/>
          <w:szCs w:val="24"/>
        </w:rPr>
        <w:t xml:space="preserve"> Statistics of temporal trends of city-level greenspace coverage, human exposure to greenspace, and greenspace exposure inequality across regions. T</w:t>
      </w:r>
      <w:r w:rsidRPr="00926CAD">
        <w:rPr>
          <w:rFonts w:ascii="Times New Roman" w:eastAsia="等线" w:hAnsi="Times New Roman" w:cs="Times New Roman" w:hint="eastAsia"/>
          <w:sz w:val="24"/>
          <w:szCs w:val="24"/>
        </w:rPr>
        <w:t>he</w:t>
      </w:r>
      <w:r w:rsidRPr="00926CAD">
        <w:rPr>
          <w:rFonts w:ascii="Times New Roman" w:eastAsia="等线" w:hAnsi="Times New Roman" w:cs="Times New Roman"/>
          <w:sz w:val="24"/>
          <w:szCs w:val="24"/>
        </w:rPr>
        <w:t xml:space="preserve"> greenspace coverage is </w:t>
      </w:r>
      <w:r w:rsidRPr="00926CAD">
        <w:rPr>
          <w:rFonts w:ascii="Times New Roman" w:eastAsia="等线" w:hAnsi="Times New Roman" w:cs="Times New Roman" w:hint="eastAsia"/>
          <w:sz w:val="24"/>
          <w:szCs w:val="24"/>
        </w:rPr>
        <w:t>cal</w:t>
      </w:r>
      <w:r w:rsidRPr="00926CAD">
        <w:rPr>
          <w:rFonts w:ascii="Times New Roman" w:eastAsia="等线" w:hAnsi="Times New Roman" w:cs="Times New Roman"/>
          <w:sz w:val="24"/>
          <w:szCs w:val="24"/>
        </w:rPr>
        <w:t>culated by the spectral unmixing-based threshold classification approach</w:t>
      </w:r>
      <w:r w:rsidRPr="00926CAD">
        <w:rPr>
          <w:rFonts w:ascii="Times New Roman" w:eastAsia="等线" w:hAnsi="Times New Roman" w:cs="Times New Roman" w:hint="eastAsia"/>
          <w:sz w:val="24"/>
          <w:szCs w:val="24"/>
        </w:rPr>
        <w:t>,</w:t>
      </w:r>
      <w:r w:rsidRPr="00926CAD">
        <w:rPr>
          <w:rFonts w:ascii="Times New Roman" w:eastAsia="等线" w:hAnsi="Times New Roman" w:cs="Times New Roman"/>
          <w:sz w:val="24"/>
          <w:szCs w:val="24"/>
        </w:rPr>
        <w:t xml:space="preserve"> </w:t>
      </w:r>
      <w:r w:rsidRPr="00926CAD">
        <w:rPr>
          <w:rFonts w:ascii="Times New Roman" w:eastAsia="等线" w:hAnsi="Times New Roman" w:cs="Times New Roman" w:hint="eastAsia"/>
          <w:sz w:val="24"/>
          <w:szCs w:val="24"/>
        </w:rPr>
        <w:t>wi</w:t>
      </w:r>
      <w:r w:rsidRPr="00926CAD">
        <w:rPr>
          <w:rFonts w:ascii="Times New Roman" w:eastAsia="等线" w:hAnsi="Times New Roman" w:cs="Times New Roman"/>
          <w:sz w:val="24"/>
          <w:szCs w:val="24"/>
        </w:rPr>
        <w:t>th a 0.5 threshold.</w:t>
      </w:r>
    </w:p>
    <w:tbl>
      <w:tblPr>
        <w:tblW w:w="9127" w:type="dxa"/>
        <w:jc w:val="center"/>
        <w:tblCellMar>
          <w:left w:w="0" w:type="dxa"/>
          <w:right w:w="0" w:type="dxa"/>
        </w:tblCellMar>
        <w:tblLook w:val="0420" w:firstRow="1" w:lastRow="0" w:firstColumn="0" w:lastColumn="0" w:noHBand="0" w:noVBand="1"/>
      </w:tblPr>
      <w:tblGrid>
        <w:gridCol w:w="2494"/>
        <w:gridCol w:w="2211"/>
        <w:gridCol w:w="2211"/>
        <w:gridCol w:w="2211"/>
      </w:tblGrid>
      <w:tr w:rsidR="00BD39C1" w:rsidRPr="00926CAD" w14:paraId="79E4E852" w14:textId="77777777" w:rsidTr="00D36510">
        <w:trPr>
          <w:jc w:val="center"/>
        </w:trPr>
        <w:tc>
          <w:tcPr>
            <w:tcW w:w="2494" w:type="dxa"/>
            <w:tcBorders>
              <w:top w:val="single" w:sz="4" w:space="0" w:color="000000"/>
              <w:left w:val="nil"/>
              <w:bottom w:val="single" w:sz="4" w:space="0" w:color="000000"/>
              <w:right w:val="nil"/>
            </w:tcBorders>
            <w:shd w:val="clear" w:color="auto" w:fill="auto"/>
            <w:tcMar>
              <w:top w:w="72" w:type="dxa"/>
              <w:left w:w="144" w:type="dxa"/>
              <w:bottom w:w="72" w:type="dxa"/>
              <w:right w:w="144" w:type="dxa"/>
            </w:tcMar>
            <w:vAlign w:val="center"/>
            <w:hideMark/>
          </w:tcPr>
          <w:p w14:paraId="028A3A95"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Region (# of cities)</w:t>
            </w:r>
          </w:p>
        </w:tc>
        <w:tc>
          <w:tcPr>
            <w:tcW w:w="2211" w:type="dxa"/>
            <w:tcBorders>
              <w:top w:val="single" w:sz="4" w:space="0" w:color="000000"/>
              <w:left w:val="nil"/>
              <w:bottom w:val="single" w:sz="4" w:space="0" w:color="000000"/>
              <w:right w:val="nil"/>
            </w:tcBorders>
            <w:shd w:val="clear" w:color="auto" w:fill="auto"/>
            <w:tcMar>
              <w:top w:w="72" w:type="dxa"/>
              <w:left w:w="144" w:type="dxa"/>
              <w:bottom w:w="72" w:type="dxa"/>
              <w:right w:w="144" w:type="dxa"/>
            </w:tcMar>
            <w:vAlign w:val="center"/>
            <w:hideMark/>
          </w:tcPr>
          <w:p w14:paraId="0BF60740" w14:textId="77777777" w:rsidR="00BD39C1" w:rsidRPr="00926CAD" w:rsidRDefault="00BD39C1" w:rsidP="00D36510">
            <w:pPr>
              <w:spacing w:after="0" w:line="240" w:lineRule="auto"/>
              <w:rPr>
                <w:rFonts w:ascii="Times New Roman" w:eastAsia="Times New Roman" w:hAnsi="Times New Roman" w:cs="Times New Roman"/>
                <w:color w:val="000000"/>
                <w:kern w:val="24"/>
                <w:sz w:val="24"/>
                <w:szCs w:val="24"/>
              </w:rPr>
            </w:pPr>
            <w:r w:rsidRPr="00926CAD">
              <w:rPr>
                <w:rFonts w:ascii="Times New Roman" w:eastAsia="Times New Roman" w:hAnsi="Times New Roman" w:cs="Times New Roman"/>
                <w:color w:val="000000"/>
                <w:kern w:val="24"/>
                <w:sz w:val="24"/>
                <w:szCs w:val="24"/>
              </w:rPr>
              <w:t xml:space="preserve">Greenspace coverage </w:t>
            </w:r>
          </w:p>
          <w:p w14:paraId="7880E0AA"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 0.001 yr</w:t>
            </w:r>
            <w:r w:rsidRPr="00926CAD">
              <w:rPr>
                <w:rFonts w:ascii="Times New Roman" w:eastAsia="Times New Roman" w:hAnsi="Times New Roman" w:cs="Times New Roman"/>
                <w:color w:val="000000"/>
                <w:kern w:val="24"/>
                <w:sz w:val="24"/>
                <w:szCs w:val="24"/>
                <w:vertAlign w:val="superscript"/>
              </w:rPr>
              <w:t>-1</w:t>
            </w:r>
            <w:r w:rsidRPr="00926CAD">
              <w:rPr>
                <w:rFonts w:ascii="Times New Roman" w:eastAsia="Times New Roman" w:hAnsi="Times New Roman" w:cs="Times New Roman"/>
                <w:color w:val="000000"/>
                <w:kern w:val="24"/>
                <w:sz w:val="24"/>
                <w:szCs w:val="24"/>
              </w:rPr>
              <w:t xml:space="preserve">) </w:t>
            </w:r>
          </w:p>
        </w:tc>
        <w:tc>
          <w:tcPr>
            <w:tcW w:w="2211" w:type="dxa"/>
            <w:tcBorders>
              <w:top w:val="single" w:sz="4" w:space="0" w:color="000000"/>
              <w:left w:val="nil"/>
              <w:bottom w:val="single" w:sz="4" w:space="0" w:color="000000"/>
              <w:right w:val="nil"/>
            </w:tcBorders>
            <w:shd w:val="clear" w:color="auto" w:fill="auto"/>
            <w:tcMar>
              <w:top w:w="72" w:type="dxa"/>
              <w:left w:w="144" w:type="dxa"/>
              <w:bottom w:w="72" w:type="dxa"/>
              <w:right w:w="144" w:type="dxa"/>
            </w:tcMar>
            <w:vAlign w:val="center"/>
            <w:hideMark/>
          </w:tcPr>
          <w:p w14:paraId="0337D65C" w14:textId="77777777" w:rsidR="00BD39C1" w:rsidRPr="00926CAD" w:rsidRDefault="00BD39C1" w:rsidP="00D36510">
            <w:pPr>
              <w:spacing w:after="0" w:line="240" w:lineRule="auto"/>
              <w:rPr>
                <w:rFonts w:ascii="Times New Roman" w:eastAsia="Times New Roman" w:hAnsi="Times New Roman" w:cs="Times New Roman"/>
                <w:color w:val="000000"/>
                <w:kern w:val="24"/>
                <w:sz w:val="24"/>
                <w:szCs w:val="24"/>
              </w:rPr>
            </w:pPr>
            <w:r w:rsidRPr="00926CAD">
              <w:rPr>
                <w:rFonts w:ascii="Times New Roman" w:eastAsia="Times New Roman" w:hAnsi="Times New Roman" w:cs="Times New Roman"/>
                <w:color w:val="000000"/>
                <w:kern w:val="24"/>
                <w:sz w:val="24"/>
                <w:szCs w:val="24"/>
              </w:rPr>
              <w:t>Greenspace exposure</w:t>
            </w:r>
          </w:p>
          <w:p w14:paraId="10272E50"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 0.001 yr</w:t>
            </w:r>
            <w:r w:rsidRPr="00926CAD">
              <w:rPr>
                <w:rFonts w:ascii="Times New Roman" w:eastAsia="Times New Roman" w:hAnsi="Times New Roman" w:cs="Times New Roman"/>
                <w:color w:val="000000"/>
                <w:kern w:val="24"/>
                <w:sz w:val="24"/>
                <w:szCs w:val="24"/>
                <w:vertAlign w:val="superscript"/>
              </w:rPr>
              <w:t>-1</w:t>
            </w:r>
            <w:r w:rsidRPr="00926CAD">
              <w:rPr>
                <w:rFonts w:ascii="Times New Roman" w:eastAsia="Times New Roman" w:hAnsi="Times New Roman" w:cs="Times New Roman"/>
                <w:color w:val="000000"/>
                <w:kern w:val="24"/>
                <w:sz w:val="24"/>
                <w:szCs w:val="24"/>
              </w:rPr>
              <w:t>)</w:t>
            </w:r>
          </w:p>
        </w:tc>
        <w:tc>
          <w:tcPr>
            <w:tcW w:w="2211" w:type="dxa"/>
            <w:tcBorders>
              <w:top w:val="single" w:sz="4" w:space="0" w:color="000000"/>
              <w:left w:val="nil"/>
              <w:bottom w:val="single" w:sz="4" w:space="0" w:color="000000"/>
              <w:right w:val="nil"/>
            </w:tcBorders>
            <w:shd w:val="clear" w:color="auto" w:fill="auto"/>
            <w:tcMar>
              <w:top w:w="72" w:type="dxa"/>
              <w:left w:w="144" w:type="dxa"/>
              <w:bottom w:w="72" w:type="dxa"/>
              <w:right w:w="144" w:type="dxa"/>
            </w:tcMar>
            <w:vAlign w:val="center"/>
            <w:hideMark/>
          </w:tcPr>
          <w:p w14:paraId="4A2870F5" w14:textId="77777777" w:rsidR="00BD39C1" w:rsidRPr="00926CAD" w:rsidRDefault="00BD39C1" w:rsidP="00D36510">
            <w:pPr>
              <w:spacing w:after="0" w:line="240" w:lineRule="auto"/>
              <w:rPr>
                <w:rFonts w:ascii="Times New Roman" w:eastAsia="等线" w:hAnsi="Times New Roman" w:cs="Times New Roman"/>
                <w:color w:val="000000"/>
                <w:kern w:val="24"/>
                <w:sz w:val="24"/>
                <w:szCs w:val="24"/>
              </w:rPr>
            </w:pPr>
            <w:r w:rsidRPr="00926CAD">
              <w:rPr>
                <w:rFonts w:ascii="Times New Roman" w:eastAsia="Times New Roman" w:hAnsi="Times New Roman" w:cs="Times New Roman"/>
                <w:color w:val="000000"/>
                <w:kern w:val="24"/>
                <w:sz w:val="24"/>
                <w:szCs w:val="24"/>
              </w:rPr>
              <w:t>G</w:t>
            </w:r>
            <w:r w:rsidRPr="00926CAD">
              <w:rPr>
                <w:rFonts w:ascii="Times New Roman" w:eastAsia="等线" w:hAnsi="Times New Roman" w:cs="Times New Roman"/>
                <w:color w:val="000000"/>
                <w:kern w:val="24"/>
                <w:sz w:val="24"/>
                <w:szCs w:val="24"/>
              </w:rPr>
              <w:t xml:space="preserve">ini of greenspace exposure </w:t>
            </w:r>
          </w:p>
          <w:p w14:paraId="0C8232D6"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w:t>
            </w:r>
            <w:r w:rsidRPr="00926CAD">
              <w:rPr>
                <w:rFonts w:ascii="Times New Roman" w:eastAsia="等线" w:hAnsi="Times New Roman" w:cs="Times New Roman"/>
                <w:color w:val="000000"/>
                <w:kern w:val="24"/>
                <w:sz w:val="24"/>
                <w:szCs w:val="24"/>
              </w:rPr>
              <w:t xml:space="preserve">× 0.001 </w:t>
            </w:r>
            <w:r w:rsidRPr="00926CAD">
              <w:rPr>
                <w:rFonts w:ascii="Times New Roman" w:eastAsia="Times New Roman" w:hAnsi="Times New Roman" w:cs="Times New Roman"/>
                <w:color w:val="000000"/>
                <w:kern w:val="24"/>
                <w:sz w:val="24"/>
                <w:szCs w:val="24"/>
              </w:rPr>
              <w:t>yr</w:t>
            </w:r>
            <w:r w:rsidRPr="00926CAD">
              <w:rPr>
                <w:rFonts w:ascii="Times New Roman" w:eastAsia="Times New Roman" w:hAnsi="Times New Roman" w:cs="Times New Roman"/>
                <w:color w:val="000000"/>
                <w:kern w:val="24"/>
                <w:sz w:val="24"/>
                <w:szCs w:val="24"/>
                <w:vertAlign w:val="superscript"/>
              </w:rPr>
              <w:t>-1</w:t>
            </w:r>
            <w:r w:rsidRPr="00926CAD">
              <w:rPr>
                <w:rFonts w:ascii="Times New Roman" w:eastAsia="等线" w:hAnsi="Times New Roman" w:cs="Times New Roman"/>
                <w:color w:val="000000"/>
                <w:kern w:val="24"/>
                <w:sz w:val="24"/>
                <w:szCs w:val="24"/>
              </w:rPr>
              <w:t>)</w:t>
            </w:r>
            <w:r w:rsidRPr="00926CAD">
              <w:rPr>
                <w:rFonts w:ascii="Times New Roman" w:eastAsia="Times New Roman" w:hAnsi="Times New Roman" w:cs="Times New Roman"/>
                <w:color w:val="000000"/>
                <w:kern w:val="24"/>
                <w:sz w:val="24"/>
                <w:szCs w:val="24"/>
              </w:rPr>
              <w:t xml:space="preserve"> </w:t>
            </w:r>
          </w:p>
        </w:tc>
      </w:tr>
      <w:tr w:rsidR="00BD39C1" w:rsidRPr="00926CAD" w14:paraId="27E32C5D" w14:textId="77777777" w:rsidTr="00D36510">
        <w:trPr>
          <w:jc w:val="center"/>
        </w:trPr>
        <w:tc>
          <w:tcPr>
            <w:tcW w:w="2494" w:type="dxa"/>
            <w:tcBorders>
              <w:top w:val="single" w:sz="4" w:space="0" w:color="000000"/>
              <w:left w:val="nil"/>
              <w:bottom w:val="nil"/>
              <w:right w:val="nil"/>
            </w:tcBorders>
            <w:shd w:val="clear" w:color="auto" w:fill="auto"/>
            <w:tcMar>
              <w:top w:w="72" w:type="dxa"/>
              <w:left w:w="144" w:type="dxa"/>
              <w:bottom w:w="72" w:type="dxa"/>
              <w:right w:w="144" w:type="dxa"/>
            </w:tcMar>
            <w:vAlign w:val="center"/>
            <w:hideMark/>
          </w:tcPr>
          <w:p w14:paraId="5DB194E9"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Global North (522)</w:t>
            </w:r>
          </w:p>
        </w:tc>
        <w:tc>
          <w:tcPr>
            <w:tcW w:w="2211" w:type="dxa"/>
            <w:tcBorders>
              <w:top w:val="single" w:sz="4" w:space="0" w:color="000000"/>
              <w:left w:val="nil"/>
              <w:bottom w:val="nil"/>
              <w:right w:val="nil"/>
            </w:tcBorders>
            <w:shd w:val="clear" w:color="auto" w:fill="auto"/>
            <w:tcMar>
              <w:top w:w="72" w:type="dxa"/>
              <w:left w:w="144" w:type="dxa"/>
              <w:bottom w:w="72" w:type="dxa"/>
              <w:right w:w="144" w:type="dxa"/>
            </w:tcMar>
            <w:vAlign w:val="center"/>
            <w:hideMark/>
          </w:tcPr>
          <w:p w14:paraId="00AAAA0E"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3.55 ± 5.52</w:t>
            </w:r>
          </w:p>
        </w:tc>
        <w:tc>
          <w:tcPr>
            <w:tcW w:w="2211" w:type="dxa"/>
            <w:tcBorders>
              <w:top w:val="single" w:sz="4" w:space="0" w:color="000000"/>
              <w:left w:val="nil"/>
              <w:bottom w:val="nil"/>
              <w:right w:val="nil"/>
            </w:tcBorders>
            <w:shd w:val="clear" w:color="auto" w:fill="auto"/>
            <w:tcMar>
              <w:top w:w="72" w:type="dxa"/>
              <w:left w:w="144" w:type="dxa"/>
              <w:bottom w:w="72" w:type="dxa"/>
              <w:right w:w="144" w:type="dxa"/>
            </w:tcMar>
            <w:vAlign w:val="center"/>
            <w:hideMark/>
          </w:tcPr>
          <w:p w14:paraId="2E4A94C8"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4.72 ± 4.66</w:t>
            </w:r>
          </w:p>
        </w:tc>
        <w:tc>
          <w:tcPr>
            <w:tcW w:w="2211" w:type="dxa"/>
            <w:tcBorders>
              <w:top w:val="single" w:sz="4" w:space="0" w:color="000000"/>
              <w:left w:val="nil"/>
              <w:bottom w:val="nil"/>
              <w:right w:val="nil"/>
            </w:tcBorders>
            <w:shd w:val="clear" w:color="auto" w:fill="auto"/>
            <w:tcMar>
              <w:top w:w="72" w:type="dxa"/>
              <w:left w:w="144" w:type="dxa"/>
              <w:bottom w:w="72" w:type="dxa"/>
              <w:right w:w="144" w:type="dxa"/>
            </w:tcMar>
            <w:vAlign w:val="center"/>
            <w:hideMark/>
          </w:tcPr>
          <w:p w14:paraId="7E3A913F"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-3.68 ± 3.67</w:t>
            </w:r>
          </w:p>
        </w:tc>
      </w:tr>
      <w:tr w:rsidR="00BD39C1" w:rsidRPr="00926CAD" w14:paraId="42C2E9A9" w14:textId="77777777" w:rsidTr="00D36510">
        <w:trPr>
          <w:jc w:val="center"/>
        </w:trPr>
        <w:tc>
          <w:tcPr>
            <w:tcW w:w="2494" w:type="dxa"/>
            <w:tcBorders>
              <w:top w:val="nil"/>
              <w:left w:val="nil"/>
              <w:bottom w:val="single" w:sz="4" w:space="0" w:color="000000"/>
              <w:right w:val="nil"/>
            </w:tcBorders>
            <w:shd w:val="clear" w:color="auto" w:fill="auto"/>
            <w:tcMar>
              <w:top w:w="72" w:type="dxa"/>
              <w:left w:w="144" w:type="dxa"/>
              <w:bottom w:w="72" w:type="dxa"/>
              <w:right w:w="144" w:type="dxa"/>
            </w:tcMar>
            <w:vAlign w:val="center"/>
            <w:hideMark/>
          </w:tcPr>
          <w:p w14:paraId="5129C16D"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Global South (506)</w:t>
            </w:r>
          </w:p>
        </w:tc>
        <w:tc>
          <w:tcPr>
            <w:tcW w:w="2211" w:type="dxa"/>
            <w:tcBorders>
              <w:top w:val="nil"/>
              <w:left w:val="nil"/>
              <w:bottom w:val="single" w:sz="4" w:space="0" w:color="000000"/>
              <w:right w:val="nil"/>
            </w:tcBorders>
            <w:shd w:val="clear" w:color="auto" w:fill="auto"/>
            <w:tcMar>
              <w:top w:w="72" w:type="dxa"/>
              <w:left w:w="144" w:type="dxa"/>
              <w:bottom w:w="72" w:type="dxa"/>
              <w:right w:w="144" w:type="dxa"/>
            </w:tcMar>
            <w:vAlign w:val="center"/>
            <w:hideMark/>
          </w:tcPr>
          <w:p w14:paraId="49EE640A"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-6.74 ± 8.93</w:t>
            </w:r>
          </w:p>
        </w:tc>
        <w:tc>
          <w:tcPr>
            <w:tcW w:w="2211" w:type="dxa"/>
            <w:tcBorders>
              <w:top w:val="nil"/>
              <w:left w:val="nil"/>
              <w:bottom w:val="single" w:sz="4" w:space="0" w:color="000000"/>
              <w:right w:val="nil"/>
            </w:tcBorders>
            <w:shd w:val="clear" w:color="auto" w:fill="auto"/>
            <w:tcMar>
              <w:top w:w="72" w:type="dxa"/>
              <w:left w:w="144" w:type="dxa"/>
              <w:bottom w:w="72" w:type="dxa"/>
              <w:right w:w="144" w:type="dxa"/>
            </w:tcMar>
            <w:vAlign w:val="center"/>
            <w:hideMark/>
          </w:tcPr>
          <w:p w14:paraId="5980AD9F"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-1.64 ± 6.78</w:t>
            </w:r>
          </w:p>
        </w:tc>
        <w:tc>
          <w:tcPr>
            <w:tcW w:w="2211" w:type="dxa"/>
            <w:tcBorders>
              <w:top w:val="nil"/>
              <w:left w:val="nil"/>
              <w:bottom w:val="single" w:sz="4" w:space="0" w:color="000000"/>
              <w:right w:val="nil"/>
            </w:tcBorders>
            <w:shd w:val="clear" w:color="auto" w:fill="auto"/>
            <w:tcMar>
              <w:top w:w="72" w:type="dxa"/>
              <w:left w:w="144" w:type="dxa"/>
              <w:bottom w:w="72" w:type="dxa"/>
              <w:right w:w="144" w:type="dxa"/>
            </w:tcMar>
            <w:vAlign w:val="center"/>
            <w:hideMark/>
          </w:tcPr>
          <w:p w14:paraId="38918C5F"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-5.82 ± 6.15</w:t>
            </w:r>
          </w:p>
        </w:tc>
      </w:tr>
      <w:tr w:rsidR="00BD39C1" w:rsidRPr="00926CAD" w14:paraId="1AA61941" w14:textId="77777777" w:rsidTr="00D36510">
        <w:trPr>
          <w:jc w:val="center"/>
        </w:trPr>
        <w:tc>
          <w:tcPr>
            <w:tcW w:w="2494" w:type="dxa"/>
            <w:tcBorders>
              <w:top w:val="single" w:sz="4" w:space="0" w:color="000000"/>
              <w:left w:val="nil"/>
              <w:bottom w:val="nil"/>
              <w:right w:val="nil"/>
            </w:tcBorders>
            <w:shd w:val="clear" w:color="auto" w:fill="auto"/>
            <w:tcMar>
              <w:top w:w="72" w:type="dxa"/>
              <w:left w:w="144" w:type="dxa"/>
              <w:bottom w:w="72" w:type="dxa"/>
              <w:right w:w="144" w:type="dxa"/>
            </w:tcMar>
            <w:vAlign w:val="center"/>
            <w:hideMark/>
          </w:tcPr>
          <w:p w14:paraId="4A8AC75E"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North America (293)</w:t>
            </w:r>
          </w:p>
        </w:tc>
        <w:tc>
          <w:tcPr>
            <w:tcW w:w="2211" w:type="dxa"/>
            <w:tcBorders>
              <w:top w:val="single" w:sz="4" w:space="0" w:color="000000"/>
              <w:left w:val="nil"/>
              <w:bottom w:val="nil"/>
              <w:right w:val="nil"/>
            </w:tcBorders>
            <w:shd w:val="clear" w:color="auto" w:fill="auto"/>
            <w:tcMar>
              <w:top w:w="72" w:type="dxa"/>
              <w:left w:w="144" w:type="dxa"/>
              <w:bottom w:w="72" w:type="dxa"/>
              <w:right w:w="144" w:type="dxa"/>
            </w:tcMar>
            <w:vAlign w:val="center"/>
            <w:hideMark/>
          </w:tcPr>
          <w:p w14:paraId="490F4C39"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0.69 ± 3.78</w:t>
            </w:r>
          </w:p>
        </w:tc>
        <w:tc>
          <w:tcPr>
            <w:tcW w:w="2211" w:type="dxa"/>
            <w:tcBorders>
              <w:top w:val="single" w:sz="4" w:space="0" w:color="000000"/>
              <w:left w:val="nil"/>
              <w:bottom w:val="nil"/>
              <w:right w:val="nil"/>
            </w:tcBorders>
            <w:shd w:val="clear" w:color="auto" w:fill="auto"/>
            <w:tcMar>
              <w:top w:w="72" w:type="dxa"/>
              <w:left w:w="144" w:type="dxa"/>
              <w:bottom w:w="72" w:type="dxa"/>
              <w:right w:w="144" w:type="dxa"/>
            </w:tcMar>
            <w:vAlign w:val="center"/>
            <w:hideMark/>
          </w:tcPr>
          <w:p w14:paraId="6AEBEFD6"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3.20 ± 3.65</w:t>
            </w:r>
          </w:p>
        </w:tc>
        <w:tc>
          <w:tcPr>
            <w:tcW w:w="2211" w:type="dxa"/>
            <w:tcBorders>
              <w:top w:val="single" w:sz="4" w:space="0" w:color="000000"/>
              <w:left w:val="nil"/>
              <w:bottom w:val="nil"/>
              <w:right w:val="nil"/>
            </w:tcBorders>
            <w:shd w:val="clear" w:color="auto" w:fill="auto"/>
            <w:tcMar>
              <w:top w:w="72" w:type="dxa"/>
              <w:left w:w="144" w:type="dxa"/>
              <w:bottom w:w="72" w:type="dxa"/>
              <w:right w:w="144" w:type="dxa"/>
            </w:tcMar>
            <w:vAlign w:val="center"/>
            <w:hideMark/>
          </w:tcPr>
          <w:p w14:paraId="785CC95E"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-2.66 ± 2.74</w:t>
            </w:r>
          </w:p>
        </w:tc>
      </w:tr>
      <w:tr w:rsidR="00BD39C1" w:rsidRPr="00926CAD" w14:paraId="6E66990A" w14:textId="77777777" w:rsidTr="00D36510">
        <w:trPr>
          <w:jc w:val="center"/>
        </w:trPr>
        <w:tc>
          <w:tcPr>
            <w:tcW w:w="2494" w:type="dxa"/>
            <w:tcBorders>
              <w:top w:val="nil"/>
              <w:left w:val="nil"/>
              <w:bottom w:val="nil"/>
              <w:right w:val="nil"/>
            </w:tcBorders>
            <w:shd w:val="clear" w:color="auto" w:fill="auto"/>
            <w:tcMar>
              <w:top w:w="72" w:type="dxa"/>
              <w:left w:w="144" w:type="dxa"/>
              <w:bottom w:w="72" w:type="dxa"/>
              <w:right w:w="144" w:type="dxa"/>
            </w:tcMar>
            <w:vAlign w:val="center"/>
            <w:hideMark/>
          </w:tcPr>
          <w:p w14:paraId="7123A10F"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South America (60)</w:t>
            </w:r>
          </w:p>
        </w:tc>
        <w:tc>
          <w:tcPr>
            <w:tcW w:w="2211" w:type="dxa"/>
            <w:tcBorders>
              <w:top w:val="nil"/>
              <w:left w:val="nil"/>
              <w:bottom w:val="nil"/>
              <w:right w:val="nil"/>
            </w:tcBorders>
            <w:shd w:val="clear" w:color="auto" w:fill="auto"/>
            <w:tcMar>
              <w:top w:w="72" w:type="dxa"/>
              <w:left w:w="144" w:type="dxa"/>
              <w:bottom w:w="72" w:type="dxa"/>
              <w:right w:w="144" w:type="dxa"/>
            </w:tcMar>
            <w:vAlign w:val="center"/>
            <w:hideMark/>
          </w:tcPr>
          <w:p w14:paraId="7EE6C377"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-2.15 ± 5.18</w:t>
            </w:r>
          </w:p>
        </w:tc>
        <w:tc>
          <w:tcPr>
            <w:tcW w:w="2211" w:type="dxa"/>
            <w:tcBorders>
              <w:top w:val="nil"/>
              <w:left w:val="nil"/>
              <w:bottom w:val="nil"/>
              <w:right w:val="nil"/>
            </w:tcBorders>
            <w:shd w:val="clear" w:color="auto" w:fill="auto"/>
            <w:tcMar>
              <w:top w:w="72" w:type="dxa"/>
              <w:left w:w="144" w:type="dxa"/>
              <w:bottom w:w="72" w:type="dxa"/>
              <w:right w:w="144" w:type="dxa"/>
            </w:tcMar>
            <w:vAlign w:val="center"/>
            <w:hideMark/>
          </w:tcPr>
          <w:p w14:paraId="75E5B8B8"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-1.17 ± 3.85</w:t>
            </w:r>
          </w:p>
        </w:tc>
        <w:tc>
          <w:tcPr>
            <w:tcW w:w="2211" w:type="dxa"/>
            <w:tcBorders>
              <w:top w:val="nil"/>
              <w:left w:val="nil"/>
              <w:bottom w:val="nil"/>
              <w:right w:val="nil"/>
            </w:tcBorders>
            <w:shd w:val="clear" w:color="auto" w:fill="auto"/>
            <w:tcMar>
              <w:top w:w="72" w:type="dxa"/>
              <w:left w:w="144" w:type="dxa"/>
              <w:bottom w:w="72" w:type="dxa"/>
              <w:right w:w="144" w:type="dxa"/>
            </w:tcMar>
            <w:vAlign w:val="center"/>
            <w:hideMark/>
          </w:tcPr>
          <w:p w14:paraId="08EC5ADE"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-3.76 ± 3.09</w:t>
            </w:r>
          </w:p>
        </w:tc>
      </w:tr>
      <w:tr w:rsidR="00BD39C1" w:rsidRPr="00926CAD" w14:paraId="32E26869" w14:textId="77777777" w:rsidTr="00D36510">
        <w:trPr>
          <w:jc w:val="center"/>
        </w:trPr>
        <w:tc>
          <w:tcPr>
            <w:tcW w:w="2494" w:type="dxa"/>
            <w:tcBorders>
              <w:top w:val="nil"/>
              <w:left w:val="nil"/>
              <w:bottom w:val="nil"/>
              <w:right w:val="nil"/>
            </w:tcBorders>
            <w:shd w:val="clear" w:color="auto" w:fill="auto"/>
            <w:tcMar>
              <w:top w:w="72" w:type="dxa"/>
              <w:left w:w="144" w:type="dxa"/>
              <w:bottom w:w="72" w:type="dxa"/>
              <w:right w:w="144" w:type="dxa"/>
            </w:tcMar>
            <w:vAlign w:val="center"/>
            <w:hideMark/>
          </w:tcPr>
          <w:p w14:paraId="7109FCC8"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Europe (180)</w:t>
            </w:r>
          </w:p>
        </w:tc>
        <w:tc>
          <w:tcPr>
            <w:tcW w:w="2211" w:type="dxa"/>
            <w:tcBorders>
              <w:top w:val="nil"/>
              <w:left w:val="nil"/>
              <w:bottom w:val="nil"/>
              <w:right w:val="nil"/>
            </w:tcBorders>
            <w:shd w:val="clear" w:color="auto" w:fill="auto"/>
            <w:tcMar>
              <w:top w:w="72" w:type="dxa"/>
              <w:left w:w="144" w:type="dxa"/>
              <w:bottom w:w="72" w:type="dxa"/>
              <w:right w:w="144" w:type="dxa"/>
            </w:tcMar>
            <w:vAlign w:val="center"/>
            <w:hideMark/>
          </w:tcPr>
          <w:p w14:paraId="27337114"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6.92 ± 6.81</w:t>
            </w:r>
          </w:p>
        </w:tc>
        <w:tc>
          <w:tcPr>
            <w:tcW w:w="2211" w:type="dxa"/>
            <w:tcBorders>
              <w:top w:val="nil"/>
              <w:left w:val="nil"/>
              <w:bottom w:val="nil"/>
              <w:right w:val="nil"/>
            </w:tcBorders>
            <w:shd w:val="clear" w:color="auto" w:fill="auto"/>
            <w:tcMar>
              <w:top w:w="72" w:type="dxa"/>
              <w:left w:w="144" w:type="dxa"/>
              <w:bottom w:w="72" w:type="dxa"/>
              <w:right w:w="144" w:type="dxa"/>
            </w:tcMar>
            <w:vAlign w:val="center"/>
            <w:hideMark/>
          </w:tcPr>
          <w:p w14:paraId="7B85DFCF"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7.67 ± 5.01</w:t>
            </w:r>
          </w:p>
        </w:tc>
        <w:tc>
          <w:tcPr>
            <w:tcW w:w="2211" w:type="dxa"/>
            <w:tcBorders>
              <w:top w:val="nil"/>
              <w:left w:val="nil"/>
              <w:bottom w:val="nil"/>
              <w:right w:val="nil"/>
            </w:tcBorders>
            <w:shd w:val="clear" w:color="auto" w:fill="auto"/>
            <w:tcMar>
              <w:top w:w="72" w:type="dxa"/>
              <w:left w:w="144" w:type="dxa"/>
              <w:bottom w:w="72" w:type="dxa"/>
              <w:right w:w="144" w:type="dxa"/>
            </w:tcMar>
            <w:vAlign w:val="center"/>
            <w:hideMark/>
          </w:tcPr>
          <w:p w14:paraId="59E7F658"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-5.10 ± 3.75</w:t>
            </w:r>
          </w:p>
        </w:tc>
      </w:tr>
      <w:tr w:rsidR="00BD39C1" w:rsidRPr="00926CAD" w14:paraId="1E162AE5" w14:textId="77777777" w:rsidTr="00D36510">
        <w:trPr>
          <w:jc w:val="center"/>
        </w:trPr>
        <w:tc>
          <w:tcPr>
            <w:tcW w:w="2494" w:type="dxa"/>
            <w:tcBorders>
              <w:top w:val="nil"/>
              <w:left w:val="nil"/>
              <w:bottom w:val="nil"/>
              <w:right w:val="nil"/>
            </w:tcBorders>
            <w:shd w:val="clear" w:color="auto" w:fill="auto"/>
            <w:tcMar>
              <w:top w:w="72" w:type="dxa"/>
              <w:left w:w="144" w:type="dxa"/>
              <w:bottom w:w="72" w:type="dxa"/>
              <w:right w:w="144" w:type="dxa"/>
            </w:tcMar>
            <w:vAlign w:val="center"/>
            <w:hideMark/>
          </w:tcPr>
          <w:p w14:paraId="32CC40D6"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Africa (63)</w:t>
            </w:r>
          </w:p>
        </w:tc>
        <w:tc>
          <w:tcPr>
            <w:tcW w:w="2211" w:type="dxa"/>
            <w:tcBorders>
              <w:top w:val="nil"/>
              <w:left w:val="nil"/>
              <w:bottom w:val="nil"/>
              <w:right w:val="nil"/>
            </w:tcBorders>
            <w:shd w:val="clear" w:color="auto" w:fill="auto"/>
            <w:tcMar>
              <w:top w:w="72" w:type="dxa"/>
              <w:left w:w="144" w:type="dxa"/>
              <w:bottom w:w="72" w:type="dxa"/>
              <w:right w:w="144" w:type="dxa"/>
            </w:tcMar>
            <w:vAlign w:val="center"/>
            <w:hideMark/>
          </w:tcPr>
          <w:p w14:paraId="60E03086"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0.26 ± 8.25</w:t>
            </w:r>
          </w:p>
        </w:tc>
        <w:tc>
          <w:tcPr>
            <w:tcW w:w="2211" w:type="dxa"/>
            <w:tcBorders>
              <w:top w:val="nil"/>
              <w:left w:val="nil"/>
              <w:bottom w:val="nil"/>
              <w:right w:val="nil"/>
            </w:tcBorders>
            <w:shd w:val="clear" w:color="auto" w:fill="auto"/>
            <w:tcMar>
              <w:top w:w="72" w:type="dxa"/>
              <w:left w:w="144" w:type="dxa"/>
              <w:bottom w:w="72" w:type="dxa"/>
              <w:right w:w="144" w:type="dxa"/>
            </w:tcMar>
            <w:vAlign w:val="center"/>
            <w:hideMark/>
          </w:tcPr>
          <w:p w14:paraId="13B27C45"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1.68 ± 7.18</w:t>
            </w:r>
          </w:p>
        </w:tc>
        <w:tc>
          <w:tcPr>
            <w:tcW w:w="2211" w:type="dxa"/>
            <w:tcBorders>
              <w:top w:val="nil"/>
              <w:left w:val="nil"/>
              <w:bottom w:val="nil"/>
              <w:right w:val="nil"/>
            </w:tcBorders>
            <w:shd w:val="clear" w:color="auto" w:fill="auto"/>
            <w:tcMar>
              <w:top w:w="72" w:type="dxa"/>
              <w:left w:w="144" w:type="dxa"/>
              <w:bottom w:w="72" w:type="dxa"/>
              <w:right w:w="144" w:type="dxa"/>
            </w:tcMar>
            <w:vAlign w:val="center"/>
            <w:hideMark/>
          </w:tcPr>
          <w:p w14:paraId="415612A5"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-7.42 ± 7.00</w:t>
            </w:r>
          </w:p>
        </w:tc>
      </w:tr>
      <w:tr w:rsidR="00BD39C1" w:rsidRPr="00926CAD" w14:paraId="798C23C9" w14:textId="77777777" w:rsidTr="00D36510">
        <w:trPr>
          <w:jc w:val="center"/>
        </w:trPr>
        <w:tc>
          <w:tcPr>
            <w:tcW w:w="2494" w:type="dxa"/>
            <w:tcBorders>
              <w:top w:val="nil"/>
              <w:left w:val="nil"/>
              <w:bottom w:val="nil"/>
              <w:right w:val="nil"/>
            </w:tcBorders>
            <w:shd w:val="clear" w:color="auto" w:fill="auto"/>
            <w:tcMar>
              <w:top w:w="72" w:type="dxa"/>
              <w:left w:w="144" w:type="dxa"/>
              <w:bottom w:w="72" w:type="dxa"/>
              <w:right w:w="144" w:type="dxa"/>
            </w:tcMar>
            <w:vAlign w:val="center"/>
            <w:hideMark/>
          </w:tcPr>
          <w:p w14:paraId="53785CB2"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Asia (420)</w:t>
            </w:r>
          </w:p>
        </w:tc>
        <w:tc>
          <w:tcPr>
            <w:tcW w:w="2211" w:type="dxa"/>
            <w:tcBorders>
              <w:top w:val="nil"/>
              <w:left w:val="nil"/>
              <w:bottom w:val="nil"/>
              <w:right w:val="nil"/>
            </w:tcBorders>
            <w:shd w:val="clear" w:color="auto" w:fill="auto"/>
            <w:tcMar>
              <w:top w:w="72" w:type="dxa"/>
              <w:left w:w="144" w:type="dxa"/>
              <w:bottom w:w="72" w:type="dxa"/>
              <w:right w:w="144" w:type="dxa"/>
            </w:tcMar>
            <w:vAlign w:val="center"/>
            <w:hideMark/>
          </w:tcPr>
          <w:p w14:paraId="4B88F9C5"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-6.25 ± 9.50</w:t>
            </w:r>
          </w:p>
        </w:tc>
        <w:tc>
          <w:tcPr>
            <w:tcW w:w="2211" w:type="dxa"/>
            <w:tcBorders>
              <w:top w:val="nil"/>
              <w:left w:val="nil"/>
              <w:bottom w:val="nil"/>
              <w:right w:val="nil"/>
            </w:tcBorders>
            <w:shd w:val="clear" w:color="auto" w:fill="auto"/>
            <w:tcMar>
              <w:top w:w="72" w:type="dxa"/>
              <w:left w:w="144" w:type="dxa"/>
              <w:bottom w:w="72" w:type="dxa"/>
              <w:right w:w="144" w:type="dxa"/>
            </w:tcMar>
            <w:vAlign w:val="center"/>
            <w:hideMark/>
          </w:tcPr>
          <w:p w14:paraId="60E2E3FD"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-1.84 ± 6.80</w:t>
            </w:r>
          </w:p>
        </w:tc>
        <w:tc>
          <w:tcPr>
            <w:tcW w:w="2211" w:type="dxa"/>
            <w:tcBorders>
              <w:top w:val="nil"/>
              <w:left w:val="nil"/>
              <w:bottom w:val="nil"/>
              <w:right w:val="nil"/>
            </w:tcBorders>
            <w:shd w:val="clear" w:color="auto" w:fill="auto"/>
            <w:tcMar>
              <w:top w:w="72" w:type="dxa"/>
              <w:left w:w="144" w:type="dxa"/>
              <w:bottom w:w="72" w:type="dxa"/>
              <w:right w:w="144" w:type="dxa"/>
            </w:tcMar>
            <w:vAlign w:val="center"/>
            <w:hideMark/>
          </w:tcPr>
          <w:p w14:paraId="7B51508D"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-5.80 ± 6.31</w:t>
            </w:r>
          </w:p>
        </w:tc>
      </w:tr>
      <w:tr w:rsidR="00BD39C1" w:rsidRPr="00926CAD" w14:paraId="2EC15984" w14:textId="77777777" w:rsidTr="00D36510">
        <w:trPr>
          <w:jc w:val="center"/>
        </w:trPr>
        <w:tc>
          <w:tcPr>
            <w:tcW w:w="2494" w:type="dxa"/>
            <w:tcBorders>
              <w:top w:val="nil"/>
              <w:left w:val="nil"/>
              <w:bottom w:val="nil"/>
              <w:right w:val="nil"/>
            </w:tcBorders>
            <w:shd w:val="clear" w:color="auto" w:fill="auto"/>
            <w:tcMar>
              <w:top w:w="72" w:type="dxa"/>
              <w:left w:w="144" w:type="dxa"/>
              <w:bottom w:w="72" w:type="dxa"/>
              <w:right w:w="144" w:type="dxa"/>
            </w:tcMar>
            <w:vAlign w:val="center"/>
            <w:hideMark/>
          </w:tcPr>
          <w:p w14:paraId="1045CBE3"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Australia/Oceania (12)</w:t>
            </w:r>
          </w:p>
        </w:tc>
        <w:tc>
          <w:tcPr>
            <w:tcW w:w="2211" w:type="dxa"/>
            <w:tcBorders>
              <w:top w:val="nil"/>
              <w:left w:val="nil"/>
              <w:bottom w:val="nil"/>
              <w:right w:val="nil"/>
            </w:tcBorders>
            <w:shd w:val="clear" w:color="auto" w:fill="auto"/>
            <w:tcMar>
              <w:top w:w="72" w:type="dxa"/>
              <w:left w:w="144" w:type="dxa"/>
              <w:bottom w:w="72" w:type="dxa"/>
              <w:right w:w="144" w:type="dxa"/>
            </w:tcMar>
            <w:vAlign w:val="center"/>
            <w:hideMark/>
          </w:tcPr>
          <w:p w14:paraId="60AB6C4D"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4.10 ± 2.74</w:t>
            </w:r>
          </w:p>
        </w:tc>
        <w:tc>
          <w:tcPr>
            <w:tcW w:w="2211" w:type="dxa"/>
            <w:tcBorders>
              <w:top w:val="nil"/>
              <w:left w:val="nil"/>
              <w:bottom w:val="nil"/>
              <w:right w:val="nil"/>
            </w:tcBorders>
            <w:shd w:val="clear" w:color="auto" w:fill="auto"/>
            <w:tcMar>
              <w:top w:w="72" w:type="dxa"/>
              <w:left w:w="144" w:type="dxa"/>
              <w:bottom w:w="72" w:type="dxa"/>
              <w:right w:w="144" w:type="dxa"/>
            </w:tcMar>
            <w:vAlign w:val="center"/>
            <w:hideMark/>
          </w:tcPr>
          <w:p w14:paraId="2B669F97"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4.58 ± 3.69</w:t>
            </w:r>
          </w:p>
        </w:tc>
        <w:tc>
          <w:tcPr>
            <w:tcW w:w="2211" w:type="dxa"/>
            <w:tcBorders>
              <w:top w:val="nil"/>
              <w:left w:val="nil"/>
              <w:bottom w:val="nil"/>
              <w:right w:val="nil"/>
            </w:tcBorders>
            <w:shd w:val="clear" w:color="auto" w:fill="auto"/>
            <w:tcMar>
              <w:top w:w="72" w:type="dxa"/>
              <w:left w:w="144" w:type="dxa"/>
              <w:bottom w:w="72" w:type="dxa"/>
              <w:right w:w="144" w:type="dxa"/>
            </w:tcMar>
            <w:vAlign w:val="center"/>
            <w:hideMark/>
          </w:tcPr>
          <w:p w14:paraId="1B0520A0"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-3.31 ± 2.08</w:t>
            </w:r>
          </w:p>
        </w:tc>
      </w:tr>
      <w:tr w:rsidR="00BD39C1" w:rsidRPr="00926CAD" w14:paraId="6B7D72D9" w14:textId="77777777" w:rsidTr="00D36510">
        <w:trPr>
          <w:jc w:val="center"/>
        </w:trPr>
        <w:tc>
          <w:tcPr>
            <w:tcW w:w="2494" w:type="dxa"/>
            <w:tcBorders>
              <w:top w:val="nil"/>
              <w:left w:val="nil"/>
              <w:bottom w:val="single" w:sz="4" w:space="0" w:color="000000"/>
              <w:right w:val="nil"/>
            </w:tcBorders>
            <w:shd w:val="clear" w:color="auto" w:fill="auto"/>
            <w:tcMar>
              <w:top w:w="72" w:type="dxa"/>
              <w:left w:w="144" w:type="dxa"/>
              <w:bottom w:w="72" w:type="dxa"/>
              <w:right w:w="144" w:type="dxa"/>
            </w:tcMar>
            <w:vAlign w:val="center"/>
            <w:hideMark/>
          </w:tcPr>
          <w:p w14:paraId="4A93EA0E"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Global (1028)</w:t>
            </w:r>
          </w:p>
        </w:tc>
        <w:tc>
          <w:tcPr>
            <w:tcW w:w="2211" w:type="dxa"/>
            <w:tcBorders>
              <w:top w:val="nil"/>
              <w:left w:val="nil"/>
              <w:bottom w:val="single" w:sz="4" w:space="0" w:color="000000"/>
              <w:right w:val="nil"/>
            </w:tcBorders>
            <w:shd w:val="clear" w:color="auto" w:fill="auto"/>
            <w:tcMar>
              <w:top w:w="72" w:type="dxa"/>
              <w:left w:w="144" w:type="dxa"/>
              <w:bottom w:w="72" w:type="dxa"/>
              <w:right w:w="144" w:type="dxa"/>
            </w:tcMar>
            <w:vAlign w:val="center"/>
            <w:hideMark/>
          </w:tcPr>
          <w:p w14:paraId="2786F168"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-1.23 ± 8.92</w:t>
            </w:r>
          </w:p>
        </w:tc>
        <w:tc>
          <w:tcPr>
            <w:tcW w:w="2211" w:type="dxa"/>
            <w:tcBorders>
              <w:top w:val="nil"/>
              <w:left w:val="nil"/>
              <w:bottom w:val="single" w:sz="4" w:space="0" w:color="000000"/>
              <w:right w:val="nil"/>
            </w:tcBorders>
            <w:shd w:val="clear" w:color="auto" w:fill="auto"/>
            <w:tcMar>
              <w:top w:w="72" w:type="dxa"/>
              <w:left w:w="144" w:type="dxa"/>
              <w:bottom w:w="72" w:type="dxa"/>
              <w:right w:w="144" w:type="dxa"/>
            </w:tcMar>
            <w:vAlign w:val="center"/>
            <w:hideMark/>
          </w:tcPr>
          <w:p w14:paraId="7EE7DFD8"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1.59 ± 6.61</w:t>
            </w:r>
          </w:p>
        </w:tc>
        <w:tc>
          <w:tcPr>
            <w:tcW w:w="2211" w:type="dxa"/>
            <w:tcBorders>
              <w:top w:val="nil"/>
              <w:left w:val="nil"/>
              <w:bottom w:val="single" w:sz="4" w:space="0" w:color="000000"/>
              <w:right w:val="nil"/>
            </w:tcBorders>
            <w:shd w:val="clear" w:color="auto" w:fill="auto"/>
            <w:tcMar>
              <w:top w:w="72" w:type="dxa"/>
              <w:left w:w="144" w:type="dxa"/>
              <w:bottom w:w="72" w:type="dxa"/>
              <w:right w:w="144" w:type="dxa"/>
            </w:tcMar>
            <w:vAlign w:val="center"/>
            <w:hideMark/>
          </w:tcPr>
          <w:p w14:paraId="20836319"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等线" w:hAnsi="Times New Roman" w:cs="Times New Roman"/>
                <w:color w:val="000000"/>
                <w:kern w:val="24"/>
                <w:sz w:val="24"/>
                <w:szCs w:val="24"/>
              </w:rPr>
              <w:t>-4.73 ± 5.16</w:t>
            </w:r>
          </w:p>
        </w:tc>
      </w:tr>
    </w:tbl>
    <w:p w14:paraId="46ABD496" w14:textId="77777777" w:rsidR="00BD39C1" w:rsidRPr="00926CAD" w:rsidRDefault="00BD39C1" w:rsidP="00BD39C1">
      <w:pPr>
        <w:jc w:val="both"/>
        <w:rPr>
          <w:rFonts w:ascii="Times New Roman" w:eastAsia="等线" w:hAnsi="Times New Roman" w:cs="Times New Roman"/>
          <w:sz w:val="24"/>
          <w:szCs w:val="24"/>
        </w:rPr>
      </w:pPr>
    </w:p>
    <w:p w14:paraId="49074BBE" w14:textId="77777777" w:rsidR="00BD39C1" w:rsidRDefault="00BD39C1" w:rsidP="00BD39C1">
      <w:pPr>
        <w:jc w:val="both"/>
        <w:rPr>
          <w:rFonts w:ascii="Times New Roman" w:eastAsia="等线" w:hAnsi="Times New Roman" w:cs="Times New Roman"/>
          <w:b/>
          <w:bCs/>
          <w:sz w:val="24"/>
          <w:szCs w:val="24"/>
        </w:rPr>
        <w:sectPr w:rsidR="00BD39C1">
          <w:pgSz w:w="12240" w:h="15840"/>
          <w:pgMar w:top="1440" w:right="1440" w:bottom="1440" w:left="1440" w:header="720" w:footer="720" w:gutter="0"/>
          <w:cols w:space="720"/>
          <w:docGrid w:linePitch="360"/>
        </w:sectPr>
      </w:pPr>
    </w:p>
    <w:p w14:paraId="37F19C47" w14:textId="77777777" w:rsidR="00BD39C1" w:rsidRPr="00926CAD" w:rsidRDefault="00BD39C1" w:rsidP="00BD39C1">
      <w:pPr>
        <w:jc w:val="both"/>
        <w:rPr>
          <w:rFonts w:ascii="Times New Roman" w:eastAsia="等线" w:hAnsi="Times New Roman" w:cs="Times New Roman"/>
          <w:sz w:val="24"/>
          <w:szCs w:val="24"/>
        </w:rPr>
      </w:pPr>
      <w:r w:rsidRPr="00926CAD">
        <w:rPr>
          <w:rFonts w:ascii="Times New Roman" w:eastAsia="等线" w:hAnsi="Times New Roman" w:cs="Times New Roman"/>
          <w:b/>
          <w:bCs/>
          <w:sz w:val="24"/>
          <w:szCs w:val="24"/>
        </w:rPr>
        <w:lastRenderedPageBreak/>
        <w:t>Table S4.</w:t>
      </w:r>
      <w:r w:rsidRPr="00926CAD">
        <w:rPr>
          <w:rFonts w:ascii="Times New Roman" w:eastAsia="等线" w:hAnsi="Times New Roman" w:cs="Times New Roman"/>
          <w:sz w:val="24"/>
          <w:szCs w:val="24"/>
        </w:rPr>
        <w:t xml:space="preserve"> Statistics of temporal trends of greenspace exposure inequality measured by the </w:t>
      </w:r>
      <w:r w:rsidRPr="00926CAD">
        <w:rPr>
          <w:rFonts w:ascii="Times New Roman" w:eastAsia="等线" w:hAnsi="Times New Roman" w:cs="Times New Roman"/>
          <w:bCs/>
          <w:sz w:val="24"/>
          <w:szCs w:val="24"/>
        </w:rPr>
        <w:t>Atkinson index</w:t>
      </w:r>
      <w:r w:rsidRPr="00926CAD">
        <w:rPr>
          <w:rFonts w:ascii="Times New Roman" w:eastAsia="等线" w:hAnsi="Times New Roman" w:cs="Times New Roman"/>
          <w:b/>
          <w:sz w:val="24"/>
          <w:szCs w:val="24"/>
        </w:rPr>
        <w:t xml:space="preserve"> </w:t>
      </w:r>
      <w:r w:rsidRPr="00926CAD">
        <w:rPr>
          <w:rFonts w:ascii="Times New Roman" w:eastAsia="等线" w:hAnsi="Times New Roman" w:cs="Times New Roman"/>
          <w:sz w:val="24"/>
          <w:szCs w:val="24"/>
        </w:rPr>
        <w:t xml:space="preserve">across regions. Four inequality aversion parameters of 0.50, 0.75, 2.0, and 3.0 are used. </w:t>
      </w:r>
    </w:p>
    <w:tbl>
      <w:tblPr>
        <w:tblW w:w="9355" w:type="dxa"/>
        <w:tblCellMar>
          <w:left w:w="0" w:type="dxa"/>
          <w:right w:w="0" w:type="dxa"/>
        </w:tblCellMar>
        <w:tblLook w:val="0420" w:firstRow="1" w:lastRow="0" w:firstColumn="0" w:lastColumn="0" w:noHBand="0" w:noVBand="1"/>
      </w:tblPr>
      <w:tblGrid>
        <w:gridCol w:w="2551"/>
        <w:gridCol w:w="1701"/>
        <w:gridCol w:w="1701"/>
        <w:gridCol w:w="1701"/>
        <w:gridCol w:w="1701"/>
      </w:tblGrid>
      <w:tr w:rsidR="00BD39C1" w:rsidRPr="00926CAD" w14:paraId="6C475C79" w14:textId="77777777" w:rsidTr="00D36510">
        <w:tc>
          <w:tcPr>
            <w:tcW w:w="2551" w:type="dxa"/>
            <w:tcBorders>
              <w:top w:val="single" w:sz="4" w:space="0" w:color="000000"/>
              <w:left w:val="nil"/>
              <w:bottom w:val="single" w:sz="4" w:space="0" w:color="000000"/>
              <w:right w:val="nil"/>
            </w:tcBorders>
            <w:shd w:val="clear" w:color="auto" w:fill="auto"/>
            <w:tcMar>
              <w:top w:w="72" w:type="dxa"/>
              <w:left w:w="144" w:type="dxa"/>
              <w:bottom w:w="72" w:type="dxa"/>
              <w:right w:w="144" w:type="dxa"/>
            </w:tcMar>
            <w:vAlign w:val="center"/>
            <w:hideMark/>
          </w:tcPr>
          <w:p w14:paraId="4B052AFB"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Region (# of cities)</w:t>
            </w:r>
          </w:p>
        </w:tc>
        <w:tc>
          <w:tcPr>
            <w:tcW w:w="1701" w:type="dxa"/>
            <w:tcBorders>
              <w:top w:val="single" w:sz="4" w:space="0" w:color="000000"/>
              <w:left w:val="nil"/>
              <w:bottom w:val="single" w:sz="4" w:space="0" w:color="000000"/>
              <w:right w:val="nil"/>
            </w:tcBorders>
            <w:shd w:val="clear" w:color="auto" w:fill="auto"/>
            <w:tcMar>
              <w:top w:w="72" w:type="dxa"/>
              <w:left w:w="144" w:type="dxa"/>
              <w:bottom w:w="72" w:type="dxa"/>
              <w:right w:w="144" w:type="dxa"/>
            </w:tcMar>
            <w:vAlign w:val="center"/>
            <w:hideMark/>
          </w:tcPr>
          <w:p w14:paraId="204EBB33" w14:textId="77777777" w:rsidR="00BD39C1" w:rsidRPr="00926CAD" w:rsidRDefault="00BD39C1" w:rsidP="00D36510">
            <w:pPr>
              <w:spacing w:after="0" w:line="240" w:lineRule="auto"/>
              <w:rPr>
                <w:rFonts w:ascii="Times New Roman" w:eastAsia="Times New Roman" w:hAnsi="Times New Roman" w:cs="Times New Roman"/>
                <w:color w:val="000000"/>
                <w:kern w:val="24"/>
                <w:sz w:val="24"/>
                <w:szCs w:val="24"/>
              </w:rPr>
            </w:pPr>
            <w:r w:rsidRPr="00926CAD">
              <w:rPr>
                <w:rFonts w:ascii="Times New Roman" w:eastAsia="Times New Roman" w:hAnsi="Times New Roman" w:cs="Times New Roman"/>
                <w:color w:val="000000"/>
                <w:kern w:val="24"/>
                <w:sz w:val="24"/>
                <w:szCs w:val="24"/>
              </w:rPr>
              <w:t xml:space="preserve">Atkinson, </w:t>
            </w:r>
          </w:p>
          <w:p w14:paraId="0770491B"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Ɛ = 0.50</w:t>
            </w:r>
          </w:p>
          <w:p w14:paraId="79B13F69"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 0.001 yr</w:t>
            </w:r>
            <w:r w:rsidRPr="00926CAD">
              <w:rPr>
                <w:rFonts w:ascii="Times New Roman" w:eastAsia="Times New Roman" w:hAnsi="Times New Roman" w:cs="Times New Roman"/>
                <w:color w:val="000000"/>
                <w:kern w:val="24"/>
                <w:sz w:val="24"/>
                <w:szCs w:val="24"/>
                <w:vertAlign w:val="superscript"/>
              </w:rPr>
              <w:t>-1</w:t>
            </w:r>
            <w:r w:rsidRPr="00926CAD">
              <w:rPr>
                <w:rFonts w:ascii="Times New Roman" w:eastAsia="Times New Roman" w:hAnsi="Times New Roman" w:cs="Times New Roman"/>
                <w:color w:val="000000"/>
                <w:kern w:val="24"/>
                <w:sz w:val="24"/>
                <w:szCs w:val="24"/>
              </w:rPr>
              <w:t xml:space="preserve">) </w:t>
            </w:r>
          </w:p>
        </w:tc>
        <w:tc>
          <w:tcPr>
            <w:tcW w:w="1701" w:type="dxa"/>
            <w:tcBorders>
              <w:top w:val="single" w:sz="4" w:space="0" w:color="000000"/>
              <w:left w:val="nil"/>
              <w:bottom w:val="single" w:sz="4" w:space="0" w:color="000000"/>
              <w:right w:val="nil"/>
            </w:tcBorders>
            <w:shd w:val="clear" w:color="auto" w:fill="auto"/>
            <w:tcMar>
              <w:top w:w="72" w:type="dxa"/>
              <w:left w:w="144" w:type="dxa"/>
              <w:bottom w:w="72" w:type="dxa"/>
              <w:right w:w="144" w:type="dxa"/>
            </w:tcMar>
            <w:vAlign w:val="center"/>
            <w:hideMark/>
          </w:tcPr>
          <w:p w14:paraId="1FDA9E9A" w14:textId="77777777" w:rsidR="00BD39C1" w:rsidRPr="00926CAD" w:rsidRDefault="00BD39C1" w:rsidP="00D36510">
            <w:pPr>
              <w:spacing w:after="0" w:line="240" w:lineRule="auto"/>
              <w:rPr>
                <w:rFonts w:ascii="Times New Roman" w:eastAsia="Times New Roman" w:hAnsi="Times New Roman" w:cs="Times New Roman"/>
                <w:color w:val="000000"/>
                <w:kern w:val="24"/>
                <w:sz w:val="24"/>
                <w:szCs w:val="24"/>
              </w:rPr>
            </w:pPr>
            <w:r w:rsidRPr="00926CAD">
              <w:rPr>
                <w:rFonts w:ascii="Times New Roman" w:eastAsia="Times New Roman" w:hAnsi="Times New Roman" w:cs="Times New Roman"/>
                <w:color w:val="000000"/>
                <w:kern w:val="24"/>
                <w:sz w:val="24"/>
                <w:szCs w:val="24"/>
              </w:rPr>
              <w:t xml:space="preserve">Atkinson, </w:t>
            </w:r>
          </w:p>
          <w:p w14:paraId="21032C60"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Ɛ = 0.75</w:t>
            </w:r>
          </w:p>
          <w:p w14:paraId="11CA1BB8"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 0.001 yr</w:t>
            </w:r>
            <w:r w:rsidRPr="00926CAD">
              <w:rPr>
                <w:rFonts w:ascii="Times New Roman" w:eastAsia="Times New Roman" w:hAnsi="Times New Roman" w:cs="Times New Roman"/>
                <w:color w:val="000000"/>
                <w:kern w:val="24"/>
                <w:sz w:val="24"/>
                <w:szCs w:val="24"/>
                <w:vertAlign w:val="superscript"/>
              </w:rPr>
              <w:t>-1</w:t>
            </w:r>
            <w:r w:rsidRPr="00926CAD">
              <w:rPr>
                <w:rFonts w:ascii="Times New Roman" w:eastAsia="Times New Roman" w:hAnsi="Times New Roman" w:cs="Times New Roman"/>
                <w:color w:val="000000"/>
                <w:kern w:val="24"/>
                <w:sz w:val="24"/>
                <w:szCs w:val="24"/>
              </w:rPr>
              <w:t xml:space="preserve">) </w:t>
            </w:r>
          </w:p>
        </w:tc>
        <w:tc>
          <w:tcPr>
            <w:tcW w:w="1701" w:type="dxa"/>
            <w:tcBorders>
              <w:top w:val="single" w:sz="4" w:space="0" w:color="000000"/>
              <w:left w:val="nil"/>
              <w:bottom w:val="single" w:sz="4" w:space="0" w:color="000000"/>
              <w:right w:val="nil"/>
            </w:tcBorders>
            <w:shd w:val="clear" w:color="auto" w:fill="auto"/>
            <w:tcMar>
              <w:top w:w="72" w:type="dxa"/>
              <w:left w:w="144" w:type="dxa"/>
              <w:bottom w:w="72" w:type="dxa"/>
              <w:right w:w="144" w:type="dxa"/>
            </w:tcMar>
            <w:vAlign w:val="center"/>
            <w:hideMark/>
          </w:tcPr>
          <w:p w14:paraId="11962834" w14:textId="77777777" w:rsidR="00BD39C1" w:rsidRPr="00926CAD" w:rsidRDefault="00BD39C1" w:rsidP="00D36510">
            <w:pPr>
              <w:spacing w:after="0" w:line="240" w:lineRule="auto"/>
              <w:rPr>
                <w:rFonts w:ascii="Times New Roman" w:eastAsia="Times New Roman" w:hAnsi="Times New Roman" w:cs="Times New Roman"/>
                <w:color w:val="000000"/>
                <w:kern w:val="24"/>
                <w:sz w:val="24"/>
                <w:szCs w:val="24"/>
              </w:rPr>
            </w:pPr>
            <w:r w:rsidRPr="00926CAD">
              <w:rPr>
                <w:rFonts w:ascii="Times New Roman" w:eastAsia="Times New Roman" w:hAnsi="Times New Roman" w:cs="Times New Roman"/>
                <w:color w:val="000000"/>
                <w:kern w:val="24"/>
                <w:sz w:val="24"/>
                <w:szCs w:val="24"/>
              </w:rPr>
              <w:t xml:space="preserve">Atkinson, </w:t>
            </w:r>
          </w:p>
          <w:p w14:paraId="48911BDF"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 xml:space="preserve">Ɛ </w:t>
            </w:r>
            <w:r w:rsidRPr="00926CAD">
              <w:rPr>
                <w:rFonts w:ascii="Times New Roman" w:eastAsia="等线" w:hAnsi="Times New Roman" w:cs="Times New Roman"/>
                <w:color w:val="000000"/>
                <w:kern w:val="24"/>
                <w:sz w:val="24"/>
                <w:szCs w:val="24"/>
              </w:rPr>
              <w:t>= 2.0</w:t>
            </w:r>
          </w:p>
          <w:p w14:paraId="01E710B5"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 0.001 yr</w:t>
            </w:r>
            <w:r w:rsidRPr="00926CAD">
              <w:rPr>
                <w:rFonts w:ascii="Times New Roman" w:eastAsia="Times New Roman" w:hAnsi="Times New Roman" w:cs="Times New Roman"/>
                <w:color w:val="000000"/>
                <w:kern w:val="24"/>
                <w:sz w:val="24"/>
                <w:szCs w:val="24"/>
                <w:vertAlign w:val="superscript"/>
              </w:rPr>
              <w:t>-1</w:t>
            </w:r>
            <w:r w:rsidRPr="00926CAD">
              <w:rPr>
                <w:rFonts w:ascii="Times New Roman" w:eastAsia="Times New Roman" w:hAnsi="Times New Roman" w:cs="Times New Roman"/>
                <w:color w:val="000000"/>
                <w:kern w:val="24"/>
                <w:sz w:val="24"/>
                <w:szCs w:val="24"/>
              </w:rPr>
              <w:t>)</w:t>
            </w:r>
          </w:p>
        </w:tc>
        <w:tc>
          <w:tcPr>
            <w:tcW w:w="1701" w:type="dxa"/>
            <w:tcBorders>
              <w:top w:val="single" w:sz="4" w:space="0" w:color="000000"/>
              <w:left w:val="nil"/>
              <w:bottom w:val="single" w:sz="4" w:space="0" w:color="000000"/>
              <w:right w:val="nil"/>
            </w:tcBorders>
            <w:shd w:val="clear" w:color="auto" w:fill="auto"/>
            <w:tcMar>
              <w:top w:w="72" w:type="dxa"/>
              <w:left w:w="144" w:type="dxa"/>
              <w:bottom w:w="72" w:type="dxa"/>
              <w:right w:w="144" w:type="dxa"/>
            </w:tcMar>
            <w:vAlign w:val="center"/>
            <w:hideMark/>
          </w:tcPr>
          <w:p w14:paraId="1878A94D" w14:textId="77777777" w:rsidR="00BD39C1" w:rsidRPr="00926CAD" w:rsidRDefault="00BD39C1" w:rsidP="00D36510">
            <w:pPr>
              <w:spacing w:after="0" w:line="240" w:lineRule="auto"/>
              <w:rPr>
                <w:rFonts w:ascii="Times New Roman" w:eastAsia="Times New Roman" w:hAnsi="Times New Roman" w:cs="Times New Roman"/>
                <w:color w:val="000000"/>
                <w:kern w:val="24"/>
                <w:sz w:val="24"/>
                <w:szCs w:val="24"/>
              </w:rPr>
            </w:pPr>
            <w:r w:rsidRPr="00926CAD">
              <w:rPr>
                <w:rFonts w:ascii="Times New Roman" w:eastAsia="Times New Roman" w:hAnsi="Times New Roman" w:cs="Times New Roman"/>
                <w:color w:val="000000"/>
                <w:kern w:val="24"/>
                <w:sz w:val="24"/>
                <w:szCs w:val="24"/>
              </w:rPr>
              <w:t xml:space="preserve">Atkinson, </w:t>
            </w:r>
          </w:p>
          <w:p w14:paraId="6803B5A1"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 xml:space="preserve">Ɛ </w:t>
            </w:r>
            <w:r w:rsidRPr="00926CAD">
              <w:rPr>
                <w:rFonts w:ascii="Times New Roman" w:eastAsia="等线" w:hAnsi="Times New Roman" w:cs="Times New Roman"/>
                <w:color w:val="000000"/>
                <w:kern w:val="24"/>
                <w:sz w:val="24"/>
                <w:szCs w:val="24"/>
              </w:rPr>
              <w:t>= 3.0</w:t>
            </w:r>
          </w:p>
          <w:p w14:paraId="715BDD58"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 0.001 yr</w:t>
            </w:r>
            <w:r w:rsidRPr="00926CAD">
              <w:rPr>
                <w:rFonts w:ascii="Times New Roman" w:eastAsia="Times New Roman" w:hAnsi="Times New Roman" w:cs="Times New Roman"/>
                <w:color w:val="000000"/>
                <w:kern w:val="24"/>
                <w:sz w:val="24"/>
                <w:szCs w:val="24"/>
                <w:vertAlign w:val="superscript"/>
              </w:rPr>
              <w:t>-1</w:t>
            </w:r>
            <w:r w:rsidRPr="00926CAD">
              <w:rPr>
                <w:rFonts w:ascii="Times New Roman" w:eastAsia="Times New Roman" w:hAnsi="Times New Roman" w:cs="Times New Roman"/>
                <w:color w:val="000000"/>
                <w:kern w:val="24"/>
                <w:sz w:val="24"/>
                <w:szCs w:val="24"/>
              </w:rPr>
              <w:t>)</w:t>
            </w:r>
          </w:p>
        </w:tc>
      </w:tr>
      <w:tr w:rsidR="00BD39C1" w:rsidRPr="00926CAD" w14:paraId="37B2F9C1" w14:textId="77777777" w:rsidTr="00D36510">
        <w:tc>
          <w:tcPr>
            <w:tcW w:w="2551" w:type="dxa"/>
            <w:tcBorders>
              <w:top w:val="single" w:sz="4" w:space="0" w:color="000000"/>
              <w:left w:val="nil"/>
              <w:bottom w:val="nil"/>
              <w:right w:val="nil"/>
            </w:tcBorders>
            <w:shd w:val="clear" w:color="auto" w:fill="auto"/>
            <w:tcMar>
              <w:top w:w="72" w:type="dxa"/>
              <w:left w:w="144" w:type="dxa"/>
              <w:bottom w:w="72" w:type="dxa"/>
              <w:right w:w="144" w:type="dxa"/>
            </w:tcMar>
            <w:vAlign w:val="center"/>
            <w:hideMark/>
          </w:tcPr>
          <w:p w14:paraId="08B37031"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Global North (522)</w:t>
            </w:r>
          </w:p>
        </w:tc>
        <w:tc>
          <w:tcPr>
            <w:tcW w:w="1701" w:type="dxa"/>
            <w:tcBorders>
              <w:top w:val="single" w:sz="4" w:space="0" w:color="000000"/>
              <w:left w:val="nil"/>
              <w:bottom w:val="nil"/>
              <w:right w:val="nil"/>
            </w:tcBorders>
            <w:shd w:val="clear" w:color="auto" w:fill="auto"/>
            <w:tcMar>
              <w:top w:w="72" w:type="dxa"/>
              <w:left w:w="144" w:type="dxa"/>
              <w:bottom w:w="72" w:type="dxa"/>
              <w:right w:w="144" w:type="dxa"/>
            </w:tcMar>
            <w:vAlign w:val="center"/>
            <w:hideMark/>
          </w:tcPr>
          <w:p w14:paraId="66E3C05F"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-0.20 ± 0.35</w:t>
            </w:r>
          </w:p>
        </w:tc>
        <w:tc>
          <w:tcPr>
            <w:tcW w:w="1701" w:type="dxa"/>
            <w:tcBorders>
              <w:top w:val="single" w:sz="4" w:space="0" w:color="000000"/>
              <w:left w:val="nil"/>
              <w:bottom w:val="nil"/>
              <w:right w:val="nil"/>
            </w:tcBorders>
            <w:shd w:val="clear" w:color="auto" w:fill="auto"/>
            <w:tcMar>
              <w:top w:w="72" w:type="dxa"/>
              <w:left w:w="144" w:type="dxa"/>
              <w:bottom w:w="72" w:type="dxa"/>
              <w:right w:w="144" w:type="dxa"/>
            </w:tcMar>
            <w:vAlign w:val="center"/>
            <w:hideMark/>
          </w:tcPr>
          <w:p w14:paraId="4A57DBAC"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-0.31 ± 0.53</w:t>
            </w:r>
          </w:p>
        </w:tc>
        <w:tc>
          <w:tcPr>
            <w:tcW w:w="1701" w:type="dxa"/>
            <w:tcBorders>
              <w:top w:val="single" w:sz="4" w:space="0" w:color="000000"/>
              <w:left w:val="nil"/>
              <w:bottom w:val="nil"/>
              <w:right w:val="nil"/>
            </w:tcBorders>
            <w:shd w:val="clear" w:color="auto" w:fill="auto"/>
            <w:tcMar>
              <w:top w:w="72" w:type="dxa"/>
              <w:left w:w="144" w:type="dxa"/>
              <w:bottom w:w="72" w:type="dxa"/>
              <w:right w:w="144" w:type="dxa"/>
            </w:tcMar>
            <w:vAlign w:val="center"/>
            <w:hideMark/>
          </w:tcPr>
          <w:p w14:paraId="27932330"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-0.84 ± 1.49</w:t>
            </w:r>
          </w:p>
        </w:tc>
        <w:tc>
          <w:tcPr>
            <w:tcW w:w="1701" w:type="dxa"/>
            <w:tcBorders>
              <w:top w:val="single" w:sz="4" w:space="0" w:color="000000"/>
              <w:left w:val="nil"/>
              <w:bottom w:val="nil"/>
              <w:right w:val="nil"/>
            </w:tcBorders>
            <w:shd w:val="clear" w:color="auto" w:fill="auto"/>
            <w:tcMar>
              <w:top w:w="72" w:type="dxa"/>
              <w:left w:w="144" w:type="dxa"/>
              <w:bottom w:w="72" w:type="dxa"/>
              <w:right w:w="144" w:type="dxa"/>
            </w:tcMar>
            <w:vAlign w:val="center"/>
            <w:hideMark/>
          </w:tcPr>
          <w:p w14:paraId="52B9A9C6"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-1.35 ± 2.41</w:t>
            </w:r>
          </w:p>
        </w:tc>
      </w:tr>
      <w:tr w:rsidR="00BD39C1" w:rsidRPr="00926CAD" w14:paraId="179B2487" w14:textId="77777777" w:rsidTr="00D36510">
        <w:tc>
          <w:tcPr>
            <w:tcW w:w="2551" w:type="dxa"/>
            <w:tcBorders>
              <w:top w:val="nil"/>
              <w:left w:val="nil"/>
              <w:bottom w:val="single" w:sz="4" w:space="0" w:color="000000"/>
              <w:right w:val="nil"/>
            </w:tcBorders>
            <w:shd w:val="clear" w:color="auto" w:fill="auto"/>
            <w:tcMar>
              <w:top w:w="72" w:type="dxa"/>
              <w:left w:w="144" w:type="dxa"/>
              <w:bottom w:w="72" w:type="dxa"/>
              <w:right w:w="144" w:type="dxa"/>
            </w:tcMar>
            <w:vAlign w:val="center"/>
            <w:hideMark/>
          </w:tcPr>
          <w:p w14:paraId="68243F5F"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Global South (506)</w:t>
            </w:r>
          </w:p>
        </w:tc>
        <w:tc>
          <w:tcPr>
            <w:tcW w:w="1701" w:type="dxa"/>
            <w:tcBorders>
              <w:top w:val="nil"/>
              <w:left w:val="nil"/>
              <w:bottom w:val="single" w:sz="4" w:space="0" w:color="000000"/>
              <w:right w:val="nil"/>
            </w:tcBorders>
            <w:shd w:val="clear" w:color="auto" w:fill="auto"/>
            <w:tcMar>
              <w:top w:w="72" w:type="dxa"/>
              <w:left w:w="144" w:type="dxa"/>
              <w:bottom w:w="72" w:type="dxa"/>
              <w:right w:w="144" w:type="dxa"/>
            </w:tcMar>
            <w:vAlign w:val="center"/>
            <w:hideMark/>
          </w:tcPr>
          <w:p w14:paraId="51A00CAE"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-1.15 ± 1.43</w:t>
            </w:r>
          </w:p>
        </w:tc>
        <w:tc>
          <w:tcPr>
            <w:tcW w:w="1701" w:type="dxa"/>
            <w:tcBorders>
              <w:top w:val="nil"/>
              <w:left w:val="nil"/>
              <w:bottom w:val="single" w:sz="4" w:space="0" w:color="000000"/>
              <w:right w:val="nil"/>
            </w:tcBorders>
            <w:shd w:val="clear" w:color="auto" w:fill="auto"/>
            <w:tcMar>
              <w:top w:w="72" w:type="dxa"/>
              <w:left w:w="144" w:type="dxa"/>
              <w:bottom w:w="72" w:type="dxa"/>
              <w:right w:w="144" w:type="dxa"/>
            </w:tcMar>
            <w:vAlign w:val="center"/>
            <w:hideMark/>
          </w:tcPr>
          <w:p w14:paraId="04136201"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-1.73 ± 2.09</w:t>
            </w:r>
          </w:p>
        </w:tc>
        <w:tc>
          <w:tcPr>
            <w:tcW w:w="1701" w:type="dxa"/>
            <w:tcBorders>
              <w:top w:val="nil"/>
              <w:left w:val="nil"/>
              <w:bottom w:val="single" w:sz="4" w:space="0" w:color="000000"/>
              <w:right w:val="nil"/>
            </w:tcBorders>
            <w:shd w:val="clear" w:color="auto" w:fill="auto"/>
            <w:tcMar>
              <w:top w:w="72" w:type="dxa"/>
              <w:left w:w="144" w:type="dxa"/>
              <w:bottom w:w="72" w:type="dxa"/>
              <w:right w:w="144" w:type="dxa"/>
            </w:tcMar>
            <w:vAlign w:val="center"/>
            <w:hideMark/>
          </w:tcPr>
          <w:p w14:paraId="76A37E53"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-4.54 ± 5.08</w:t>
            </w:r>
          </w:p>
        </w:tc>
        <w:tc>
          <w:tcPr>
            <w:tcW w:w="1701" w:type="dxa"/>
            <w:tcBorders>
              <w:top w:val="nil"/>
              <w:left w:val="nil"/>
              <w:bottom w:val="single" w:sz="4" w:space="0" w:color="000000"/>
              <w:right w:val="nil"/>
            </w:tcBorders>
            <w:shd w:val="clear" w:color="auto" w:fill="auto"/>
            <w:tcMar>
              <w:top w:w="72" w:type="dxa"/>
              <w:left w:w="144" w:type="dxa"/>
              <w:bottom w:w="72" w:type="dxa"/>
              <w:right w:w="144" w:type="dxa"/>
            </w:tcMar>
            <w:vAlign w:val="center"/>
            <w:hideMark/>
          </w:tcPr>
          <w:p w14:paraId="79323EAB"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-6.51 ± 7.15</w:t>
            </w:r>
          </w:p>
        </w:tc>
      </w:tr>
      <w:tr w:rsidR="00BD39C1" w:rsidRPr="00926CAD" w14:paraId="54B075A0" w14:textId="77777777" w:rsidTr="00D36510">
        <w:tc>
          <w:tcPr>
            <w:tcW w:w="2551" w:type="dxa"/>
            <w:tcBorders>
              <w:top w:val="single" w:sz="4" w:space="0" w:color="000000"/>
              <w:left w:val="nil"/>
              <w:bottom w:val="nil"/>
              <w:right w:val="nil"/>
            </w:tcBorders>
            <w:shd w:val="clear" w:color="auto" w:fill="auto"/>
            <w:tcMar>
              <w:top w:w="72" w:type="dxa"/>
              <w:left w:w="144" w:type="dxa"/>
              <w:bottom w:w="72" w:type="dxa"/>
              <w:right w:w="144" w:type="dxa"/>
            </w:tcMar>
            <w:vAlign w:val="center"/>
            <w:hideMark/>
          </w:tcPr>
          <w:p w14:paraId="35D51301"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North America (293)</w:t>
            </w:r>
          </w:p>
        </w:tc>
        <w:tc>
          <w:tcPr>
            <w:tcW w:w="1701" w:type="dxa"/>
            <w:tcBorders>
              <w:top w:val="single" w:sz="4" w:space="0" w:color="000000"/>
              <w:left w:val="nil"/>
              <w:bottom w:val="nil"/>
              <w:right w:val="nil"/>
            </w:tcBorders>
            <w:shd w:val="clear" w:color="auto" w:fill="auto"/>
            <w:tcMar>
              <w:top w:w="72" w:type="dxa"/>
              <w:left w:w="144" w:type="dxa"/>
              <w:bottom w:w="72" w:type="dxa"/>
              <w:right w:w="144" w:type="dxa"/>
            </w:tcMar>
            <w:vAlign w:val="center"/>
            <w:hideMark/>
          </w:tcPr>
          <w:p w14:paraId="4A46DD89"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-0.23 ± 0.66</w:t>
            </w:r>
          </w:p>
        </w:tc>
        <w:tc>
          <w:tcPr>
            <w:tcW w:w="1701" w:type="dxa"/>
            <w:tcBorders>
              <w:top w:val="single" w:sz="4" w:space="0" w:color="000000"/>
              <w:left w:val="nil"/>
              <w:bottom w:val="nil"/>
              <w:right w:val="nil"/>
            </w:tcBorders>
            <w:shd w:val="clear" w:color="auto" w:fill="auto"/>
            <w:tcMar>
              <w:top w:w="72" w:type="dxa"/>
              <w:left w:w="144" w:type="dxa"/>
              <w:bottom w:w="72" w:type="dxa"/>
              <w:right w:w="144" w:type="dxa"/>
            </w:tcMar>
            <w:vAlign w:val="center"/>
            <w:hideMark/>
          </w:tcPr>
          <w:p w14:paraId="1BADB83F"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-0.34 ± 0.95</w:t>
            </w:r>
          </w:p>
        </w:tc>
        <w:tc>
          <w:tcPr>
            <w:tcW w:w="1701" w:type="dxa"/>
            <w:tcBorders>
              <w:top w:val="single" w:sz="4" w:space="0" w:color="000000"/>
              <w:left w:val="nil"/>
              <w:bottom w:val="nil"/>
              <w:right w:val="nil"/>
            </w:tcBorders>
            <w:shd w:val="clear" w:color="auto" w:fill="auto"/>
            <w:tcMar>
              <w:top w:w="72" w:type="dxa"/>
              <w:left w:w="144" w:type="dxa"/>
              <w:bottom w:w="72" w:type="dxa"/>
              <w:right w:w="144" w:type="dxa"/>
            </w:tcMar>
            <w:vAlign w:val="center"/>
            <w:hideMark/>
          </w:tcPr>
          <w:p w14:paraId="72821CCE"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-0.87 ± 2.15</w:t>
            </w:r>
          </w:p>
        </w:tc>
        <w:tc>
          <w:tcPr>
            <w:tcW w:w="1701" w:type="dxa"/>
            <w:tcBorders>
              <w:top w:val="single" w:sz="4" w:space="0" w:color="000000"/>
              <w:left w:val="nil"/>
              <w:bottom w:val="nil"/>
              <w:right w:val="nil"/>
            </w:tcBorders>
            <w:shd w:val="clear" w:color="auto" w:fill="auto"/>
            <w:tcMar>
              <w:top w:w="72" w:type="dxa"/>
              <w:left w:w="144" w:type="dxa"/>
              <w:bottom w:w="72" w:type="dxa"/>
              <w:right w:w="144" w:type="dxa"/>
            </w:tcMar>
            <w:vAlign w:val="center"/>
            <w:hideMark/>
          </w:tcPr>
          <w:p w14:paraId="0497F576"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-1.30 ± 3.06</w:t>
            </w:r>
          </w:p>
        </w:tc>
      </w:tr>
      <w:tr w:rsidR="00BD39C1" w:rsidRPr="00926CAD" w14:paraId="4E464166" w14:textId="77777777" w:rsidTr="00D36510">
        <w:tc>
          <w:tcPr>
            <w:tcW w:w="2551" w:type="dxa"/>
            <w:tcBorders>
              <w:top w:val="nil"/>
              <w:left w:val="nil"/>
              <w:bottom w:val="nil"/>
              <w:right w:val="nil"/>
            </w:tcBorders>
            <w:shd w:val="clear" w:color="auto" w:fill="auto"/>
            <w:tcMar>
              <w:top w:w="72" w:type="dxa"/>
              <w:left w:w="144" w:type="dxa"/>
              <w:bottom w:w="72" w:type="dxa"/>
              <w:right w:w="144" w:type="dxa"/>
            </w:tcMar>
            <w:vAlign w:val="center"/>
            <w:hideMark/>
          </w:tcPr>
          <w:p w14:paraId="109D5917"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South America (60)</w:t>
            </w:r>
          </w:p>
        </w:tc>
        <w:tc>
          <w:tcPr>
            <w:tcW w:w="1701" w:type="dxa"/>
            <w:tcBorders>
              <w:top w:val="nil"/>
              <w:left w:val="nil"/>
              <w:bottom w:val="nil"/>
              <w:right w:val="nil"/>
            </w:tcBorders>
            <w:shd w:val="clear" w:color="auto" w:fill="auto"/>
            <w:tcMar>
              <w:top w:w="72" w:type="dxa"/>
              <w:left w:w="144" w:type="dxa"/>
              <w:bottom w:w="72" w:type="dxa"/>
              <w:right w:w="144" w:type="dxa"/>
            </w:tcMar>
            <w:vAlign w:val="center"/>
            <w:hideMark/>
          </w:tcPr>
          <w:p w14:paraId="7F6F7249"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-0.26 ± 0.78</w:t>
            </w:r>
          </w:p>
        </w:tc>
        <w:tc>
          <w:tcPr>
            <w:tcW w:w="1701" w:type="dxa"/>
            <w:tcBorders>
              <w:top w:val="nil"/>
              <w:left w:val="nil"/>
              <w:bottom w:val="nil"/>
              <w:right w:val="nil"/>
            </w:tcBorders>
            <w:shd w:val="clear" w:color="auto" w:fill="auto"/>
            <w:tcMar>
              <w:top w:w="72" w:type="dxa"/>
              <w:left w:w="144" w:type="dxa"/>
              <w:bottom w:w="72" w:type="dxa"/>
              <w:right w:w="144" w:type="dxa"/>
            </w:tcMar>
            <w:vAlign w:val="center"/>
            <w:hideMark/>
          </w:tcPr>
          <w:p w14:paraId="71805DCB"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-0.40 ± 1.14</w:t>
            </w:r>
          </w:p>
        </w:tc>
        <w:tc>
          <w:tcPr>
            <w:tcW w:w="1701" w:type="dxa"/>
            <w:tcBorders>
              <w:top w:val="nil"/>
              <w:left w:val="nil"/>
              <w:bottom w:val="nil"/>
              <w:right w:val="nil"/>
            </w:tcBorders>
            <w:shd w:val="clear" w:color="auto" w:fill="auto"/>
            <w:tcMar>
              <w:top w:w="72" w:type="dxa"/>
              <w:left w:w="144" w:type="dxa"/>
              <w:bottom w:w="72" w:type="dxa"/>
              <w:right w:w="144" w:type="dxa"/>
            </w:tcMar>
            <w:vAlign w:val="center"/>
            <w:hideMark/>
          </w:tcPr>
          <w:p w14:paraId="649B1793"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-1.15 ± 3.05</w:t>
            </w:r>
          </w:p>
        </w:tc>
        <w:tc>
          <w:tcPr>
            <w:tcW w:w="1701" w:type="dxa"/>
            <w:tcBorders>
              <w:top w:val="nil"/>
              <w:left w:val="nil"/>
              <w:bottom w:val="nil"/>
              <w:right w:val="nil"/>
            </w:tcBorders>
            <w:shd w:val="clear" w:color="auto" w:fill="auto"/>
            <w:tcMar>
              <w:top w:w="72" w:type="dxa"/>
              <w:left w:w="144" w:type="dxa"/>
              <w:bottom w:w="72" w:type="dxa"/>
              <w:right w:w="144" w:type="dxa"/>
            </w:tcMar>
            <w:vAlign w:val="center"/>
            <w:hideMark/>
          </w:tcPr>
          <w:p w14:paraId="2CE452B9"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-1.77 ± 4.20</w:t>
            </w:r>
          </w:p>
        </w:tc>
      </w:tr>
      <w:tr w:rsidR="00BD39C1" w:rsidRPr="00926CAD" w14:paraId="68E54F50" w14:textId="77777777" w:rsidTr="00D36510">
        <w:tc>
          <w:tcPr>
            <w:tcW w:w="2551" w:type="dxa"/>
            <w:tcBorders>
              <w:top w:val="nil"/>
              <w:left w:val="nil"/>
              <w:bottom w:val="nil"/>
              <w:right w:val="nil"/>
            </w:tcBorders>
            <w:shd w:val="clear" w:color="auto" w:fill="auto"/>
            <w:tcMar>
              <w:top w:w="72" w:type="dxa"/>
              <w:left w:w="144" w:type="dxa"/>
              <w:bottom w:w="72" w:type="dxa"/>
              <w:right w:w="144" w:type="dxa"/>
            </w:tcMar>
            <w:vAlign w:val="center"/>
            <w:hideMark/>
          </w:tcPr>
          <w:p w14:paraId="7847B6C0"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Europe (180)</w:t>
            </w:r>
          </w:p>
        </w:tc>
        <w:tc>
          <w:tcPr>
            <w:tcW w:w="1701" w:type="dxa"/>
            <w:tcBorders>
              <w:top w:val="nil"/>
              <w:left w:val="nil"/>
              <w:bottom w:val="nil"/>
              <w:right w:val="nil"/>
            </w:tcBorders>
            <w:shd w:val="clear" w:color="auto" w:fill="auto"/>
            <w:tcMar>
              <w:top w:w="72" w:type="dxa"/>
              <w:left w:w="144" w:type="dxa"/>
              <w:bottom w:w="72" w:type="dxa"/>
              <w:right w:w="144" w:type="dxa"/>
            </w:tcMar>
            <w:vAlign w:val="center"/>
            <w:hideMark/>
          </w:tcPr>
          <w:p w14:paraId="723AD5A3"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-0.26 ± 0.30</w:t>
            </w:r>
          </w:p>
        </w:tc>
        <w:tc>
          <w:tcPr>
            <w:tcW w:w="1701" w:type="dxa"/>
            <w:tcBorders>
              <w:top w:val="nil"/>
              <w:left w:val="nil"/>
              <w:bottom w:val="nil"/>
              <w:right w:val="nil"/>
            </w:tcBorders>
            <w:shd w:val="clear" w:color="auto" w:fill="auto"/>
            <w:tcMar>
              <w:top w:w="72" w:type="dxa"/>
              <w:left w:w="144" w:type="dxa"/>
              <w:bottom w:w="72" w:type="dxa"/>
              <w:right w:w="144" w:type="dxa"/>
            </w:tcMar>
            <w:vAlign w:val="center"/>
            <w:hideMark/>
          </w:tcPr>
          <w:p w14:paraId="5622D203"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-0.39 ± 0.46</w:t>
            </w:r>
          </w:p>
        </w:tc>
        <w:tc>
          <w:tcPr>
            <w:tcW w:w="1701" w:type="dxa"/>
            <w:tcBorders>
              <w:top w:val="nil"/>
              <w:left w:val="nil"/>
              <w:bottom w:val="nil"/>
              <w:right w:val="nil"/>
            </w:tcBorders>
            <w:shd w:val="clear" w:color="auto" w:fill="auto"/>
            <w:tcMar>
              <w:top w:w="72" w:type="dxa"/>
              <w:left w:w="144" w:type="dxa"/>
              <w:bottom w:w="72" w:type="dxa"/>
              <w:right w:w="144" w:type="dxa"/>
            </w:tcMar>
            <w:vAlign w:val="center"/>
            <w:hideMark/>
          </w:tcPr>
          <w:p w14:paraId="10DFAA6A"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-1.07 ± 1.26</w:t>
            </w:r>
          </w:p>
        </w:tc>
        <w:tc>
          <w:tcPr>
            <w:tcW w:w="1701" w:type="dxa"/>
            <w:tcBorders>
              <w:top w:val="nil"/>
              <w:left w:val="nil"/>
              <w:bottom w:val="nil"/>
              <w:right w:val="nil"/>
            </w:tcBorders>
            <w:shd w:val="clear" w:color="auto" w:fill="auto"/>
            <w:tcMar>
              <w:top w:w="72" w:type="dxa"/>
              <w:left w:w="144" w:type="dxa"/>
              <w:bottom w:w="72" w:type="dxa"/>
              <w:right w:w="144" w:type="dxa"/>
            </w:tcMar>
            <w:vAlign w:val="center"/>
            <w:hideMark/>
          </w:tcPr>
          <w:p w14:paraId="6F995881"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-1.78 ± 2.18</w:t>
            </w:r>
          </w:p>
        </w:tc>
      </w:tr>
      <w:tr w:rsidR="00BD39C1" w:rsidRPr="00926CAD" w14:paraId="037F2673" w14:textId="77777777" w:rsidTr="00D36510">
        <w:tc>
          <w:tcPr>
            <w:tcW w:w="2551" w:type="dxa"/>
            <w:tcBorders>
              <w:top w:val="nil"/>
              <w:left w:val="nil"/>
              <w:bottom w:val="nil"/>
              <w:right w:val="nil"/>
            </w:tcBorders>
            <w:shd w:val="clear" w:color="auto" w:fill="auto"/>
            <w:tcMar>
              <w:top w:w="72" w:type="dxa"/>
              <w:left w:w="144" w:type="dxa"/>
              <w:bottom w:w="72" w:type="dxa"/>
              <w:right w:w="144" w:type="dxa"/>
            </w:tcMar>
            <w:vAlign w:val="center"/>
            <w:hideMark/>
          </w:tcPr>
          <w:p w14:paraId="4020930B"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Africa (63)</w:t>
            </w:r>
          </w:p>
        </w:tc>
        <w:tc>
          <w:tcPr>
            <w:tcW w:w="1701" w:type="dxa"/>
            <w:tcBorders>
              <w:top w:val="nil"/>
              <w:left w:val="nil"/>
              <w:bottom w:val="nil"/>
              <w:right w:val="nil"/>
            </w:tcBorders>
            <w:shd w:val="clear" w:color="auto" w:fill="auto"/>
            <w:tcMar>
              <w:top w:w="72" w:type="dxa"/>
              <w:left w:w="144" w:type="dxa"/>
              <w:bottom w:w="72" w:type="dxa"/>
              <w:right w:w="144" w:type="dxa"/>
            </w:tcMar>
            <w:vAlign w:val="center"/>
            <w:hideMark/>
          </w:tcPr>
          <w:p w14:paraId="3CB5E4D0"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-0.81 ± 1.53</w:t>
            </w:r>
          </w:p>
        </w:tc>
        <w:tc>
          <w:tcPr>
            <w:tcW w:w="1701" w:type="dxa"/>
            <w:tcBorders>
              <w:top w:val="nil"/>
              <w:left w:val="nil"/>
              <w:bottom w:val="nil"/>
              <w:right w:val="nil"/>
            </w:tcBorders>
            <w:shd w:val="clear" w:color="auto" w:fill="auto"/>
            <w:tcMar>
              <w:top w:w="72" w:type="dxa"/>
              <w:left w:w="144" w:type="dxa"/>
              <w:bottom w:w="72" w:type="dxa"/>
              <w:right w:w="144" w:type="dxa"/>
            </w:tcMar>
            <w:vAlign w:val="center"/>
            <w:hideMark/>
          </w:tcPr>
          <w:p w14:paraId="2917D4E8"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-1.23 ± 2.24</w:t>
            </w:r>
          </w:p>
        </w:tc>
        <w:tc>
          <w:tcPr>
            <w:tcW w:w="1701" w:type="dxa"/>
            <w:tcBorders>
              <w:top w:val="nil"/>
              <w:left w:val="nil"/>
              <w:bottom w:val="nil"/>
              <w:right w:val="nil"/>
            </w:tcBorders>
            <w:shd w:val="clear" w:color="auto" w:fill="auto"/>
            <w:tcMar>
              <w:top w:w="72" w:type="dxa"/>
              <w:left w:w="144" w:type="dxa"/>
              <w:bottom w:w="72" w:type="dxa"/>
              <w:right w:w="144" w:type="dxa"/>
            </w:tcMar>
            <w:vAlign w:val="center"/>
            <w:hideMark/>
          </w:tcPr>
          <w:p w14:paraId="124F9DDA"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-3.39 ± 5.75</w:t>
            </w:r>
          </w:p>
        </w:tc>
        <w:tc>
          <w:tcPr>
            <w:tcW w:w="1701" w:type="dxa"/>
            <w:tcBorders>
              <w:top w:val="nil"/>
              <w:left w:val="nil"/>
              <w:bottom w:val="nil"/>
              <w:right w:val="nil"/>
            </w:tcBorders>
            <w:shd w:val="clear" w:color="auto" w:fill="auto"/>
            <w:tcMar>
              <w:top w:w="72" w:type="dxa"/>
              <w:left w:w="144" w:type="dxa"/>
              <w:bottom w:w="72" w:type="dxa"/>
              <w:right w:w="144" w:type="dxa"/>
            </w:tcMar>
            <w:vAlign w:val="center"/>
            <w:hideMark/>
          </w:tcPr>
          <w:p w14:paraId="1367784F"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-5.01 ± 8.29</w:t>
            </w:r>
          </w:p>
        </w:tc>
      </w:tr>
      <w:tr w:rsidR="00BD39C1" w:rsidRPr="00926CAD" w14:paraId="5401B771" w14:textId="77777777" w:rsidTr="00D36510">
        <w:tc>
          <w:tcPr>
            <w:tcW w:w="2551" w:type="dxa"/>
            <w:tcBorders>
              <w:top w:val="nil"/>
              <w:left w:val="nil"/>
              <w:bottom w:val="nil"/>
              <w:right w:val="nil"/>
            </w:tcBorders>
            <w:shd w:val="clear" w:color="auto" w:fill="auto"/>
            <w:tcMar>
              <w:top w:w="72" w:type="dxa"/>
              <w:left w:w="144" w:type="dxa"/>
              <w:bottom w:w="72" w:type="dxa"/>
              <w:right w:w="144" w:type="dxa"/>
            </w:tcMar>
            <w:vAlign w:val="center"/>
            <w:hideMark/>
          </w:tcPr>
          <w:p w14:paraId="3FF2C2A6"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Asia (420)</w:t>
            </w:r>
          </w:p>
        </w:tc>
        <w:tc>
          <w:tcPr>
            <w:tcW w:w="1701" w:type="dxa"/>
            <w:tcBorders>
              <w:top w:val="nil"/>
              <w:left w:val="nil"/>
              <w:bottom w:val="nil"/>
              <w:right w:val="nil"/>
            </w:tcBorders>
            <w:shd w:val="clear" w:color="auto" w:fill="auto"/>
            <w:tcMar>
              <w:top w:w="72" w:type="dxa"/>
              <w:left w:w="144" w:type="dxa"/>
              <w:bottom w:w="72" w:type="dxa"/>
              <w:right w:w="144" w:type="dxa"/>
            </w:tcMar>
            <w:vAlign w:val="center"/>
            <w:hideMark/>
          </w:tcPr>
          <w:p w14:paraId="5F222EF9"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-1.21 ± 1.36</w:t>
            </w:r>
          </w:p>
        </w:tc>
        <w:tc>
          <w:tcPr>
            <w:tcW w:w="1701" w:type="dxa"/>
            <w:tcBorders>
              <w:top w:val="nil"/>
              <w:left w:val="nil"/>
              <w:bottom w:val="nil"/>
              <w:right w:val="nil"/>
            </w:tcBorders>
            <w:shd w:val="clear" w:color="auto" w:fill="auto"/>
            <w:tcMar>
              <w:top w:w="72" w:type="dxa"/>
              <w:left w:w="144" w:type="dxa"/>
              <w:bottom w:w="72" w:type="dxa"/>
              <w:right w:w="144" w:type="dxa"/>
            </w:tcMar>
            <w:vAlign w:val="center"/>
            <w:hideMark/>
          </w:tcPr>
          <w:p w14:paraId="3D70EA0A"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-1.81 ± 2.00</w:t>
            </w:r>
          </w:p>
        </w:tc>
        <w:tc>
          <w:tcPr>
            <w:tcW w:w="1701" w:type="dxa"/>
            <w:tcBorders>
              <w:top w:val="nil"/>
              <w:left w:val="nil"/>
              <w:bottom w:val="nil"/>
              <w:right w:val="nil"/>
            </w:tcBorders>
            <w:shd w:val="clear" w:color="auto" w:fill="auto"/>
            <w:tcMar>
              <w:top w:w="72" w:type="dxa"/>
              <w:left w:w="144" w:type="dxa"/>
              <w:bottom w:w="72" w:type="dxa"/>
              <w:right w:w="144" w:type="dxa"/>
            </w:tcMar>
            <w:vAlign w:val="center"/>
            <w:hideMark/>
          </w:tcPr>
          <w:p w14:paraId="2FCF4478"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-4.76 ± 4.89</w:t>
            </w:r>
          </w:p>
        </w:tc>
        <w:tc>
          <w:tcPr>
            <w:tcW w:w="1701" w:type="dxa"/>
            <w:tcBorders>
              <w:top w:val="nil"/>
              <w:left w:val="nil"/>
              <w:bottom w:val="nil"/>
              <w:right w:val="nil"/>
            </w:tcBorders>
            <w:shd w:val="clear" w:color="auto" w:fill="auto"/>
            <w:tcMar>
              <w:top w:w="72" w:type="dxa"/>
              <w:left w:w="144" w:type="dxa"/>
              <w:bottom w:w="72" w:type="dxa"/>
              <w:right w:w="144" w:type="dxa"/>
            </w:tcMar>
            <w:vAlign w:val="center"/>
            <w:hideMark/>
          </w:tcPr>
          <w:p w14:paraId="3D828A55"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-6.81 ± 6.91</w:t>
            </w:r>
          </w:p>
        </w:tc>
      </w:tr>
      <w:tr w:rsidR="00BD39C1" w:rsidRPr="00926CAD" w14:paraId="31508F55" w14:textId="77777777" w:rsidTr="00D36510">
        <w:tc>
          <w:tcPr>
            <w:tcW w:w="2551" w:type="dxa"/>
            <w:tcBorders>
              <w:top w:val="nil"/>
              <w:left w:val="nil"/>
              <w:bottom w:val="nil"/>
              <w:right w:val="nil"/>
            </w:tcBorders>
            <w:shd w:val="clear" w:color="auto" w:fill="auto"/>
            <w:tcMar>
              <w:top w:w="72" w:type="dxa"/>
              <w:left w:w="144" w:type="dxa"/>
              <w:bottom w:w="72" w:type="dxa"/>
              <w:right w:w="144" w:type="dxa"/>
            </w:tcMar>
            <w:vAlign w:val="center"/>
            <w:hideMark/>
          </w:tcPr>
          <w:p w14:paraId="60E75EB6"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Australia/Oceania (12)</w:t>
            </w:r>
          </w:p>
        </w:tc>
        <w:tc>
          <w:tcPr>
            <w:tcW w:w="1701" w:type="dxa"/>
            <w:tcBorders>
              <w:top w:val="nil"/>
              <w:left w:val="nil"/>
              <w:bottom w:val="nil"/>
              <w:right w:val="nil"/>
            </w:tcBorders>
            <w:shd w:val="clear" w:color="auto" w:fill="auto"/>
            <w:tcMar>
              <w:top w:w="72" w:type="dxa"/>
              <w:left w:w="144" w:type="dxa"/>
              <w:bottom w:w="72" w:type="dxa"/>
              <w:right w:w="144" w:type="dxa"/>
            </w:tcMar>
            <w:vAlign w:val="center"/>
            <w:hideMark/>
          </w:tcPr>
          <w:p w14:paraId="27296534"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-0.14 ± 0.08</w:t>
            </w:r>
          </w:p>
        </w:tc>
        <w:tc>
          <w:tcPr>
            <w:tcW w:w="1701" w:type="dxa"/>
            <w:tcBorders>
              <w:top w:val="nil"/>
              <w:left w:val="nil"/>
              <w:bottom w:val="nil"/>
              <w:right w:val="nil"/>
            </w:tcBorders>
            <w:shd w:val="clear" w:color="auto" w:fill="auto"/>
            <w:tcMar>
              <w:top w:w="72" w:type="dxa"/>
              <w:left w:w="144" w:type="dxa"/>
              <w:bottom w:w="72" w:type="dxa"/>
              <w:right w:w="144" w:type="dxa"/>
            </w:tcMar>
            <w:vAlign w:val="center"/>
            <w:hideMark/>
          </w:tcPr>
          <w:p w14:paraId="7A1C43BE"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-0.22 ± 0.13</w:t>
            </w:r>
          </w:p>
        </w:tc>
        <w:tc>
          <w:tcPr>
            <w:tcW w:w="1701" w:type="dxa"/>
            <w:tcBorders>
              <w:top w:val="nil"/>
              <w:left w:val="nil"/>
              <w:bottom w:val="nil"/>
              <w:right w:val="nil"/>
            </w:tcBorders>
            <w:shd w:val="clear" w:color="auto" w:fill="auto"/>
            <w:tcMar>
              <w:top w:w="72" w:type="dxa"/>
              <w:left w:w="144" w:type="dxa"/>
              <w:bottom w:w="72" w:type="dxa"/>
              <w:right w:w="144" w:type="dxa"/>
            </w:tcMar>
            <w:vAlign w:val="center"/>
            <w:hideMark/>
          </w:tcPr>
          <w:p w14:paraId="295FD7A5"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-0.68 ± 0.44</w:t>
            </w:r>
          </w:p>
        </w:tc>
        <w:tc>
          <w:tcPr>
            <w:tcW w:w="1701" w:type="dxa"/>
            <w:tcBorders>
              <w:top w:val="nil"/>
              <w:left w:val="nil"/>
              <w:bottom w:val="nil"/>
              <w:right w:val="nil"/>
            </w:tcBorders>
            <w:shd w:val="clear" w:color="auto" w:fill="auto"/>
            <w:tcMar>
              <w:top w:w="72" w:type="dxa"/>
              <w:left w:w="144" w:type="dxa"/>
              <w:bottom w:w="72" w:type="dxa"/>
              <w:right w:w="144" w:type="dxa"/>
            </w:tcMar>
            <w:vAlign w:val="center"/>
            <w:hideMark/>
          </w:tcPr>
          <w:p w14:paraId="5CE0A616"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-1.23 ± 0.92</w:t>
            </w:r>
          </w:p>
        </w:tc>
      </w:tr>
      <w:tr w:rsidR="00BD39C1" w:rsidRPr="00926CAD" w14:paraId="3733E0BC" w14:textId="77777777" w:rsidTr="00D36510">
        <w:tc>
          <w:tcPr>
            <w:tcW w:w="2551" w:type="dxa"/>
            <w:tcBorders>
              <w:top w:val="nil"/>
              <w:left w:val="nil"/>
              <w:bottom w:val="single" w:sz="4" w:space="0" w:color="000000"/>
              <w:right w:val="nil"/>
            </w:tcBorders>
            <w:shd w:val="clear" w:color="auto" w:fill="auto"/>
            <w:tcMar>
              <w:top w:w="72" w:type="dxa"/>
              <w:left w:w="144" w:type="dxa"/>
              <w:bottom w:w="72" w:type="dxa"/>
              <w:right w:w="144" w:type="dxa"/>
            </w:tcMar>
            <w:vAlign w:val="center"/>
            <w:hideMark/>
          </w:tcPr>
          <w:p w14:paraId="7A977496"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Global (1028)</w:t>
            </w:r>
          </w:p>
        </w:tc>
        <w:tc>
          <w:tcPr>
            <w:tcW w:w="1701" w:type="dxa"/>
            <w:tcBorders>
              <w:top w:val="nil"/>
              <w:left w:val="nil"/>
              <w:bottom w:val="single" w:sz="4" w:space="0" w:color="000000"/>
              <w:right w:val="nil"/>
            </w:tcBorders>
            <w:shd w:val="clear" w:color="auto" w:fill="auto"/>
            <w:tcMar>
              <w:top w:w="72" w:type="dxa"/>
              <w:left w:w="144" w:type="dxa"/>
              <w:bottom w:w="72" w:type="dxa"/>
              <w:right w:w="144" w:type="dxa"/>
            </w:tcMar>
            <w:vAlign w:val="center"/>
            <w:hideMark/>
          </w:tcPr>
          <w:p w14:paraId="1F608DFD"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-0.67 ± 1.14</w:t>
            </w:r>
          </w:p>
        </w:tc>
        <w:tc>
          <w:tcPr>
            <w:tcW w:w="1701" w:type="dxa"/>
            <w:tcBorders>
              <w:top w:val="nil"/>
              <w:left w:val="nil"/>
              <w:bottom w:val="single" w:sz="4" w:space="0" w:color="000000"/>
              <w:right w:val="nil"/>
            </w:tcBorders>
            <w:shd w:val="clear" w:color="auto" w:fill="auto"/>
            <w:tcMar>
              <w:top w:w="72" w:type="dxa"/>
              <w:left w:w="144" w:type="dxa"/>
              <w:bottom w:w="72" w:type="dxa"/>
              <w:right w:w="144" w:type="dxa"/>
            </w:tcMar>
            <w:vAlign w:val="center"/>
            <w:hideMark/>
          </w:tcPr>
          <w:p w14:paraId="5633E12D"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-1.01 ± 1.67</w:t>
            </w:r>
          </w:p>
        </w:tc>
        <w:tc>
          <w:tcPr>
            <w:tcW w:w="1701" w:type="dxa"/>
            <w:tcBorders>
              <w:top w:val="nil"/>
              <w:left w:val="nil"/>
              <w:bottom w:val="single" w:sz="4" w:space="0" w:color="000000"/>
              <w:right w:val="nil"/>
            </w:tcBorders>
            <w:shd w:val="clear" w:color="auto" w:fill="auto"/>
            <w:tcMar>
              <w:top w:w="72" w:type="dxa"/>
              <w:left w:w="144" w:type="dxa"/>
              <w:bottom w:w="72" w:type="dxa"/>
              <w:right w:w="144" w:type="dxa"/>
            </w:tcMar>
            <w:vAlign w:val="center"/>
            <w:hideMark/>
          </w:tcPr>
          <w:p w14:paraId="1F525304"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-2.66 ± 4.15</w:t>
            </w:r>
          </w:p>
        </w:tc>
        <w:tc>
          <w:tcPr>
            <w:tcW w:w="1701" w:type="dxa"/>
            <w:tcBorders>
              <w:top w:val="nil"/>
              <w:left w:val="nil"/>
              <w:bottom w:val="single" w:sz="4" w:space="0" w:color="000000"/>
              <w:right w:val="nil"/>
            </w:tcBorders>
            <w:shd w:val="clear" w:color="auto" w:fill="auto"/>
            <w:tcMar>
              <w:top w:w="72" w:type="dxa"/>
              <w:left w:w="144" w:type="dxa"/>
              <w:bottom w:w="72" w:type="dxa"/>
              <w:right w:w="144" w:type="dxa"/>
            </w:tcMar>
            <w:vAlign w:val="center"/>
            <w:hideMark/>
          </w:tcPr>
          <w:p w14:paraId="344787DC" w14:textId="77777777" w:rsidR="00BD39C1" w:rsidRPr="00926CAD" w:rsidRDefault="00BD39C1" w:rsidP="00D36510">
            <w:pPr>
              <w:spacing w:after="0" w:line="240" w:lineRule="auto"/>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-3.89 ± 5.89</w:t>
            </w:r>
          </w:p>
        </w:tc>
      </w:tr>
    </w:tbl>
    <w:p w14:paraId="5C414FA8" w14:textId="77777777" w:rsidR="00BD39C1" w:rsidRPr="00926CAD" w:rsidRDefault="00BD39C1" w:rsidP="00BD39C1">
      <w:pPr>
        <w:tabs>
          <w:tab w:val="left" w:pos="971"/>
        </w:tabs>
        <w:rPr>
          <w:rFonts w:ascii="Times New Roman" w:eastAsia="等线" w:hAnsi="Times New Roman" w:cs="Times New Roman"/>
          <w:b/>
          <w:bCs/>
          <w:sz w:val="24"/>
          <w:szCs w:val="24"/>
        </w:rPr>
      </w:pPr>
    </w:p>
    <w:p w14:paraId="5099C52F" w14:textId="77777777" w:rsidR="00BD39C1" w:rsidRDefault="00BD39C1" w:rsidP="00BD39C1">
      <w:pPr>
        <w:tabs>
          <w:tab w:val="left" w:pos="971"/>
        </w:tabs>
        <w:jc w:val="both"/>
        <w:rPr>
          <w:rFonts w:ascii="Times New Roman" w:eastAsia="等线" w:hAnsi="Times New Roman" w:cs="Times New Roman"/>
          <w:b/>
          <w:bCs/>
          <w:sz w:val="24"/>
          <w:szCs w:val="24"/>
        </w:rPr>
        <w:sectPr w:rsidR="00BD39C1">
          <w:pgSz w:w="12240" w:h="15840"/>
          <w:pgMar w:top="1440" w:right="1440" w:bottom="1440" w:left="1440" w:header="720" w:footer="720" w:gutter="0"/>
          <w:cols w:space="720"/>
          <w:docGrid w:linePitch="360"/>
        </w:sectPr>
      </w:pPr>
    </w:p>
    <w:p w14:paraId="362E7E28" w14:textId="77777777" w:rsidR="00BD39C1" w:rsidRPr="00926CAD" w:rsidRDefault="00BD39C1" w:rsidP="00BD39C1">
      <w:pPr>
        <w:tabs>
          <w:tab w:val="left" w:pos="971"/>
        </w:tabs>
        <w:jc w:val="both"/>
        <w:rPr>
          <w:rFonts w:ascii="Times New Roman" w:eastAsia="等线" w:hAnsi="Times New Roman" w:cs="Times New Roman"/>
          <w:b/>
          <w:bCs/>
          <w:sz w:val="24"/>
          <w:szCs w:val="24"/>
        </w:rPr>
      </w:pPr>
      <w:r w:rsidRPr="00926CAD">
        <w:rPr>
          <w:rFonts w:ascii="Times New Roman" w:eastAsia="等线" w:hAnsi="Times New Roman" w:cs="Times New Roman"/>
          <w:b/>
          <w:bCs/>
          <w:sz w:val="24"/>
          <w:szCs w:val="24"/>
        </w:rPr>
        <w:lastRenderedPageBreak/>
        <w:t>Table S5.</w:t>
      </w:r>
      <w:r w:rsidRPr="00926CAD">
        <w:rPr>
          <w:rFonts w:ascii="Times New Roman" w:eastAsia="等线" w:hAnsi="Times New Roman" w:cs="Times New Roman"/>
          <w:sz w:val="24"/>
          <w:szCs w:val="24"/>
        </w:rPr>
        <w:t xml:space="preserve"> Statistics of temporal trends of greenspace exposure inequality measured by the </w:t>
      </w:r>
      <w:r w:rsidRPr="00926CAD">
        <w:rPr>
          <w:rFonts w:ascii="Times New Roman" w:eastAsia="等线" w:hAnsi="Times New Roman" w:cs="Times New Roman"/>
          <w:bCs/>
          <w:sz w:val="24"/>
          <w:szCs w:val="24"/>
        </w:rPr>
        <w:t>T</w:t>
      </w:r>
      <w:r w:rsidRPr="00926CAD">
        <w:rPr>
          <w:rFonts w:ascii="Times New Roman" w:eastAsia="等线" w:hAnsi="Times New Roman" w:cs="Times New Roman" w:hint="eastAsia"/>
          <w:bCs/>
          <w:sz w:val="24"/>
          <w:szCs w:val="24"/>
        </w:rPr>
        <w:t>heil</w:t>
      </w:r>
      <w:r w:rsidRPr="00926CAD">
        <w:rPr>
          <w:rFonts w:ascii="Times New Roman" w:eastAsia="等线" w:hAnsi="Times New Roman" w:cs="Times New Roman"/>
          <w:bCs/>
          <w:sz w:val="24"/>
          <w:szCs w:val="24"/>
        </w:rPr>
        <w:t xml:space="preserve"> index</w:t>
      </w:r>
      <w:r w:rsidRPr="00926CAD">
        <w:rPr>
          <w:rFonts w:ascii="Times New Roman" w:eastAsia="等线" w:hAnsi="Times New Roman" w:cs="Times New Roman"/>
          <w:b/>
          <w:sz w:val="24"/>
          <w:szCs w:val="24"/>
        </w:rPr>
        <w:t xml:space="preserve"> </w:t>
      </w:r>
      <w:r w:rsidRPr="00926CAD">
        <w:rPr>
          <w:rFonts w:ascii="Times New Roman" w:eastAsia="等线" w:hAnsi="Times New Roman" w:cs="Times New Roman"/>
          <w:sz w:val="24"/>
          <w:szCs w:val="24"/>
        </w:rPr>
        <w:t xml:space="preserve">across </w:t>
      </w:r>
      <w:proofErr w:type="gramStart"/>
      <w:r w:rsidRPr="00926CAD">
        <w:rPr>
          <w:rFonts w:ascii="Times New Roman" w:eastAsia="等线" w:hAnsi="Times New Roman" w:cs="Times New Roman"/>
          <w:sz w:val="24"/>
          <w:szCs w:val="24"/>
        </w:rPr>
        <w:t>regions</w:t>
      </w:r>
      <w:proofErr w:type="gramEnd"/>
    </w:p>
    <w:tbl>
      <w:tblPr>
        <w:tblW w:w="7089" w:type="dxa"/>
        <w:jc w:val="center"/>
        <w:tblCellMar>
          <w:left w:w="0" w:type="dxa"/>
          <w:right w:w="0" w:type="dxa"/>
        </w:tblCellMar>
        <w:tblLook w:val="0420" w:firstRow="1" w:lastRow="0" w:firstColumn="0" w:lastColumn="0" w:noHBand="0" w:noVBand="1"/>
      </w:tblPr>
      <w:tblGrid>
        <w:gridCol w:w="3971"/>
        <w:gridCol w:w="3118"/>
      </w:tblGrid>
      <w:tr w:rsidR="00BD39C1" w:rsidRPr="00926CAD" w14:paraId="43DCCF7A" w14:textId="77777777" w:rsidTr="00D36510">
        <w:trPr>
          <w:jc w:val="center"/>
        </w:trPr>
        <w:tc>
          <w:tcPr>
            <w:tcW w:w="3971" w:type="dxa"/>
            <w:tcBorders>
              <w:top w:val="single" w:sz="4" w:space="0" w:color="000000"/>
              <w:left w:val="nil"/>
              <w:bottom w:val="single" w:sz="4" w:space="0" w:color="000000"/>
              <w:right w:val="nil"/>
            </w:tcBorders>
            <w:shd w:val="clear" w:color="auto" w:fill="auto"/>
            <w:tcMar>
              <w:top w:w="72" w:type="dxa"/>
              <w:left w:w="144" w:type="dxa"/>
              <w:bottom w:w="72" w:type="dxa"/>
              <w:right w:w="144" w:type="dxa"/>
            </w:tcMar>
            <w:vAlign w:val="center"/>
            <w:hideMark/>
          </w:tcPr>
          <w:p w14:paraId="30AA9574" w14:textId="77777777" w:rsidR="00BD39C1" w:rsidRPr="00926CAD" w:rsidRDefault="00BD39C1" w:rsidP="00D36510">
            <w:pPr>
              <w:spacing w:after="0" w:line="240" w:lineRule="auto"/>
              <w:rPr>
                <w:rFonts w:ascii="Times New Roman" w:eastAsia="Times New Roman" w:hAnsi="Times New Roman" w:cs="Times New Roman"/>
                <w:color w:val="000000"/>
                <w:kern w:val="24"/>
                <w:sz w:val="24"/>
                <w:szCs w:val="24"/>
              </w:rPr>
            </w:pPr>
            <w:r w:rsidRPr="00926CAD">
              <w:rPr>
                <w:rFonts w:ascii="Times New Roman" w:eastAsia="Times New Roman" w:hAnsi="Times New Roman" w:cs="Times New Roman"/>
                <w:color w:val="000000"/>
                <w:kern w:val="24"/>
                <w:sz w:val="24"/>
                <w:szCs w:val="24"/>
              </w:rPr>
              <w:t>Region (# of cities)</w:t>
            </w:r>
          </w:p>
        </w:tc>
        <w:tc>
          <w:tcPr>
            <w:tcW w:w="3118" w:type="dxa"/>
            <w:tcBorders>
              <w:top w:val="single" w:sz="4" w:space="0" w:color="000000"/>
              <w:left w:val="nil"/>
              <w:bottom w:val="single" w:sz="4" w:space="0" w:color="000000"/>
              <w:right w:val="nil"/>
            </w:tcBorders>
            <w:shd w:val="clear" w:color="auto" w:fill="auto"/>
            <w:tcMar>
              <w:top w:w="72" w:type="dxa"/>
              <w:left w:w="144" w:type="dxa"/>
              <w:bottom w:w="72" w:type="dxa"/>
              <w:right w:w="144" w:type="dxa"/>
            </w:tcMar>
            <w:vAlign w:val="center"/>
            <w:hideMark/>
          </w:tcPr>
          <w:p w14:paraId="1B346393" w14:textId="77777777" w:rsidR="00BD39C1" w:rsidRPr="00926CAD" w:rsidRDefault="00BD39C1" w:rsidP="00D36510">
            <w:pPr>
              <w:spacing w:after="0" w:line="240" w:lineRule="auto"/>
              <w:rPr>
                <w:rFonts w:ascii="Times New Roman" w:eastAsia="Times New Roman" w:hAnsi="Times New Roman" w:cs="Times New Roman"/>
                <w:color w:val="000000"/>
                <w:kern w:val="24"/>
                <w:sz w:val="24"/>
                <w:szCs w:val="24"/>
              </w:rPr>
            </w:pPr>
            <w:r w:rsidRPr="00926CAD">
              <w:rPr>
                <w:rFonts w:ascii="Times New Roman" w:eastAsia="Times New Roman" w:hAnsi="Times New Roman" w:cs="Times New Roman"/>
                <w:color w:val="000000"/>
                <w:kern w:val="24"/>
                <w:sz w:val="24"/>
                <w:szCs w:val="24"/>
              </w:rPr>
              <w:t>T</w:t>
            </w:r>
            <w:r w:rsidRPr="00926CAD">
              <w:rPr>
                <w:rFonts w:ascii="Times New Roman" w:eastAsia="等线" w:hAnsi="Times New Roman" w:cs="Times New Roman"/>
                <w:color w:val="000000"/>
                <w:kern w:val="24"/>
                <w:sz w:val="24"/>
                <w:szCs w:val="24"/>
              </w:rPr>
              <w:t>heil</w:t>
            </w:r>
            <w:r w:rsidRPr="00926CAD">
              <w:rPr>
                <w:rFonts w:ascii="Times New Roman" w:eastAsia="Times New Roman" w:hAnsi="Times New Roman" w:cs="Times New Roman"/>
                <w:color w:val="000000"/>
                <w:kern w:val="24"/>
                <w:sz w:val="24"/>
                <w:szCs w:val="24"/>
              </w:rPr>
              <w:t xml:space="preserve"> (× 0.001 yr</w:t>
            </w:r>
            <w:r w:rsidRPr="00926CAD">
              <w:rPr>
                <w:rFonts w:ascii="Times New Roman" w:eastAsia="Times New Roman" w:hAnsi="Times New Roman" w:cs="Times New Roman"/>
                <w:color w:val="000000"/>
                <w:kern w:val="24"/>
                <w:sz w:val="24"/>
                <w:szCs w:val="24"/>
                <w:vertAlign w:val="superscript"/>
              </w:rPr>
              <w:t>-1</w:t>
            </w:r>
            <w:r w:rsidRPr="00926CAD">
              <w:rPr>
                <w:rFonts w:ascii="Times New Roman" w:eastAsia="Times New Roman" w:hAnsi="Times New Roman" w:cs="Times New Roman"/>
                <w:color w:val="000000"/>
                <w:kern w:val="24"/>
                <w:sz w:val="24"/>
                <w:szCs w:val="24"/>
              </w:rPr>
              <w:t xml:space="preserve">) </w:t>
            </w:r>
          </w:p>
        </w:tc>
      </w:tr>
      <w:tr w:rsidR="00BD39C1" w:rsidRPr="00926CAD" w14:paraId="53A73D16" w14:textId="77777777" w:rsidTr="00D36510">
        <w:trPr>
          <w:jc w:val="center"/>
        </w:trPr>
        <w:tc>
          <w:tcPr>
            <w:tcW w:w="3971" w:type="dxa"/>
            <w:tcBorders>
              <w:top w:val="single" w:sz="4" w:space="0" w:color="000000"/>
              <w:left w:val="nil"/>
              <w:bottom w:val="nil"/>
              <w:right w:val="nil"/>
            </w:tcBorders>
            <w:shd w:val="clear" w:color="auto" w:fill="auto"/>
            <w:tcMar>
              <w:top w:w="72" w:type="dxa"/>
              <w:left w:w="144" w:type="dxa"/>
              <w:bottom w:w="72" w:type="dxa"/>
              <w:right w:w="144" w:type="dxa"/>
            </w:tcMar>
            <w:vAlign w:val="center"/>
            <w:hideMark/>
          </w:tcPr>
          <w:p w14:paraId="09104355" w14:textId="77777777" w:rsidR="00BD39C1" w:rsidRPr="00926CAD" w:rsidRDefault="00BD39C1" w:rsidP="00D36510">
            <w:pPr>
              <w:spacing w:after="0" w:line="240" w:lineRule="auto"/>
              <w:rPr>
                <w:rFonts w:ascii="Times New Roman" w:eastAsia="Times New Roman" w:hAnsi="Times New Roman" w:cs="Times New Roman"/>
                <w:color w:val="000000"/>
                <w:kern w:val="24"/>
                <w:sz w:val="24"/>
                <w:szCs w:val="24"/>
              </w:rPr>
            </w:pPr>
            <w:r w:rsidRPr="00926CAD">
              <w:rPr>
                <w:rFonts w:ascii="Times New Roman" w:eastAsia="Times New Roman" w:hAnsi="Times New Roman" w:cs="Times New Roman"/>
                <w:color w:val="000000"/>
                <w:kern w:val="24"/>
                <w:sz w:val="24"/>
                <w:szCs w:val="24"/>
              </w:rPr>
              <w:t>Global North (522)</w:t>
            </w:r>
          </w:p>
        </w:tc>
        <w:tc>
          <w:tcPr>
            <w:tcW w:w="3118" w:type="dxa"/>
            <w:tcBorders>
              <w:top w:val="single" w:sz="4" w:space="0" w:color="000000"/>
              <w:left w:val="nil"/>
              <w:bottom w:val="nil"/>
              <w:right w:val="nil"/>
            </w:tcBorders>
            <w:shd w:val="clear" w:color="auto" w:fill="auto"/>
            <w:tcMar>
              <w:top w:w="72" w:type="dxa"/>
              <w:left w:w="144" w:type="dxa"/>
              <w:bottom w:w="72" w:type="dxa"/>
              <w:right w:w="144" w:type="dxa"/>
            </w:tcMar>
            <w:vAlign w:val="center"/>
            <w:hideMark/>
          </w:tcPr>
          <w:p w14:paraId="4FF3B658" w14:textId="77777777" w:rsidR="00BD39C1" w:rsidRPr="00926CAD" w:rsidRDefault="00BD39C1" w:rsidP="00D36510">
            <w:pPr>
              <w:spacing w:after="0" w:line="240" w:lineRule="auto"/>
              <w:rPr>
                <w:rFonts w:ascii="Times New Roman" w:eastAsia="Times New Roman" w:hAnsi="Times New Roman" w:cs="Times New Roman"/>
                <w:color w:val="000000"/>
                <w:kern w:val="24"/>
                <w:sz w:val="24"/>
                <w:szCs w:val="24"/>
              </w:rPr>
            </w:pPr>
            <w:r w:rsidRPr="00926CAD">
              <w:rPr>
                <w:rFonts w:ascii="Times New Roman" w:eastAsia="Times New Roman" w:hAnsi="Times New Roman" w:cs="Times New Roman"/>
                <w:color w:val="000000"/>
                <w:kern w:val="24"/>
                <w:sz w:val="24"/>
                <w:szCs w:val="24"/>
              </w:rPr>
              <w:t>-0.41 ± 0.68</w:t>
            </w:r>
          </w:p>
        </w:tc>
      </w:tr>
      <w:tr w:rsidR="00BD39C1" w:rsidRPr="00926CAD" w14:paraId="3BD0B43B" w14:textId="77777777" w:rsidTr="00D36510">
        <w:trPr>
          <w:jc w:val="center"/>
        </w:trPr>
        <w:tc>
          <w:tcPr>
            <w:tcW w:w="3971" w:type="dxa"/>
            <w:tcBorders>
              <w:top w:val="nil"/>
              <w:left w:val="nil"/>
              <w:bottom w:val="nil"/>
              <w:right w:val="nil"/>
            </w:tcBorders>
            <w:shd w:val="clear" w:color="auto" w:fill="auto"/>
            <w:tcMar>
              <w:top w:w="72" w:type="dxa"/>
              <w:left w:w="144" w:type="dxa"/>
              <w:bottom w:w="72" w:type="dxa"/>
              <w:right w:w="144" w:type="dxa"/>
            </w:tcMar>
            <w:vAlign w:val="center"/>
            <w:hideMark/>
          </w:tcPr>
          <w:p w14:paraId="51DF5D24" w14:textId="77777777" w:rsidR="00BD39C1" w:rsidRPr="00926CAD" w:rsidRDefault="00BD39C1" w:rsidP="00D36510">
            <w:pPr>
              <w:spacing w:after="0" w:line="240" w:lineRule="auto"/>
              <w:rPr>
                <w:rFonts w:ascii="Times New Roman" w:eastAsia="Times New Roman" w:hAnsi="Times New Roman" w:cs="Times New Roman"/>
                <w:color w:val="000000"/>
                <w:kern w:val="24"/>
                <w:sz w:val="24"/>
                <w:szCs w:val="24"/>
              </w:rPr>
            </w:pPr>
            <w:r w:rsidRPr="00926CAD">
              <w:rPr>
                <w:rFonts w:ascii="Times New Roman" w:eastAsia="Times New Roman" w:hAnsi="Times New Roman" w:cs="Times New Roman"/>
                <w:color w:val="000000"/>
                <w:kern w:val="24"/>
                <w:sz w:val="24"/>
                <w:szCs w:val="24"/>
              </w:rPr>
              <w:t>Global South (506)</w:t>
            </w:r>
          </w:p>
        </w:tc>
        <w:tc>
          <w:tcPr>
            <w:tcW w:w="3118" w:type="dxa"/>
            <w:tcBorders>
              <w:top w:val="nil"/>
              <w:left w:val="nil"/>
              <w:bottom w:val="nil"/>
              <w:right w:val="nil"/>
            </w:tcBorders>
            <w:shd w:val="clear" w:color="auto" w:fill="auto"/>
            <w:tcMar>
              <w:top w:w="72" w:type="dxa"/>
              <w:left w:w="144" w:type="dxa"/>
              <w:bottom w:w="72" w:type="dxa"/>
              <w:right w:w="144" w:type="dxa"/>
            </w:tcMar>
            <w:vAlign w:val="center"/>
            <w:hideMark/>
          </w:tcPr>
          <w:p w14:paraId="01051A5B" w14:textId="77777777" w:rsidR="00BD39C1" w:rsidRPr="00926CAD" w:rsidRDefault="00BD39C1" w:rsidP="00D36510">
            <w:pPr>
              <w:spacing w:after="0" w:line="240" w:lineRule="auto"/>
              <w:rPr>
                <w:rFonts w:ascii="Times New Roman" w:eastAsia="Times New Roman" w:hAnsi="Times New Roman" w:cs="Times New Roman"/>
                <w:color w:val="000000"/>
                <w:kern w:val="24"/>
                <w:sz w:val="24"/>
                <w:szCs w:val="24"/>
              </w:rPr>
            </w:pPr>
            <w:r w:rsidRPr="00926CAD">
              <w:rPr>
                <w:rFonts w:ascii="Times New Roman" w:eastAsia="Times New Roman" w:hAnsi="Times New Roman" w:cs="Times New Roman"/>
                <w:color w:val="000000"/>
                <w:kern w:val="24"/>
                <w:sz w:val="24"/>
                <w:szCs w:val="24"/>
              </w:rPr>
              <w:t>-2.29 ± 2.99</w:t>
            </w:r>
          </w:p>
        </w:tc>
      </w:tr>
      <w:tr w:rsidR="00BD39C1" w:rsidRPr="00926CAD" w14:paraId="56C6138A" w14:textId="77777777" w:rsidTr="00D36510">
        <w:trPr>
          <w:jc w:val="center"/>
        </w:trPr>
        <w:tc>
          <w:tcPr>
            <w:tcW w:w="3971" w:type="dxa"/>
            <w:tcBorders>
              <w:top w:val="nil"/>
              <w:left w:val="nil"/>
              <w:bottom w:val="nil"/>
              <w:right w:val="nil"/>
            </w:tcBorders>
            <w:shd w:val="clear" w:color="auto" w:fill="auto"/>
            <w:tcMar>
              <w:top w:w="72" w:type="dxa"/>
              <w:left w:w="144" w:type="dxa"/>
              <w:bottom w:w="72" w:type="dxa"/>
              <w:right w:w="144" w:type="dxa"/>
            </w:tcMar>
            <w:vAlign w:val="center"/>
            <w:hideMark/>
          </w:tcPr>
          <w:p w14:paraId="509F047D" w14:textId="77777777" w:rsidR="00BD39C1" w:rsidRPr="00926CAD" w:rsidRDefault="00BD39C1" w:rsidP="00D36510">
            <w:pPr>
              <w:spacing w:after="0" w:line="240" w:lineRule="auto"/>
              <w:rPr>
                <w:rFonts w:ascii="Times New Roman" w:eastAsia="Times New Roman" w:hAnsi="Times New Roman" w:cs="Times New Roman"/>
                <w:color w:val="000000"/>
                <w:kern w:val="24"/>
                <w:sz w:val="24"/>
                <w:szCs w:val="24"/>
              </w:rPr>
            </w:pPr>
            <w:r w:rsidRPr="00926CAD">
              <w:rPr>
                <w:rFonts w:ascii="Times New Roman" w:eastAsia="Times New Roman" w:hAnsi="Times New Roman" w:cs="Times New Roman"/>
                <w:color w:val="000000"/>
                <w:kern w:val="24"/>
                <w:sz w:val="24"/>
                <w:szCs w:val="24"/>
              </w:rPr>
              <w:t>North America (293)</w:t>
            </w:r>
          </w:p>
        </w:tc>
        <w:tc>
          <w:tcPr>
            <w:tcW w:w="3118" w:type="dxa"/>
            <w:tcBorders>
              <w:top w:val="nil"/>
              <w:left w:val="nil"/>
              <w:bottom w:val="nil"/>
              <w:right w:val="nil"/>
            </w:tcBorders>
            <w:shd w:val="clear" w:color="auto" w:fill="auto"/>
            <w:tcMar>
              <w:top w:w="72" w:type="dxa"/>
              <w:left w:w="144" w:type="dxa"/>
              <w:bottom w:w="72" w:type="dxa"/>
              <w:right w:w="144" w:type="dxa"/>
            </w:tcMar>
            <w:vAlign w:val="center"/>
            <w:hideMark/>
          </w:tcPr>
          <w:p w14:paraId="7F7C1888" w14:textId="77777777" w:rsidR="00BD39C1" w:rsidRPr="00926CAD" w:rsidRDefault="00BD39C1" w:rsidP="00D36510">
            <w:pPr>
              <w:spacing w:after="0" w:line="240" w:lineRule="auto"/>
              <w:rPr>
                <w:rFonts w:ascii="Times New Roman" w:eastAsia="Times New Roman" w:hAnsi="Times New Roman" w:cs="Times New Roman"/>
                <w:color w:val="000000"/>
                <w:kern w:val="24"/>
                <w:sz w:val="24"/>
                <w:szCs w:val="24"/>
              </w:rPr>
            </w:pPr>
            <w:r w:rsidRPr="00926CAD">
              <w:rPr>
                <w:rFonts w:ascii="Times New Roman" w:eastAsia="Times New Roman" w:hAnsi="Times New Roman" w:cs="Times New Roman"/>
                <w:color w:val="000000"/>
                <w:kern w:val="24"/>
                <w:sz w:val="24"/>
                <w:szCs w:val="24"/>
              </w:rPr>
              <w:t>-0.47 ± 1.47</w:t>
            </w:r>
          </w:p>
        </w:tc>
      </w:tr>
      <w:tr w:rsidR="00BD39C1" w:rsidRPr="00926CAD" w14:paraId="09090F02" w14:textId="77777777" w:rsidTr="00D36510">
        <w:trPr>
          <w:jc w:val="center"/>
        </w:trPr>
        <w:tc>
          <w:tcPr>
            <w:tcW w:w="3971" w:type="dxa"/>
            <w:tcBorders>
              <w:top w:val="nil"/>
              <w:left w:val="nil"/>
              <w:bottom w:val="nil"/>
              <w:right w:val="nil"/>
            </w:tcBorders>
            <w:shd w:val="clear" w:color="auto" w:fill="auto"/>
            <w:tcMar>
              <w:top w:w="72" w:type="dxa"/>
              <w:left w:w="144" w:type="dxa"/>
              <w:bottom w:w="72" w:type="dxa"/>
              <w:right w:w="144" w:type="dxa"/>
            </w:tcMar>
            <w:vAlign w:val="center"/>
            <w:hideMark/>
          </w:tcPr>
          <w:p w14:paraId="07E871F9" w14:textId="77777777" w:rsidR="00BD39C1" w:rsidRPr="00926CAD" w:rsidRDefault="00BD39C1" w:rsidP="00D36510">
            <w:pPr>
              <w:spacing w:after="0" w:line="240" w:lineRule="auto"/>
              <w:rPr>
                <w:rFonts w:ascii="Times New Roman" w:eastAsia="Times New Roman" w:hAnsi="Times New Roman" w:cs="Times New Roman"/>
                <w:color w:val="000000"/>
                <w:kern w:val="24"/>
                <w:sz w:val="24"/>
                <w:szCs w:val="24"/>
              </w:rPr>
            </w:pPr>
            <w:r w:rsidRPr="00926CAD">
              <w:rPr>
                <w:rFonts w:ascii="Times New Roman" w:eastAsia="Times New Roman" w:hAnsi="Times New Roman" w:cs="Times New Roman"/>
                <w:color w:val="000000"/>
                <w:kern w:val="24"/>
                <w:sz w:val="24"/>
                <w:szCs w:val="24"/>
              </w:rPr>
              <w:t>South America (60)</w:t>
            </w:r>
          </w:p>
        </w:tc>
        <w:tc>
          <w:tcPr>
            <w:tcW w:w="3118" w:type="dxa"/>
            <w:tcBorders>
              <w:top w:val="nil"/>
              <w:left w:val="nil"/>
              <w:bottom w:val="nil"/>
              <w:right w:val="nil"/>
            </w:tcBorders>
            <w:shd w:val="clear" w:color="auto" w:fill="auto"/>
            <w:tcMar>
              <w:top w:w="72" w:type="dxa"/>
              <w:left w:w="144" w:type="dxa"/>
              <w:bottom w:w="72" w:type="dxa"/>
              <w:right w:w="144" w:type="dxa"/>
            </w:tcMar>
            <w:vAlign w:val="center"/>
            <w:hideMark/>
          </w:tcPr>
          <w:p w14:paraId="7B6912F4" w14:textId="77777777" w:rsidR="00BD39C1" w:rsidRPr="00926CAD" w:rsidRDefault="00BD39C1" w:rsidP="00D36510">
            <w:pPr>
              <w:spacing w:after="0" w:line="240" w:lineRule="auto"/>
              <w:rPr>
                <w:rFonts w:ascii="Times New Roman" w:eastAsia="Times New Roman" w:hAnsi="Times New Roman" w:cs="Times New Roman"/>
                <w:color w:val="000000"/>
                <w:kern w:val="24"/>
                <w:sz w:val="24"/>
                <w:szCs w:val="24"/>
              </w:rPr>
            </w:pPr>
            <w:r w:rsidRPr="00926CAD">
              <w:rPr>
                <w:rFonts w:ascii="Times New Roman" w:eastAsia="Times New Roman" w:hAnsi="Times New Roman" w:cs="Times New Roman"/>
                <w:color w:val="000000"/>
                <w:kern w:val="24"/>
                <w:sz w:val="24"/>
                <w:szCs w:val="24"/>
              </w:rPr>
              <w:t>-0.52 ± 1.54</w:t>
            </w:r>
          </w:p>
        </w:tc>
      </w:tr>
      <w:tr w:rsidR="00BD39C1" w:rsidRPr="00926CAD" w14:paraId="45886BAC" w14:textId="77777777" w:rsidTr="00D36510">
        <w:trPr>
          <w:jc w:val="center"/>
        </w:trPr>
        <w:tc>
          <w:tcPr>
            <w:tcW w:w="3971" w:type="dxa"/>
            <w:tcBorders>
              <w:top w:val="nil"/>
              <w:left w:val="nil"/>
              <w:bottom w:val="nil"/>
              <w:right w:val="nil"/>
            </w:tcBorders>
            <w:shd w:val="clear" w:color="auto" w:fill="auto"/>
            <w:tcMar>
              <w:top w:w="72" w:type="dxa"/>
              <w:left w:w="144" w:type="dxa"/>
              <w:bottom w:w="72" w:type="dxa"/>
              <w:right w:w="144" w:type="dxa"/>
            </w:tcMar>
            <w:vAlign w:val="center"/>
            <w:hideMark/>
          </w:tcPr>
          <w:p w14:paraId="3B9176A6" w14:textId="77777777" w:rsidR="00BD39C1" w:rsidRPr="00926CAD" w:rsidRDefault="00BD39C1" w:rsidP="00D36510">
            <w:pPr>
              <w:spacing w:after="0" w:line="240" w:lineRule="auto"/>
              <w:rPr>
                <w:rFonts w:ascii="Times New Roman" w:eastAsia="Times New Roman" w:hAnsi="Times New Roman" w:cs="Times New Roman"/>
                <w:color w:val="000000"/>
                <w:kern w:val="24"/>
                <w:sz w:val="24"/>
                <w:szCs w:val="24"/>
              </w:rPr>
            </w:pPr>
            <w:r w:rsidRPr="00926CAD">
              <w:rPr>
                <w:rFonts w:ascii="Times New Roman" w:eastAsia="Times New Roman" w:hAnsi="Times New Roman" w:cs="Times New Roman"/>
                <w:color w:val="000000"/>
                <w:kern w:val="24"/>
                <w:sz w:val="24"/>
                <w:szCs w:val="24"/>
              </w:rPr>
              <w:t>Europe (180)</w:t>
            </w:r>
          </w:p>
        </w:tc>
        <w:tc>
          <w:tcPr>
            <w:tcW w:w="3118" w:type="dxa"/>
            <w:tcBorders>
              <w:top w:val="nil"/>
              <w:left w:val="nil"/>
              <w:bottom w:val="nil"/>
              <w:right w:val="nil"/>
            </w:tcBorders>
            <w:shd w:val="clear" w:color="auto" w:fill="auto"/>
            <w:tcMar>
              <w:top w:w="72" w:type="dxa"/>
              <w:left w:w="144" w:type="dxa"/>
              <w:bottom w:w="72" w:type="dxa"/>
              <w:right w:w="144" w:type="dxa"/>
            </w:tcMar>
            <w:vAlign w:val="center"/>
            <w:hideMark/>
          </w:tcPr>
          <w:p w14:paraId="56819D9D" w14:textId="77777777" w:rsidR="00BD39C1" w:rsidRPr="00926CAD" w:rsidRDefault="00BD39C1" w:rsidP="00D36510">
            <w:pPr>
              <w:spacing w:after="0" w:line="240" w:lineRule="auto"/>
              <w:rPr>
                <w:rFonts w:ascii="Times New Roman" w:eastAsia="Times New Roman" w:hAnsi="Times New Roman" w:cs="Times New Roman"/>
                <w:color w:val="000000"/>
                <w:kern w:val="24"/>
                <w:sz w:val="24"/>
                <w:szCs w:val="24"/>
              </w:rPr>
            </w:pPr>
            <w:r w:rsidRPr="00926CAD">
              <w:rPr>
                <w:rFonts w:ascii="Times New Roman" w:eastAsia="Times New Roman" w:hAnsi="Times New Roman" w:cs="Times New Roman"/>
                <w:color w:val="000000"/>
                <w:kern w:val="24"/>
                <w:sz w:val="24"/>
                <w:szCs w:val="24"/>
              </w:rPr>
              <w:t>-0.51 ± 0.60</w:t>
            </w:r>
          </w:p>
        </w:tc>
      </w:tr>
      <w:tr w:rsidR="00BD39C1" w:rsidRPr="00926CAD" w14:paraId="5755D1D7" w14:textId="77777777" w:rsidTr="00D36510">
        <w:trPr>
          <w:jc w:val="center"/>
        </w:trPr>
        <w:tc>
          <w:tcPr>
            <w:tcW w:w="3971" w:type="dxa"/>
            <w:tcBorders>
              <w:top w:val="nil"/>
              <w:left w:val="nil"/>
              <w:bottom w:val="nil"/>
              <w:right w:val="nil"/>
            </w:tcBorders>
            <w:shd w:val="clear" w:color="auto" w:fill="auto"/>
            <w:tcMar>
              <w:top w:w="72" w:type="dxa"/>
              <w:left w:w="144" w:type="dxa"/>
              <w:bottom w:w="72" w:type="dxa"/>
              <w:right w:w="144" w:type="dxa"/>
            </w:tcMar>
            <w:vAlign w:val="center"/>
            <w:hideMark/>
          </w:tcPr>
          <w:p w14:paraId="1D9784F2" w14:textId="77777777" w:rsidR="00BD39C1" w:rsidRPr="00926CAD" w:rsidRDefault="00BD39C1" w:rsidP="00D36510">
            <w:pPr>
              <w:spacing w:after="0" w:line="240" w:lineRule="auto"/>
              <w:rPr>
                <w:rFonts w:ascii="Times New Roman" w:eastAsia="Times New Roman" w:hAnsi="Times New Roman" w:cs="Times New Roman"/>
                <w:color w:val="000000"/>
                <w:kern w:val="24"/>
                <w:sz w:val="24"/>
                <w:szCs w:val="24"/>
              </w:rPr>
            </w:pPr>
            <w:r w:rsidRPr="00926CAD">
              <w:rPr>
                <w:rFonts w:ascii="Times New Roman" w:eastAsia="Times New Roman" w:hAnsi="Times New Roman" w:cs="Times New Roman"/>
                <w:color w:val="000000"/>
                <w:kern w:val="24"/>
                <w:sz w:val="24"/>
                <w:szCs w:val="24"/>
              </w:rPr>
              <w:t>Africa (63)</w:t>
            </w:r>
          </w:p>
        </w:tc>
        <w:tc>
          <w:tcPr>
            <w:tcW w:w="3118" w:type="dxa"/>
            <w:tcBorders>
              <w:top w:val="nil"/>
              <w:left w:val="nil"/>
              <w:bottom w:val="nil"/>
              <w:right w:val="nil"/>
            </w:tcBorders>
            <w:shd w:val="clear" w:color="auto" w:fill="auto"/>
            <w:tcMar>
              <w:top w:w="72" w:type="dxa"/>
              <w:left w:w="144" w:type="dxa"/>
              <w:bottom w:w="72" w:type="dxa"/>
              <w:right w:w="144" w:type="dxa"/>
            </w:tcMar>
            <w:vAlign w:val="center"/>
            <w:hideMark/>
          </w:tcPr>
          <w:p w14:paraId="58D3FB20" w14:textId="77777777" w:rsidR="00BD39C1" w:rsidRPr="00926CAD" w:rsidRDefault="00BD39C1" w:rsidP="00D36510">
            <w:pPr>
              <w:spacing w:after="0" w:line="240" w:lineRule="auto"/>
              <w:rPr>
                <w:rFonts w:ascii="Times New Roman" w:eastAsia="Times New Roman" w:hAnsi="Times New Roman" w:cs="Times New Roman"/>
                <w:color w:val="000000"/>
                <w:kern w:val="24"/>
                <w:sz w:val="24"/>
                <w:szCs w:val="24"/>
              </w:rPr>
            </w:pPr>
            <w:r w:rsidRPr="00926CAD">
              <w:rPr>
                <w:rFonts w:ascii="Times New Roman" w:eastAsia="Times New Roman" w:hAnsi="Times New Roman" w:cs="Times New Roman"/>
                <w:color w:val="000000"/>
                <w:kern w:val="24"/>
                <w:sz w:val="24"/>
                <w:szCs w:val="24"/>
              </w:rPr>
              <w:t>-1.63 ± 3.26</w:t>
            </w:r>
          </w:p>
        </w:tc>
      </w:tr>
      <w:tr w:rsidR="00BD39C1" w:rsidRPr="00926CAD" w14:paraId="577D62D4" w14:textId="77777777" w:rsidTr="00D36510">
        <w:trPr>
          <w:jc w:val="center"/>
        </w:trPr>
        <w:tc>
          <w:tcPr>
            <w:tcW w:w="3971" w:type="dxa"/>
            <w:tcBorders>
              <w:top w:val="nil"/>
              <w:left w:val="nil"/>
              <w:bottom w:val="nil"/>
              <w:right w:val="nil"/>
            </w:tcBorders>
            <w:shd w:val="clear" w:color="auto" w:fill="auto"/>
            <w:tcMar>
              <w:top w:w="72" w:type="dxa"/>
              <w:left w:w="144" w:type="dxa"/>
              <w:bottom w:w="72" w:type="dxa"/>
              <w:right w:w="144" w:type="dxa"/>
            </w:tcMar>
            <w:vAlign w:val="center"/>
            <w:hideMark/>
          </w:tcPr>
          <w:p w14:paraId="12600F6F" w14:textId="77777777" w:rsidR="00BD39C1" w:rsidRPr="00926CAD" w:rsidRDefault="00BD39C1" w:rsidP="00D36510">
            <w:pPr>
              <w:spacing w:after="0" w:line="240" w:lineRule="auto"/>
              <w:rPr>
                <w:rFonts w:ascii="Times New Roman" w:eastAsia="Times New Roman" w:hAnsi="Times New Roman" w:cs="Times New Roman"/>
                <w:color w:val="000000"/>
                <w:kern w:val="24"/>
                <w:sz w:val="24"/>
                <w:szCs w:val="24"/>
              </w:rPr>
            </w:pPr>
            <w:r w:rsidRPr="00926CAD">
              <w:rPr>
                <w:rFonts w:ascii="Times New Roman" w:eastAsia="Times New Roman" w:hAnsi="Times New Roman" w:cs="Times New Roman"/>
                <w:color w:val="000000"/>
                <w:kern w:val="24"/>
                <w:sz w:val="24"/>
                <w:szCs w:val="24"/>
              </w:rPr>
              <w:t>Asia (420)</w:t>
            </w:r>
          </w:p>
        </w:tc>
        <w:tc>
          <w:tcPr>
            <w:tcW w:w="3118" w:type="dxa"/>
            <w:tcBorders>
              <w:top w:val="nil"/>
              <w:left w:val="nil"/>
              <w:bottom w:val="nil"/>
              <w:right w:val="nil"/>
            </w:tcBorders>
            <w:shd w:val="clear" w:color="auto" w:fill="auto"/>
            <w:tcMar>
              <w:top w:w="72" w:type="dxa"/>
              <w:left w:w="144" w:type="dxa"/>
              <w:bottom w:w="72" w:type="dxa"/>
              <w:right w:w="144" w:type="dxa"/>
            </w:tcMar>
            <w:vAlign w:val="center"/>
            <w:hideMark/>
          </w:tcPr>
          <w:p w14:paraId="0A3CBF23" w14:textId="77777777" w:rsidR="00BD39C1" w:rsidRPr="00926CAD" w:rsidRDefault="00BD39C1" w:rsidP="00D36510">
            <w:pPr>
              <w:spacing w:after="0" w:line="240" w:lineRule="auto"/>
              <w:rPr>
                <w:rFonts w:ascii="Times New Roman" w:eastAsia="Times New Roman" w:hAnsi="Times New Roman" w:cs="Times New Roman"/>
                <w:color w:val="000000"/>
                <w:kern w:val="24"/>
                <w:sz w:val="24"/>
                <w:szCs w:val="24"/>
              </w:rPr>
            </w:pPr>
            <w:r w:rsidRPr="00926CAD">
              <w:rPr>
                <w:rFonts w:ascii="Times New Roman" w:eastAsia="Times New Roman" w:hAnsi="Times New Roman" w:cs="Times New Roman"/>
                <w:color w:val="000000"/>
                <w:kern w:val="24"/>
                <w:sz w:val="24"/>
                <w:szCs w:val="24"/>
              </w:rPr>
              <w:t>-2.39 ± 2.81</w:t>
            </w:r>
          </w:p>
        </w:tc>
      </w:tr>
      <w:tr w:rsidR="00BD39C1" w:rsidRPr="00926CAD" w14:paraId="51D23276" w14:textId="77777777" w:rsidTr="00D36510">
        <w:trPr>
          <w:jc w:val="center"/>
        </w:trPr>
        <w:tc>
          <w:tcPr>
            <w:tcW w:w="3971" w:type="dxa"/>
            <w:tcBorders>
              <w:top w:val="nil"/>
              <w:left w:val="nil"/>
              <w:bottom w:val="nil"/>
              <w:right w:val="nil"/>
            </w:tcBorders>
            <w:shd w:val="clear" w:color="auto" w:fill="auto"/>
            <w:tcMar>
              <w:top w:w="72" w:type="dxa"/>
              <w:left w:w="144" w:type="dxa"/>
              <w:bottom w:w="72" w:type="dxa"/>
              <w:right w:w="144" w:type="dxa"/>
            </w:tcMar>
            <w:vAlign w:val="center"/>
            <w:hideMark/>
          </w:tcPr>
          <w:p w14:paraId="004532F1" w14:textId="77777777" w:rsidR="00BD39C1" w:rsidRPr="00926CAD" w:rsidRDefault="00BD39C1" w:rsidP="00D36510">
            <w:pPr>
              <w:spacing w:after="0" w:line="240" w:lineRule="auto"/>
              <w:rPr>
                <w:rFonts w:ascii="Times New Roman" w:eastAsia="Times New Roman" w:hAnsi="Times New Roman" w:cs="Times New Roman"/>
                <w:color w:val="000000"/>
                <w:kern w:val="24"/>
                <w:sz w:val="24"/>
                <w:szCs w:val="24"/>
              </w:rPr>
            </w:pPr>
            <w:r w:rsidRPr="00926CAD">
              <w:rPr>
                <w:rFonts w:ascii="Times New Roman" w:eastAsia="Times New Roman" w:hAnsi="Times New Roman" w:cs="Times New Roman"/>
                <w:color w:val="000000"/>
                <w:kern w:val="24"/>
                <w:sz w:val="24"/>
                <w:szCs w:val="24"/>
              </w:rPr>
              <w:t>Australia/Oceania (12)</w:t>
            </w:r>
          </w:p>
        </w:tc>
        <w:tc>
          <w:tcPr>
            <w:tcW w:w="3118" w:type="dxa"/>
            <w:tcBorders>
              <w:top w:val="nil"/>
              <w:left w:val="nil"/>
              <w:bottom w:val="nil"/>
              <w:right w:val="nil"/>
            </w:tcBorders>
            <w:shd w:val="clear" w:color="auto" w:fill="auto"/>
            <w:tcMar>
              <w:top w:w="72" w:type="dxa"/>
              <w:left w:w="144" w:type="dxa"/>
              <w:bottom w:w="72" w:type="dxa"/>
              <w:right w:w="144" w:type="dxa"/>
            </w:tcMar>
            <w:vAlign w:val="center"/>
            <w:hideMark/>
          </w:tcPr>
          <w:p w14:paraId="79BFE572" w14:textId="77777777" w:rsidR="00BD39C1" w:rsidRPr="00926CAD" w:rsidRDefault="00BD39C1" w:rsidP="00D36510">
            <w:pPr>
              <w:spacing w:after="0" w:line="240" w:lineRule="auto"/>
              <w:rPr>
                <w:rFonts w:ascii="Times New Roman" w:eastAsia="Times New Roman" w:hAnsi="Times New Roman" w:cs="Times New Roman"/>
                <w:color w:val="000000"/>
                <w:kern w:val="24"/>
                <w:sz w:val="24"/>
                <w:szCs w:val="24"/>
              </w:rPr>
            </w:pPr>
            <w:r w:rsidRPr="00926CAD">
              <w:rPr>
                <w:rFonts w:ascii="Times New Roman" w:eastAsia="Times New Roman" w:hAnsi="Times New Roman" w:cs="Times New Roman"/>
                <w:color w:val="000000"/>
                <w:kern w:val="24"/>
                <w:sz w:val="24"/>
                <w:szCs w:val="24"/>
              </w:rPr>
              <w:t>-0.27 ± 0.15</w:t>
            </w:r>
          </w:p>
        </w:tc>
      </w:tr>
      <w:tr w:rsidR="00BD39C1" w:rsidRPr="00926CAD" w14:paraId="104D3127" w14:textId="77777777" w:rsidTr="00D36510">
        <w:trPr>
          <w:jc w:val="center"/>
        </w:trPr>
        <w:tc>
          <w:tcPr>
            <w:tcW w:w="3971" w:type="dxa"/>
            <w:tcBorders>
              <w:top w:val="nil"/>
              <w:left w:val="nil"/>
              <w:bottom w:val="single" w:sz="4" w:space="0" w:color="000000"/>
              <w:right w:val="nil"/>
            </w:tcBorders>
            <w:shd w:val="clear" w:color="auto" w:fill="auto"/>
            <w:tcMar>
              <w:top w:w="72" w:type="dxa"/>
              <w:left w:w="144" w:type="dxa"/>
              <w:bottom w:w="72" w:type="dxa"/>
              <w:right w:w="144" w:type="dxa"/>
            </w:tcMar>
            <w:vAlign w:val="center"/>
            <w:hideMark/>
          </w:tcPr>
          <w:p w14:paraId="07E6BE40" w14:textId="77777777" w:rsidR="00BD39C1" w:rsidRPr="00926CAD" w:rsidRDefault="00BD39C1" w:rsidP="00D36510">
            <w:pPr>
              <w:spacing w:after="0" w:line="240" w:lineRule="auto"/>
              <w:rPr>
                <w:rFonts w:ascii="Times New Roman" w:eastAsia="Times New Roman" w:hAnsi="Times New Roman" w:cs="Times New Roman"/>
                <w:color w:val="000000"/>
                <w:kern w:val="24"/>
                <w:sz w:val="24"/>
                <w:szCs w:val="24"/>
              </w:rPr>
            </w:pPr>
            <w:r w:rsidRPr="00926CAD">
              <w:rPr>
                <w:rFonts w:ascii="Times New Roman" w:eastAsia="Times New Roman" w:hAnsi="Times New Roman" w:cs="Times New Roman"/>
                <w:color w:val="000000"/>
                <w:kern w:val="24"/>
                <w:sz w:val="24"/>
                <w:szCs w:val="24"/>
              </w:rPr>
              <w:t>Global (1028)</w:t>
            </w:r>
          </w:p>
        </w:tc>
        <w:tc>
          <w:tcPr>
            <w:tcW w:w="3118" w:type="dxa"/>
            <w:tcBorders>
              <w:top w:val="nil"/>
              <w:left w:val="nil"/>
              <w:bottom w:val="single" w:sz="4" w:space="0" w:color="000000"/>
              <w:right w:val="nil"/>
            </w:tcBorders>
            <w:shd w:val="clear" w:color="auto" w:fill="auto"/>
            <w:tcMar>
              <w:top w:w="72" w:type="dxa"/>
              <w:left w:w="144" w:type="dxa"/>
              <w:bottom w:w="72" w:type="dxa"/>
              <w:right w:w="144" w:type="dxa"/>
            </w:tcMar>
            <w:vAlign w:val="center"/>
            <w:hideMark/>
          </w:tcPr>
          <w:p w14:paraId="3A1D4783" w14:textId="77777777" w:rsidR="00BD39C1" w:rsidRPr="00926CAD" w:rsidRDefault="00BD39C1" w:rsidP="00D36510">
            <w:pPr>
              <w:spacing w:after="0" w:line="240" w:lineRule="auto"/>
              <w:rPr>
                <w:rFonts w:ascii="Times New Roman" w:eastAsia="Times New Roman" w:hAnsi="Times New Roman" w:cs="Times New Roman"/>
                <w:color w:val="000000"/>
                <w:kern w:val="24"/>
                <w:sz w:val="24"/>
                <w:szCs w:val="24"/>
              </w:rPr>
            </w:pPr>
            <w:r w:rsidRPr="00926CAD">
              <w:rPr>
                <w:rFonts w:ascii="Times New Roman" w:eastAsia="Times New Roman" w:hAnsi="Times New Roman" w:cs="Times New Roman"/>
                <w:color w:val="000000"/>
                <w:kern w:val="24"/>
                <w:sz w:val="24"/>
                <w:szCs w:val="24"/>
              </w:rPr>
              <w:t>-1.33 ± 2.35</w:t>
            </w:r>
          </w:p>
        </w:tc>
      </w:tr>
    </w:tbl>
    <w:p w14:paraId="7C63605C" w14:textId="77777777" w:rsidR="00BD39C1" w:rsidRPr="00926CAD" w:rsidRDefault="00BD39C1" w:rsidP="00BD39C1">
      <w:pPr>
        <w:tabs>
          <w:tab w:val="left" w:pos="971"/>
        </w:tabs>
        <w:jc w:val="both"/>
        <w:rPr>
          <w:rFonts w:ascii="Times New Roman" w:eastAsia="等线" w:hAnsi="Times New Roman" w:cs="Times New Roman"/>
          <w:b/>
          <w:bCs/>
          <w:sz w:val="24"/>
          <w:szCs w:val="24"/>
        </w:rPr>
      </w:pPr>
    </w:p>
    <w:p w14:paraId="0B74964C" w14:textId="77777777" w:rsidR="00BD39C1" w:rsidRDefault="00BD39C1" w:rsidP="00BD39C1">
      <w:pPr>
        <w:tabs>
          <w:tab w:val="left" w:pos="971"/>
        </w:tabs>
        <w:jc w:val="both"/>
        <w:rPr>
          <w:rFonts w:ascii="Times New Roman" w:eastAsia="等线" w:hAnsi="Times New Roman" w:cs="Times New Roman"/>
          <w:b/>
          <w:bCs/>
          <w:sz w:val="24"/>
          <w:szCs w:val="24"/>
        </w:rPr>
        <w:sectPr w:rsidR="00BD39C1">
          <w:pgSz w:w="12240" w:h="15840"/>
          <w:pgMar w:top="1440" w:right="1440" w:bottom="1440" w:left="1440" w:header="720" w:footer="720" w:gutter="0"/>
          <w:cols w:space="720"/>
          <w:docGrid w:linePitch="360"/>
        </w:sectPr>
      </w:pPr>
    </w:p>
    <w:p w14:paraId="12B6923E" w14:textId="77777777" w:rsidR="00BD39C1" w:rsidRPr="00926CAD" w:rsidRDefault="00BD39C1" w:rsidP="00BD39C1">
      <w:pPr>
        <w:tabs>
          <w:tab w:val="left" w:pos="971"/>
        </w:tabs>
        <w:jc w:val="both"/>
        <w:rPr>
          <w:rFonts w:ascii="Times New Roman" w:eastAsia="Times New Roman" w:hAnsi="Times New Roman" w:cs="Times New Roman"/>
          <w:bCs/>
          <w:color w:val="222222"/>
          <w:sz w:val="24"/>
          <w:szCs w:val="24"/>
        </w:rPr>
      </w:pPr>
      <w:r w:rsidRPr="00926CAD">
        <w:rPr>
          <w:rFonts w:ascii="Times New Roman" w:eastAsia="等线" w:hAnsi="Times New Roman" w:cs="Times New Roman"/>
          <w:b/>
          <w:bCs/>
          <w:sz w:val="24"/>
          <w:szCs w:val="24"/>
        </w:rPr>
        <w:lastRenderedPageBreak/>
        <w:t>Table S6.</w:t>
      </w:r>
      <w:r w:rsidRPr="00926CAD">
        <w:rPr>
          <w:rFonts w:ascii="Times New Roman" w:eastAsia="等线" w:hAnsi="Times New Roman" w:cs="Times New Roman"/>
          <w:sz w:val="24"/>
          <w:szCs w:val="24"/>
        </w:rPr>
        <w:t xml:space="preserve"> The numbers of NAIP image and city used in this study for the accuracy validation of Landsat-derived greenspace coverage</w:t>
      </w:r>
      <w:r w:rsidRPr="00926CAD">
        <w:rPr>
          <w:rFonts w:ascii="Times New Roman" w:eastAsia="等线" w:hAnsi="Times New Roman" w:cs="Times New Roman" w:hint="eastAsia"/>
          <w:sz w:val="24"/>
          <w:szCs w:val="24"/>
        </w:rPr>
        <w:t>.</w:t>
      </w:r>
      <w:r w:rsidRPr="00926CAD">
        <w:rPr>
          <w:rFonts w:ascii="Times New Roman" w:eastAsia="等线" w:hAnsi="Times New Roman" w:cs="Times New Roman"/>
          <w:sz w:val="24"/>
          <w:szCs w:val="24"/>
        </w:rPr>
        <w:t xml:space="preserve">  </w:t>
      </w:r>
    </w:p>
    <w:tbl>
      <w:tblPr>
        <w:tblW w:w="8505" w:type="dxa"/>
        <w:jc w:val="center"/>
        <w:tblCellMar>
          <w:left w:w="0" w:type="dxa"/>
          <w:right w:w="0" w:type="dxa"/>
        </w:tblCellMar>
        <w:tblLook w:val="0420" w:firstRow="1" w:lastRow="0" w:firstColumn="0" w:lastColumn="0" w:noHBand="0" w:noVBand="1"/>
      </w:tblPr>
      <w:tblGrid>
        <w:gridCol w:w="2835"/>
        <w:gridCol w:w="2835"/>
        <w:gridCol w:w="2835"/>
      </w:tblGrid>
      <w:tr w:rsidR="00BD39C1" w:rsidRPr="00926CAD" w14:paraId="1F3FF324" w14:textId="77777777" w:rsidTr="00D36510">
        <w:trPr>
          <w:jc w:val="center"/>
        </w:trPr>
        <w:tc>
          <w:tcPr>
            <w:tcW w:w="2835" w:type="dxa"/>
            <w:tcBorders>
              <w:top w:val="single" w:sz="4" w:space="0" w:color="000000"/>
              <w:left w:val="nil"/>
              <w:bottom w:val="single" w:sz="4" w:space="0" w:color="000000"/>
              <w:right w:val="nil"/>
            </w:tcBorders>
            <w:shd w:val="clear" w:color="auto" w:fill="auto"/>
            <w:tcMar>
              <w:top w:w="72" w:type="dxa"/>
              <w:left w:w="144" w:type="dxa"/>
              <w:bottom w:w="72" w:type="dxa"/>
              <w:right w:w="144" w:type="dxa"/>
            </w:tcMar>
            <w:vAlign w:val="center"/>
            <w:hideMark/>
          </w:tcPr>
          <w:p w14:paraId="01150395" w14:textId="77777777" w:rsidR="00BD39C1" w:rsidRPr="00926CAD" w:rsidRDefault="00BD39C1" w:rsidP="00D36510">
            <w:pPr>
              <w:spacing w:after="0" w:line="240" w:lineRule="auto"/>
              <w:jc w:val="center"/>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Year</w:t>
            </w:r>
          </w:p>
        </w:tc>
        <w:tc>
          <w:tcPr>
            <w:tcW w:w="2835" w:type="dxa"/>
            <w:tcBorders>
              <w:top w:val="single" w:sz="4" w:space="0" w:color="000000"/>
              <w:left w:val="nil"/>
              <w:bottom w:val="single" w:sz="4" w:space="0" w:color="000000"/>
              <w:right w:val="nil"/>
            </w:tcBorders>
            <w:shd w:val="clear" w:color="auto" w:fill="auto"/>
            <w:tcMar>
              <w:top w:w="72" w:type="dxa"/>
              <w:left w:w="144" w:type="dxa"/>
              <w:bottom w:w="72" w:type="dxa"/>
              <w:right w:w="144" w:type="dxa"/>
            </w:tcMar>
            <w:vAlign w:val="center"/>
            <w:hideMark/>
          </w:tcPr>
          <w:p w14:paraId="1E37214E" w14:textId="77777777" w:rsidR="00BD39C1" w:rsidRPr="00926CAD" w:rsidRDefault="00BD39C1" w:rsidP="00D36510">
            <w:pPr>
              <w:spacing w:after="0" w:line="240" w:lineRule="auto"/>
              <w:jc w:val="center"/>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Image number</w:t>
            </w:r>
          </w:p>
        </w:tc>
        <w:tc>
          <w:tcPr>
            <w:tcW w:w="2835" w:type="dxa"/>
            <w:tcBorders>
              <w:top w:val="single" w:sz="4" w:space="0" w:color="000000"/>
              <w:left w:val="nil"/>
              <w:bottom w:val="single" w:sz="4" w:space="0" w:color="000000"/>
              <w:right w:val="nil"/>
            </w:tcBorders>
            <w:shd w:val="clear" w:color="auto" w:fill="auto"/>
            <w:tcMar>
              <w:top w:w="72" w:type="dxa"/>
              <w:left w:w="144" w:type="dxa"/>
              <w:bottom w:w="72" w:type="dxa"/>
              <w:right w:w="144" w:type="dxa"/>
            </w:tcMar>
            <w:vAlign w:val="center"/>
            <w:hideMark/>
          </w:tcPr>
          <w:p w14:paraId="44056D53" w14:textId="77777777" w:rsidR="00BD39C1" w:rsidRPr="00926CAD" w:rsidRDefault="00BD39C1" w:rsidP="00D36510">
            <w:pPr>
              <w:spacing w:after="0" w:line="240" w:lineRule="auto"/>
              <w:jc w:val="center"/>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City number</w:t>
            </w:r>
          </w:p>
        </w:tc>
      </w:tr>
      <w:tr w:rsidR="00BD39C1" w:rsidRPr="00926CAD" w14:paraId="5C9F260E" w14:textId="77777777" w:rsidTr="00D36510">
        <w:trPr>
          <w:jc w:val="center"/>
        </w:trPr>
        <w:tc>
          <w:tcPr>
            <w:tcW w:w="2835" w:type="dxa"/>
            <w:tcBorders>
              <w:top w:val="single" w:sz="4" w:space="0" w:color="000000"/>
              <w:left w:val="nil"/>
              <w:bottom w:val="nil"/>
              <w:right w:val="nil"/>
            </w:tcBorders>
            <w:shd w:val="clear" w:color="auto" w:fill="auto"/>
            <w:tcMar>
              <w:top w:w="72" w:type="dxa"/>
              <w:left w:w="144" w:type="dxa"/>
              <w:bottom w:w="72" w:type="dxa"/>
              <w:right w:w="144" w:type="dxa"/>
            </w:tcMar>
            <w:vAlign w:val="center"/>
            <w:hideMark/>
          </w:tcPr>
          <w:p w14:paraId="735F701C" w14:textId="77777777" w:rsidR="00BD39C1" w:rsidRPr="00926CAD" w:rsidRDefault="00BD39C1" w:rsidP="00D36510">
            <w:pPr>
              <w:spacing w:after="0" w:line="240" w:lineRule="auto"/>
              <w:jc w:val="center"/>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2003</w:t>
            </w:r>
          </w:p>
        </w:tc>
        <w:tc>
          <w:tcPr>
            <w:tcW w:w="2835" w:type="dxa"/>
            <w:tcBorders>
              <w:top w:val="single" w:sz="4" w:space="0" w:color="000000"/>
              <w:left w:val="nil"/>
              <w:bottom w:val="nil"/>
              <w:right w:val="nil"/>
            </w:tcBorders>
            <w:shd w:val="clear" w:color="auto" w:fill="auto"/>
            <w:tcMar>
              <w:top w:w="10" w:type="dxa"/>
              <w:left w:w="10" w:type="dxa"/>
              <w:bottom w:w="0" w:type="dxa"/>
              <w:right w:w="10" w:type="dxa"/>
            </w:tcMar>
            <w:vAlign w:val="center"/>
            <w:hideMark/>
          </w:tcPr>
          <w:p w14:paraId="2F5CDFAE" w14:textId="77777777" w:rsidR="00BD39C1" w:rsidRPr="00926CAD" w:rsidRDefault="00BD39C1" w:rsidP="00D36510">
            <w:pPr>
              <w:spacing w:after="0" w:line="240" w:lineRule="auto"/>
              <w:jc w:val="center"/>
              <w:textAlignment w:val="center"/>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668</w:t>
            </w:r>
          </w:p>
        </w:tc>
        <w:tc>
          <w:tcPr>
            <w:tcW w:w="2835" w:type="dxa"/>
            <w:tcBorders>
              <w:top w:val="single" w:sz="4" w:space="0" w:color="000000"/>
              <w:left w:val="nil"/>
              <w:bottom w:val="nil"/>
              <w:right w:val="nil"/>
            </w:tcBorders>
            <w:shd w:val="clear" w:color="auto" w:fill="auto"/>
            <w:tcMar>
              <w:top w:w="10" w:type="dxa"/>
              <w:left w:w="10" w:type="dxa"/>
              <w:bottom w:w="0" w:type="dxa"/>
              <w:right w:w="10" w:type="dxa"/>
            </w:tcMar>
            <w:vAlign w:val="center"/>
            <w:hideMark/>
          </w:tcPr>
          <w:p w14:paraId="18FDD348" w14:textId="77777777" w:rsidR="00BD39C1" w:rsidRPr="00926CAD" w:rsidRDefault="00BD39C1" w:rsidP="00D36510">
            <w:pPr>
              <w:spacing w:after="0" w:line="240" w:lineRule="auto"/>
              <w:jc w:val="center"/>
              <w:textAlignment w:val="center"/>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20</w:t>
            </w:r>
          </w:p>
        </w:tc>
      </w:tr>
      <w:tr w:rsidR="00BD39C1" w:rsidRPr="00926CAD" w14:paraId="592E60F7" w14:textId="77777777" w:rsidTr="00D36510">
        <w:trPr>
          <w:jc w:val="center"/>
        </w:trPr>
        <w:tc>
          <w:tcPr>
            <w:tcW w:w="2835" w:type="dxa"/>
            <w:tcBorders>
              <w:top w:val="nil"/>
              <w:left w:val="nil"/>
              <w:bottom w:val="nil"/>
              <w:right w:val="nil"/>
            </w:tcBorders>
            <w:shd w:val="clear" w:color="auto" w:fill="auto"/>
            <w:tcMar>
              <w:top w:w="72" w:type="dxa"/>
              <w:left w:w="144" w:type="dxa"/>
              <w:bottom w:w="72" w:type="dxa"/>
              <w:right w:w="144" w:type="dxa"/>
            </w:tcMar>
            <w:vAlign w:val="center"/>
            <w:hideMark/>
          </w:tcPr>
          <w:p w14:paraId="6083CA11" w14:textId="77777777" w:rsidR="00BD39C1" w:rsidRPr="00926CAD" w:rsidRDefault="00BD39C1" w:rsidP="00D36510">
            <w:pPr>
              <w:spacing w:after="0" w:line="240" w:lineRule="auto"/>
              <w:jc w:val="center"/>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2004</w:t>
            </w:r>
          </w:p>
        </w:tc>
        <w:tc>
          <w:tcPr>
            <w:tcW w:w="2835" w:type="dxa"/>
            <w:tcBorders>
              <w:top w:val="nil"/>
              <w:left w:val="nil"/>
              <w:bottom w:val="nil"/>
              <w:right w:val="nil"/>
            </w:tcBorders>
            <w:shd w:val="clear" w:color="auto" w:fill="auto"/>
            <w:tcMar>
              <w:top w:w="10" w:type="dxa"/>
              <w:left w:w="10" w:type="dxa"/>
              <w:bottom w:w="0" w:type="dxa"/>
              <w:right w:w="10" w:type="dxa"/>
            </w:tcMar>
            <w:vAlign w:val="center"/>
            <w:hideMark/>
          </w:tcPr>
          <w:p w14:paraId="3AEBC5FE" w14:textId="77777777" w:rsidR="00BD39C1" w:rsidRPr="00926CAD" w:rsidRDefault="00BD39C1" w:rsidP="00D36510">
            <w:pPr>
              <w:spacing w:after="0" w:line="240" w:lineRule="auto"/>
              <w:jc w:val="center"/>
              <w:textAlignment w:val="center"/>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1302</w:t>
            </w:r>
          </w:p>
        </w:tc>
        <w:tc>
          <w:tcPr>
            <w:tcW w:w="2835" w:type="dxa"/>
            <w:tcBorders>
              <w:top w:val="nil"/>
              <w:left w:val="nil"/>
              <w:bottom w:val="nil"/>
              <w:right w:val="nil"/>
            </w:tcBorders>
            <w:shd w:val="clear" w:color="auto" w:fill="auto"/>
            <w:tcMar>
              <w:top w:w="10" w:type="dxa"/>
              <w:left w:w="10" w:type="dxa"/>
              <w:bottom w:w="0" w:type="dxa"/>
              <w:right w:w="10" w:type="dxa"/>
            </w:tcMar>
            <w:vAlign w:val="center"/>
            <w:hideMark/>
          </w:tcPr>
          <w:p w14:paraId="0217769F" w14:textId="77777777" w:rsidR="00BD39C1" w:rsidRPr="00926CAD" w:rsidRDefault="00BD39C1" w:rsidP="00D36510">
            <w:pPr>
              <w:spacing w:after="0" w:line="240" w:lineRule="auto"/>
              <w:jc w:val="center"/>
              <w:textAlignment w:val="center"/>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45</w:t>
            </w:r>
          </w:p>
        </w:tc>
      </w:tr>
      <w:tr w:rsidR="00BD39C1" w:rsidRPr="00926CAD" w14:paraId="5CB188E6" w14:textId="77777777" w:rsidTr="00D36510">
        <w:trPr>
          <w:jc w:val="center"/>
        </w:trPr>
        <w:tc>
          <w:tcPr>
            <w:tcW w:w="2835" w:type="dxa"/>
            <w:tcBorders>
              <w:top w:val="nil"/>
              <w:left w:val="nil"/>
              <w:bottom w:val="nil"/>
              <w:right w:val="nil"/>
            </w:tcBorders>
            <w:shd w:val="clear" w:color="auto" w:fill="auto"/>
            <w:tcMar>
              <w:top w:w="72" w:type="dxa"/>
              <w:left w:w="144" w:type="dxa"/>
              <w:bottom w:w="72" w:type="dxa"/>
              <w:right w:w="144" w:type="dxa"/>
            </w:tcMar>
            <w:vAlign w:val="center"/>
            <w:hideMark/>
          </w:tcPr>
          <w:p w14:paraId="634ACE34" w14:textId="77777777" w:rsidR="00BD39C1" w:rsidRPr="00926CAD" w:rsidRDefault="00BD39C1" w:rsidP="00D36510">
            <w:pPr>
              <w:spacing w:after="0" w:line="240" w:lineRule="auto"/>
              <w:jc w:val="center"/>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2005</w:t>
            </w:r>
          </w:p>
        </w:tc>
        <w:tc>
          <w:tcPr>
            <w:tcW w:w="2835" w:type="dxa"/>
            <w:tcBorders>
              <w:top w:val="nil"/>
              <w:left w:val="nil"/>
              <w:bottom w:val="nil"/>
              <w:right w:val="nil"/>
            </w:tcBorders>
            <w:shd w:val="clear" w:color="auto" w:fill="auto"/>
            <w:tcMar>
              <w:top w:w="10" w:type="dxa"/>
              <w:left w:w="10" w:type="dxa"/>
              <w:bottom w:w="0" w:type="dxa"/>
              <w:right w:w="10" w:type="dxa"/>
            </w:tcMar>
            <w:vAlign w:val="center"/>
            <w:hideMark/>
          </w:tcPr>
          <w:p w14:paraId="47D59601" w14:textId="77777777" w:rsidR="00BD39C1" w:rsidRPr="00926CAD" w:rsidRDefault="00BD39C1" w:rsidP="00D36510">
            <w:pPr>
              <w:spacing w:after="0" w:line="240" w:lineRule="auto"/>
              <w:jc w:val="center"/>
              <w:textAlignment w:val="center"/>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2231</w:t>
            </w:r>
          </w:p>
        </w:tc>
        <w:tc>
          <w:tcPr>
            <w:tcW w:w="2835" w:type="dxa"/>
            <w:tcBorders>
              <w:top w:val="nil"/>
              <w:left w:val="nil"/>
              <w:bottom w:val="nil"/>
              <w:right w:val="nil"/>
            </w:tcBorders>
            <w:shd w:val="clear" w:color="auto" w:fill="auto"/>
            <w:tcMar>
              <w:top w:w="10" w:type="dxa"/>
              <w:left w:w="10" w:type="dxa"/>
              <w:bottom w:w="0" w:type="dxa"/>
              <w:right w:w="10" w:type="dxa"/>
            </w:tcMar>
            <w:vAlign w:val="center"/>
            <w:hideMark/>
          </w:tcPr>
          <w:p w14:paraId="67E87A87" w14:textId="77777777" w:rsidR="00BD39C1" w:rsidRPr="00926CAD" w:rsidRDefault="00BD39C1" w:rsidP="00D36510">
            <w:pPr>
              <w:spacing w:after="0" w:line="240" w:lineRule="auto"/>
              <w:jc w:val="center"/>
              <w:textAlignment w:val="center"/>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74</w:t>
            </w:r>
          </w:p>
        </w:tc>
      </w:tr>
      <w:tr w:rsidR="00BD39C1" w:rsidRPr="00926CAD" w14:paraId="6C0C2CBA" w14:textId="77777777" w:rsidTr="00D36510">
        <w:trPr>
          <w:jc w:val="center"/>
        </w:trPr>
        <w:tc>
          <w:tcPr>
            <w:tcW w:w="2835" w:type="dxa"/>
            <w:tcBorders>
              <w:top w:val="nil"/>
              <w:left w:val="nil"/>
              <w:bottom w:val="nil"/>
              <w:right w:val="nil"/>
            </w:tcBorders>
            <w:shd w:val="clear" w:color="auto" w:fill="auto"/>
            <w:tcMar>
              <w:top w:w="72" w:type="dxa"/>
              <w:left w:w="144" w:type="dxa"/>
              <w:bottom w:w="72" w:type="dxa"/>
              <w:right w:w="144" w:type="dxa"/>
            </w:tcMar>
            <w:vAlign w:val="center"/>
            <w:hideMark/>
          </w:tcPr>
          <w:p w14:paraId="21DDC310" w14:textId="77777777" w:rsidR="00BD39C1" w:rsidRPr="00926CAD" w:rsidRDefault="00BD39C1" w:rsidP="00D36510">
            <w:pPr>
              <w:spacing w:after="0" w:line="240" w:lineRule="auto"/>
              <w:jc w:val="center"/>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2006</w:t>
            </w:r>
          </w:p>
        </w:tc>
        <w:tc>
          <w:tcPr>
            <w:tcW w:w="2835" w:type="dxa"/>
            <w:tcBorders>
              <w:top w:val="nil"/>
              <w:left w:val="nil"/>
              <w:bottom w:val="nil"/>
              <w:right w:val="nil"/>
            </w:tcBorders>
            <w:shd w:val="clear" w:color="auto" w:fill="auto"/>
            <w:tcMar>
              <w:top w:w="10" w:type="dxa"/>
              <w:left w:w="10" w:type="dxa"/>
              <w:bottom w:w="0" w:type="dxa"/>
              <w:right w:w="10" w:type="dxa"/>
            </w:tcMar>
            <w:vAlign w:val="center"/>
            <w:hideMark/>
          </w:tcPr>
          <w:p w14:paraId="5390F8AE" w14:textId="77777777" w:rsidR="00BD39C1" w:rsidRPr="00926CAD" w:rsidRDefault="00BD39C1" w:rsidP="00D36510">
            <w:pPr>
              <w:spacing w:after="0" w:line="240" w:lineRule="auto"/>
              <w:jc w:val="center"/>
              <w:textAlignment w:val="center"/>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1976</w:t>
            </w:r>
          </w:p>
        </w:tc>
        <w:tc>
          <w:tcPr>
            <w:tcW w:w="2835" w:type="dxa"/>
            <w:tcBorders>
              <w:top w:val="nil"/>
              <w:left w:val="nil"/>
              <w:bottom w:val="nil"/>
              <w:right w:val="nil"/>
            </w:tcBorders>
            <w:shd w:val="clear" w:color="auto" w:fill="auto"/>
            <w:tcMar>
              <w:top w:w="10" w:type="dxa"/>
              <w:left w:w="10" w:type="dxa"/>
              <w:bottom w:w="0" w:type="dxa"/>
              <w:right w:w="10" w:type="dxa"/>
            </w:tcMar>
            <w:vAlign w:val="center"/>
            <w:hideMark/>
          </w:tcPr>
          <w:p w14:paraId="7BA10A11" w14:textId="77777777" w:rsidR="00BD39C1" w:rsidRPr="00926CAD" w:rsidRDefault="00BD39C1" w:rsidP="00D36510">
            <w:pPr>
              <w:spacing w:after="0" w:line="240" w:lineRule="auto"/>
              <w:jc w:val="center"/>
              <w:textAlignment w:val="center"/>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69</w:t>
            </w:r>
          </w:p>
        </w:tc>
      </w:tr>
      <w:tr w:rsidR="00BD39C1" w:rsidRPr="00926CAD" w14:paraId="314F6ADE" w14:textId="77777777" w:rsidTr="00D36510">
        <w:trPr>
          <w:jc w:val="center"/>
        </w:trPr>
        <w:tc>
          <w:tcPr>
            <w:tcW w:w="2835" w:type="dxa"/>
            <w:tcBorders>
              <w:top w:val="nil"/>
              <w:left w:val="nil"/>
              <w:bottom w:val="nil"/>
              <w:right w:val="nil"/>
            </w:tcBorders>
            <w:shd w:val="clear" w:color="auto" w:fill="auto"/>
            <w:tcMar>
              <w:top w:w="72" w:type="dxa"/>
              <w:left w:w="144" w:type="dxa"/>
              <w:bottom w:w="72" w:type="dxa"/>
              <w:right w:w="144" w:type="dxa"/>
            </w:tcMar>
            <w:vAlign w:val="center"/>
            <w:hideMark/>
          </w:tcPr>
          <w:p w14:paraId="2A1CD3D5" w14:textId="77777777" w:rsidR="00BD39C1" w:rsidRPr="00926CAD" w:rsidRDefault="00BD39C1" w:rsidP="00D36510">
            <w:pPr>
              <w:spacing w:after="0" w:line="240" w:lineRule="auto"/>
              <w:jc w:val="center"/>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2007</w:t>
            </w:r>
          </w:p>
        </w:tc>
        <w:tc>
          <w:tcPr>
            <w:tcW w:w="2835" w:type="dxa"/>
            <w:tcBorders>
              <w:top w:val="nil"/>
              <w:left w:val="nil"/>
              <w:bottom w:val="nil"/>
              <w:right w:val="nil"/>
            </w:tcBorders>
            <w:shd w:val="clear" w:color="auto" w:fill="auto"/>
            <w:tcMar>
              <w:top w:w="10" w:type="dxa"/>
              <w:left w:w="10" w:type="dxa"/>
              <w:bottom w:w="0" w:type="dxa"/>
              <w:right w:w="10" w:type="dxa"/>
            </w:tcMar>
            <w:vAlign w:val="center"/>
            <w:hideMark/>
          </w:tcPr>
          <w:p w14:paraId="2EF75A63" w14:textId="77777777" w:rsidR="00BD39C1" w:rsidRPr="00926CAD" w:rsidRDefault="00BD39C1" w:rsidP="00D36510">
            <w:pPr>
              <w:spacing w:after="0" w:line="240" w:lineRule="auto"/>
              <w:jc w:val="center"/>
              <w:textAlignment w:val="center"/>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641</w:t>
            </w:r>
          </w:p>
        </w:tc>
        <w:tc>
          <w:tcPr>
            <w:tcW w:w="2835" w:type="dxa"/>
            <w:tcBorders>
              <w:top w:val="nil"/>
              <w:left w:val="nil"/>
              <w:bottom w:val="nil"/>
              <w:right w:val="nil"/>
            </w:tcBorders>
            <w:shd w:val="clear" w:color="auto" w:fill="auto"/>
            <w:tcMar>
              <w:top w:w="10" w:type="dxa"/>
              <w:left w:w="10" w:type="dxa"/>
              <w:bottom w:w="0" w:type="dxa"/>
              <w:right w:w="10" w:type="dxa"/>
            </w:tcMar>
            <w:vAlign w:val="center"/>
            <w:hideMark/>
          </w:tcPr>
          <w:p w14:paraId="625350CB" w14:textId="77777777" w:rsidR="00BD39C1" w:rsidRPr="00926CAD" w:rsidRDefault="00BD39C1" w:rsidP="00D36510">
            <w:pPr>
              <w:spacing w:after="0" w:line="240" w:lineRule="auto"/>
              <w:jc w:val="center"/>
              <w:textAlignment w:val="center"/>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25</w:t>
            </w:r>
          </w:p>
        </w:tc>
      </w:tr>
      <w:tr w:rsidR="00BD39C1" w:rsidRPr="00926CAD" w14:paraId="35B774F4" w14:textId="77777777" w:rsidTr="00D36510">
        <w:trPr>
          <w:jc w:val="center"/>
        </w:trPr>
        <w:tc>
          <w:tcPr>
            <w:tcW w:w="2835" w:type="dxa"/>
            <w:tcBorders>
              <w:top w:val="nil"/>
              <w:left w:val="nil"/>
              <w:bottom w:val="nil"/>
              <w:right w:val="nil"/>
            </w:tcBorders>
            <w:shd w:val="clear" w:color="auto" w:fill="auto"/>
            <w:tcMar>
              <w:top w:w="72" w:type="dxa"/>
              <w:left w:w="144" w:type="dxa"/>
              <w:bottom w:w="72" w:type="dxa"/>
              <w:right w:w="144" w:type="dxa"/>
            </w:tcMar>
            <w:vAlign w:val="center"/>
            <w:hideMark/>
          </w:tcPr>
          <w:p w14:paraId="4EC3886F" w14:textId="77777777" w:rsidR="00BD39C1" w:rsidRPr="00926CAD" w:rsidRDefault="00BD39C1" w:rsidP="00D36510">
            <w:pPr>
              <w:spacing w:after="0" w:line="240" w:lineRule="auto"/>
              <w:jc w:val="center"/>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2008</w:t>
            </w:r>
          </w:p>
        </w:tc>
        <w:tc>
          <w:tcPr>
            <w:tcW w:w="2835" w:type="dxa"/>
            <w:tcBorders>
              <w:top w:val="nil"/>
              <w:left w:val="nil"/>
              <w:bottom w:val="nil"/>
              <w:right w:val="nil"/>
            </w:tcBorders>
            <w:shd w:val="clear" w:color="auto" w:fill="auto"/>
            <w:tcMar>
              <w:top w:w="10" w:type="dxa"/>
              <w:left w:w="10" w:type="dxa"/>
              <w:bottom w:w="0" w:type="dxa"/>
              <w:right w:w="10" w:type="dxa"/>
            </w:tcMar>
            <w:vAlign w:val="center"/>
            <w:hideMark/>
          </w:tcPr>
          <w:p w14:paraId="3E55F699" w14:textId="77777777" w:rsidR="00BD39C1" w:rsidRPr="00926CAD" w:rsidRDefault="00BD39C1" w:rsidP="00D36510">
            <w:pPr>
              <w:spacing w:after="0" w:line="240" w:lineRule="auto"/>
              <w:jc w:val="center"/>
              <w:textAlignment w:val="center"/>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677</w:t>
            </w:r>
          </w:p>
        </w:tc>
        <w:tc>
          <w:tcPr>
            <w:tcW w:w="2835" w:type="dxa"/>
            <w:tcBorders>
              <w:top w:val="nil"/>
              <w:left w:val="nil"/>
              <w:bottom w:val="nil"/>
              <w:right w:val="nil"/>
            </w:tcBorders>
            <w:shd w:val="clear" w:color="auto" w:fill="auto"/>
            <w:tcMar>
              <w:top w:w="10" w:type="dxa"/>
              <w:left w:w="10" w:type="dxa"/>
              <w:bottom w:w="0" w:type="dxa"/>
              <w:right w:w="10" w:type="dxa"/>
            </w:tcMar>
            <w:vAlign w:val="center"/>
            <w:hideMark/>
          </w:tcPr>
          <w:p w14:paraId="02E2111F" w14:textId="77777777" w:rsidR="00BD39C1" w:rsidRPr="00926CAD" w:rsidRDefault="00BD39C1" w:rsidP="00D36510">
            <w:pPr>
              <w:spacing w:after="0" w:line="240" w:lineRule="auto"/>
              <w:jc w:val="center"/>
              <w:textAlignment w:val="center"/>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23</w:t>
            </w:r>
          </w:p>
        </w:tc>
      </w:tr>
      <w:tr w:rsidR="00BD39C1" w:rsidRPr="00926CAD" w14:paraId="11CC12DB" w14:textId="77777777" w:rsidTr="00D36510">
        <w:trPr>
          <w:jc w:val="center"/>
        </w:trPr>
        <w:tc>
          <w:tcPr>
            <w:tcW w:w="2835" w:type="dxa"/>
            <w:tcBorders>
              <w:top w:val="nil"/>
              <w:left w:val="nil"/>
              <w:bottom w:val="nil"/>
              <w:right w:val="nil"/>
            </w:tcBorders>
            <w:shd w:val="clear" w:color="auto" w:fill="auto"/>
            <w:tcMar>
              <w:top w:w="72" w:type="dxa"/>
              <w:left w:w="144" w:type="dxa"/>
              <w:bottom w:w="72" w:type="dxa"/>
              <w:right w:w="144" w:type="dxa"/>
            </w:tcMar>
            <w:vAlign w:val="center"/>
            <w:hideMark/>
          </w:tcPr>
          <w:p w14:paraId="5A0E924D" w14:textId="77777777" w:rsidR="00BD39C1" w:rsidRPr="00926CAD" w:rsidRDefault="00BD39C1" w:rsidP="00D36510">
            <w:pPr>
              <w:spacing w:after="0" w:line="240" w:lineRule="auto"/>
              <w:jc w:val="center"/>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2009</w:t>
            </w:r>
          </w:p>
        </w:tc>
        <w:tc>
          <w:tcPr>
            <w:tcW w:w="2835" w:type="dxa"/>
            <w:tcBorders>
              <w:top w:val="nil"/>
              <w:left w:val="nil"/>
              <w:bottom w:val="nil"/>
              <w:right w:val="nil"/>
            </w:tcBorders>
            <w:shd w:val="clear" w:color="auto" w:fill="auto"/>
            <w:tcMar>
              <w:top w:w="10" w:type="dxa"/>
              <w:left w:w="10" w:type="dxa"/>
              <w:bottom w:w="0" w:type="dxa"/>
              <w:right w:w="10" w:type="dxa"/>
            </w:tcMar>
            <w:vAlign w:val="center"/>
            <w:hideMark/>
          </w:tcPr>
          <w:p w14:paraId="7C0F86C2" w14:textId="77777777" w:rsidR="00BD39C1" w:rsidRPr="00926CAD" w:rsidRDefault="00BD39C1" w:rsidP="00D36510">
            <w:pPr>
              <w:spacing w:after="0" w:line="240" w:lineRule="auto"/>
              <w:jc w:val="center"/>
              <w:textAlignment w:val="center"/>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697</w:t>
            </w:r>
          </w:p>
        </w:tc>
        <w:tc>
          <w:tcPr>
            <w:tcW w:w="2835" w:type="dxa"/>
            <w:tcBorders>
              <w:top w:val="nil"/>
              <w:left w:val="nil"/>
              <w:bottom w:val="nil"/>
              <w:right w:val="nil"/>
            </w:tcBorders>
            <w:shd w:val="clear" w:color="auto" w:fill="auto"/>
            <w:tcMar>
              <w:top w:w="10" w:type="dxa"/>
              <w:left w:w="10" w:type="dxa"/>
              <w:bottom w:w="0" w:type="dxa"/>
              <w:right w:w="10" w:type="dxa"/>
            </w:tcMar>
            <w:vAlign w:val="center"/>
            <w:hideMark/>
          </w:tcPr>
          <w:p w14:paraId="7AB1CB2A" w14:textId="77777777" w:rsidR="00BD39C1" w:rsidRPr="00926CAD" w:rsidRDefault="00BD39C1" w:rsidP="00D36510">
            <w:pPr>
              <w:spacing w:after="0" w:line="240" w:lineRule="auto"/>
              <w:jc w:val="center"/>
              <w:textAlignment w:val="center"/>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33</w:t>
            </w:r>
          </w:p>
        </w:tc>
      </w:tr>
      <w:tr w:rsidR="00BD39C1" w:rsidRPr="00926CAD" w14:paraId="4388DC90" w14:textId="77777777" w:rsidTr="00D36510">
        <w:trPr>
          <w:jc w:val="center"/>
        </w:trPr>
        <w:tc>
          <w:tcPr>
            <w:tcW w:w="2835" w:type="dxa"/>
            <w:tcBorders>
              <w:top w:val="nil"/>
              <w:left w:val="nil"/>
              <w:bottom w:val="nil"/>
              <w:right w:val="nil"/>
            </w:tcBorders>
            <w:shd w:val="clear" w:color="auto" w:fill="auto"/>
            <w:tcMar>
              <w:top w:w="72" w:type="dxa"/>
              <w:left w:w="144" w:type="dxa"/>
              <w:bottom w:w="72" w:type="dxa"/>
              <w:right w:w="144" w:type="dxa"/>
            </w:tcMar>
            <w:vAlign w:val="center"/>
            <w:hideMark/>
          </w:tcPr>
          <w:p w14:paraId="5CFC1421" w14:textId="77777777" w:rsidR="00BD39C1" w:rsidRPr="00926CAD" w:rsidRDefault="00BD39C1" w:rsidP="00D36510">
            <w:pPr>
              <w:spacing w:after="0" w:line="240" w:lineRule="auto"/>
              <w:jc w:val="center"/>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2010</w:t>
            </w:r>
          </w:p>
        </w:tc>
        <w:tc>
          <w:tcPr>
            <w:tcW w:w="2835" w:type="dxa"/>
            <w:tcBorders>
              <w:top w:val="nil"/>
              <w:left w:val="nil"/>
              <w:bottom w:val="nil"/>
              <w:right w:val="nil"/>
            </w:tcBorders>
            <w:shd w:val="clear" w:color="auto" w:fill="auto"/>
            <w:tcMar>
              <w:top w:w="10" w:type="dxa"/>
              <w:left w:w="10" w:type="dxa"/>
              <w:bottom w:w="0" w:type="dxa"/>
              <w:right w:w="10" w:type="dxa"/>
            </w:tcMar>
            <w:vAlign w:val="center"/>
            <w:hideMark/>
          </w:tcPr>
          <w:p w14:paraId="4D9D1526" w14:textId="77777777" w:rsidR="00BD39C1" w:rsidRPr="00926CAD" w:rsidRDefault="00BD39C1" w:rsidP="00D36510">
            <w:pPr>
              <w:spacing w:after="0" w:line="240" w:lineRule="auto"/>
              <w:jc w:val="center"/>
              <w:textAlignment w:val="center"/>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2197</w:t>
            </w:r>
          </w:p>
        </w:tc>
        <w:tc>
          <w:tcPr>
            <w:tcW w:w="2835" w:type="dxa"/>
            <w:tcBorders>
              <w:top w:val="nil"/>
              <w:left w:val="nil"/>
              <w:bottom w:val="nil"/>
              <w:right w:val="nil"/>
            </w:tcBorders>
            <w:shd w:val="clear" w:color="auto" w:fill="auto"/>
            <w:tcMar>
              <w:top w:w="10" w:type="dxa"/>
              <w:left w:w="10" w:type="dxa"/>
              <w:bottom w:w="0" w:type="dxa"/>
              <w:right w:w="10" w:type="dxa"/>
            </w:tcMar>
            <w:vAlign w:val="center"/>
            <w:hideMark/>
          </w:tcPr>
          <w:p w14:paraId="1E412082" w14:textId="77777777" w:rsidR="00BD39C1" w:rsidRPr="00926CAD" w:rsidRDefault="00BD39C1" w:rsidP="00D36510">
            <w:pPr>
              <w:spacing w:after="0" w:line="240" w:lineRule="auto"/>
              <w:jc w:val="center"/>
              <w:textAlignment w:val="center"/>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75</w:t>
            </w:r>
          </w:p>
        </w:tc>
      </w:tr>
      <w:tr w:rsidR="00BD39C1" w:rsidRPr="00926CAD" w14:paraId="28F0DEA9" w14:textId="77777777" w:rsidTr="00D36510">
        <w:trPr>
          <w:jc w:val="center"/>
        </w:trPr>
        <w:tc>
          <w:tcPr>
            <w:tcW w:w="2835" w:type="dxa"/>
            <w:tcBorders>
              <w:top w:val="nil"/>
              <w:left w:val="nil"/>
              <w:bottom w:val="nil"/>
              <w:right w:val="nil"/>
            </w:tcBorders>
            <w:shd w:val="clear" w:color="auto" w:fill="auto"/>
            <w:tcMar>
              <w:top w:w="72" w:type="dxa"/>
              <w:left w:w="144" w:type="dxa"/>
              <w:bottom w:w="72" w:type="dxa"/>
              <w:right w:w="144" w:type="dxa"/>
            </w:tcMar>
            <w:vAlign w:val="center"/>
            <w:hideMark/>
          </w:tcPr>
          <w:p w14:paraId="74826922" w14:textId="77777777" w:rsidR="00BD39C1" w:rsidRPr="00926CAD" w:rsidRDefault="00BD39C1" w:rsidP="00D36510">
            <w:pPr>
              <w:spacing w:after="0" w:line="240" w:lineRule="auto"/>
              <w:jc w:val="center"/>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2011</w:t>
            </w:r>
          </w:p>
        </w:tc>
        <w:tc>
          <w:tcPr>
            <w:tcW w:w="2835" w:type="dxa"/>
            <w:tcBorders>
              <w:top w:val="nil"/>
              <w:left w:val="nil"/>
              <w:bottom w:val="nil"/>
              <w:right w:val="nil"/>
            </w:tcBorders>
            <w:shd w:val="clear" w:color="auto" w:fill="auto"/>
            <w:tcMar>
              <w:top w:w="10" w:type="dxa"/>
              <w:left w:w="10" w:type="dxa"/>
              <w:bottom w:w="0" w:type="dxa"/>
              <w:right w:w="10" w:type="dxa"/>
            </w:tcMar>
            <w:vAlign w:val="center"/>
            <w:hideMark/>
          </w:tcPr>
          <w:p w14:paraId="4A0841F9" w14:textId="77777777" w:rsidR="00BD39C1" w:rsidRPr="00926CAD" w:rsidRDefault="00BD39C1" w:rsidP="00D36510">
            <w:pPr>
              <w:spacing w:after="0" w:line="240" w:lineRule="auto"/>
              <w:jc w:val="center"/>
              <w:textAlignment w:val="center"/>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1192</w:t>
            </w:r>
          </w:p>
        </w:tc>
        <w:tc>
          <w:tcPr>
            <w:tcW w:w="2835" w:type="dxa"/>
            <w:tcBorders>
              <w:top w:val="nil"/>
              <w:left w:val="nil"/>
              <w:bottom w:val="nil"/>
              <w:right w:val="nil"/>
            </w:tcBorders>
            <w:shd w:val="clear" w:color="auto" w:fill="auto"/>
            <w:tcMar>
              <w:top w:w="10" w:type="dxa"/>
              <w:left w:w="10" w:type="dxa"/>
              <w:bottom w:w="0" w:type="dxa"/>
              <w:right w:w="10" w:type="dxa"/>
            </w:tcMar>
            <w:vAlign w:val="center"/>
            <w:hideMark/>
          </w:tcPr>
          <w:p w14:paraId="39D7DAC7" w14:textId="77777777" w:rsidR="00BD39C1" w:rsidRPr="00926CAD" w:rsidRDefault="00BD39C1" w:rsidP="00D36510">
            <w:pPr>
              <w:spacing w:after="0" w:line="240" w:lineRule="auto"/>
              <w:jc w:val="center"/>
              <w:textAlignment w:val="center"/>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38</w:t>
            </w:r>
          </w:p>
        </w:tc>
      </w:tr>
      <w:tr w:rsidR="00BD39C1" w:rsidRPr="00926CAD" w14:paraId="29FF3A0A" w14:textId="77777777" w:rsidTr="00D36510">
        <w:trPr>
          <w:jc w:val="center"/>
        </w:trPr>
        <w:tc>
          <w:tcPr>
            <w:tcW w:w="2835" w:type="dxa"/>
            <w:tcBorders>
              <w:top w:val="nil"/>
              <w:left w:val="nil"/>
              <w:bottom w:val="nil"/>
              <w:right w:val="nil"/>
            </w:tcBorders>
            <w:shd w:val="clear" w:color="auto" w:fill="auto"/>
            <w:tcMar>
              <w:top w:w="72" w:type="dxa"/>
              <w:left w:w="144" w:type="dxa"/>
              <w:bottom w:w="72" w:type="dxa"/>
              <w:right w:w="144" w:type="dxa"/>
            </w:tcMar>
            <w:vAlign w:val="center"/>
            <w:hideMark/>
          </w:tcPr>
          <w:p w14:paraId="3B9AAF1E" w14:textId="77777777" w:rsidR="00BD39C1" w:rsidRPr="00926CAD" w:rsidRDefault="00BD39C1" w:rsidP="00D36510">
            <w:pPr>
              <w:spacing w:after="0" w:line="240" w:lineRule="auto"/>
              <w:jc w:val="center"/>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2012</w:t>
            </w:r>
          </w:p>
        </w:tc>
        <w:tc>
          <w:tcPr>
            <w:tcW w:w="2835" w:type="dxa"/>
            <w:tcBorders>
              <w:top w:val="nil"/>
              <w:left w:val="nil"/>
              <w:bottom w:val="nil"/>
              <w:right w:val="nil"/>
            </w:tcBorders>
            <w:shd w:val="clear" w:color="auto" w:fill="auto"/>
            <w:tcMar>
              <w:top w:w="10" w:type="dxa"/>
              <w:left w:w="10" w:type="dxa"/>
              <w:bottom w:w="0" w:type="dxa"/>
              <w:right w:w="10" w:type="dxa"/>
            </w:tcMar>
            <w:vAlign w:val="center"/>
            <w:hideMark/>
          </w:tcPr>
          <w:p w14:paraId="383CF4CE" w14:textId="77777777" w:rsidR="00BD39C1" w:rsidRPr="00926CAD" w:rsidRDefault="00BD39C1" w:rsidP="00D36510">
            <w:pPr>
              <w:spacing w:after="0" w:line="240" w:lineRule="auto"/>
              <w:jc w:val="center"/>
              <w:textAlignment w:val="center"/>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3177</w:t>
            </w:r>
          </w:p>
        </w:tc>
        <w:tc>
          <w:tcPr>
            <w:tcW w:w="2835" w:type="dxa"/>
            <w:tcBorders>
              <w:top w:val="nil"/>
              <w:left w:val="nil"/>
              <w:bottom w:val="nil"/>
              <w:right w:val="nil"/>
            </w:tcBorders>
            <w:shd w:val="clear" w:color="auto" w:fill="auto"/>
            <w:tcMar>
              <w:top w:w="10" w:type="dxa"/>
              <w:left w:w="10" w:type="dxa"/>
              <w:bottom w:w="0" w:type="dxa"/>
              <w:right w:w="10" w:type="dxa"/>
            </w:tcMar>
            <w:vAlign w:val="center"/>
            <w:hideMark/>
          </w:tcPr>
          <w:p w14:paraId="158853B0" w14:textId="77777777" w:rsidR="00BD39C1" w:rsidRPr="00926CAD" w:rsidRDefault="00BD39C1" w:rsidP="00D36510">
            <w:pPr>
              <w:spacing w:after="0" w:line="240" w:lineRule="auto"/>
              <w:jc w:val="center"/>
              <w:textAlignment w:val="center"/>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76</w:t>
            </w:r>
          </w:p>
        </w:tc>
      </w:tr>
      <w:tr w:rsidR="00BD39C1" w:rsidRPr="00926CAD" w14:paraId="6B4F7064" w14:textId="77777777" w:rsidTr="00D36510">
        <w:trPr>
          <w:jc w:val="center"/>
        </w:trPr>
        <w:tc>
          <w:tcPr>
            <w:tcW w:w="2835" w:type="dxa"/>
            <w:tcBorders>
              <w:top w:val="nil"/>
              <w:left w:val="nil"/>
              <w:bottom w:val="nil"/>
              <w:right w:val="nil"/>
            </w:tcBorders>
            <w:shd w:val="clear" w:color="auto" w:fill="auto"/>
            <w:tcMar>
              <w:top w:w="72" w:type="dxa"/>
              <w:left w:w="144" w:type="dxa"/>
              <w:bottom w:w="72" w:type="dxa"/>
              <w:right w:w="144" w:type="dxa"/>
            </w:tcMar>
            <w:vAlign w:val="center"/>
            <w:hideMark/>
          </w:tcPr>
          <w:p w14:paraId="3F6266D4" w14:textId="77777777" w:rsidR="00BD39C1" w:rsidRPr="00926CAD" w:rsidRDefault="00BD39C1" w:rsidP="00D36510">
            <w:pPr>
              <w:spacing w:after="0" w:line="240" w:lineRule="auto"/>
              <w:jc w:val="center"/>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2013</w:t>
            </w:r>
          </w:p>
        </w:tc>
        <w:tc>
          <w:tcPr>
            <w:tcW w:w="2835" w:type="dxa"/>
            <w:tcBorders>
              <w:top w:val="nil"/>
              <w:left w:val="nil"/>
              <w:bottom w:val="nil"/>
              <w:right w:val="nil"/>
            </w:tcBorders>
            <w:shd w:val="clear" w:color="auto" w:fill="auto"/>
            <w:tcMar>
              <w:top w:w="10" w:type="dxa"/>
              <w:left w:w="10" w:type="dxa"/>
              <w:bottom w:w="0" w:type="dxa"/>
              <w:right w:w="10" w:type="dxa"/>
            </w:tcMar>
            <w:vAlign w:val="center"/>
            <w:hideMark/>
          </w:tcPr>
          <w:p w14:paraId="3D0F9AA6" w14:textId="77777777" w:rsidR="00BD39C1" w:rsidRPr="00926CAD" w:rsidRDefault="00BD39C1" w:rsidP="00D36510">
            <w:pPr>
              <w:spacing w:after="0" w:line="240" w:lineRule="auto"/>
              <w:jc w:val="center"/>
              <w:textAlignment w:val="center"/>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1947</w:t>
            </w:r>
          </w:p>
        </w:tc>
        <w:tc>
          <w:tcPr>
            <w:tcW w:w="2835" w:type="dxa"/>
            <w:tcBorders>
              <w:top w:val="nil"/>
              <w:left w:val="nil"/>
              <w:bottom w:val="nil"/>
              <w:right w:val="nil"/>
            </w:tcBorders>
            <w:shd w:val="clear" w:color="auto" w:fill="auto"/>
            <w:tcMar>
              <w:top w:w="10" w:type="dxa"/>
              <w:left w:w="10" w:type="dxa"/>
              <w:bottom w:w="0" w:type="dxa"/>
              <w:right w:w="10" w:type="dxa"/>
            </w:tcMar>
            <w:vAlign w:val="center"/>
            <w:hideMark/>
          </w:tcPr>
          <w:p w14:paraId="1AAC9EA9" w14:textId="77777777" w:rsidR="00BD39C1" w:rsidRPr="00926CAD" w:rsidRDefault="00BD39C1" w:rsidP="00D36510">
            <w:pPr>
              <w:spacing w:after="0" w:line="240" w:lineRule="auto"/>
              <w:jc w:val="center"/>
              <w:textAlignment w:val="center"/>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66</w:t>
            </w:r>
          </w:p>
        </w:tc>
      </w:tr>
      <w:tr w:rsidR="00BD39C1" w:rsidRPr="00926CAD" w14:paraId="4A27DDFD" w14:textId="77777777" w:rsidTr="00D36510">
        <w:trPr>
          <w:jc w:val="center"/>
        </w:trPr>
        <w:tc>
          <w:tcPr>
            <w:tcW w:w="2835" w:type="dxa"/>
            <w:tcBorders>
              <w:top w:val="nil"/>
              <w:left w:val="nil"/>
              <w:bottom w:val="nil"/>
              <w:right w:val="nil"/>
            </w:tcBorders>
            <w:shd w:val="clear" w:color="auto" w:fill="auto"/>
            <w:tcMar>
              <w:top w:w="72" w:type="dxa"/>
              <w:left w:w="144" w:type="dxa"/>
              <w:bottom w:w="72" w:type="dxa"/>
              <w:right w:w="144" w:type="dxa"/>
            </w:tcMar>
            <w:vAlign w:val="center"/>
            <w:hideMark/>
          </w:tcPr>
          <w:p w14:paraId="6197929B" w14:textId="77777777" w:rsidR="00BD39C1" w:rsidRPr="00926CAD" w:rsidRDefault="00BD39C1" w:rsidP="00D36510">
            <w:pPr>
              <w:spacing w:after="0" w:line="240" w:lineRule="auto"/>
              <w:jc w:val="center"/>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2014</w:t>
            </w:r>
          </w:p>
        </w:tc>
        <w:tc>
          <w:tcPr>
            <w:tcW w:w="2835" w:type="dxa"/>
            <w:tcBorders>
              <w:top w:val="nil"/>
              <w:left w:val="nil"/>
              <w:bottom w:val="nil"/>
              <w:right w:val="nil"/>
            </w:tcBorders>
            <w:shd w:val="clear" w:color="auto" w:fill="auto"/>
            <w:tcMar>
              <w:top w:w="10" w:type="dxa"/>
              <w:left w:w="10" w:type="dxa"/>
              <w:bottom w:w="0" w:type="dxa"/>
              <w:right w:w="10" w:type="dxa"/>
            </w:tcMar>
            <w:vAlign w:val="center"/>
            <w:hideMark/>
          </w:tcPr>
          <w:p w14:paraId="0EE01BE7" w14:textId="77777777" w:rsidR="00BD39C1" w:rsidRPr="00926CAD" w:rsidRDefault="00BD39C1" w:rsidP="00D36510">
            <w:pPr>
              <w:spacing w:after="0" w:line="240" w:lineRule="auto"/>
              <w:jc w:val="center"/>
              <w:textAlignment w:val="center"/>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1434</w:t>
            </w:r>
          </w:p>
        </w:tc>
        <w:tc>
          <w:tcPr>
            <w:tcW w:w="2835" w:type="dxa"/>
            <w:tcBorders>
              <w:top w:val="nil"/>
              <w:left w:val="nil"/>
              <w:bottom w:val="nil"/>
              <w:right w:val="nil"/>
            </w:tcBorders>
            <w:shd w:val="clear" w:color="auto" w:fill="auto"/>
            <w:tcMar>
              <w:top w:w="10" w:type="dxa"/>
              <w:left w:w="10" w:type="dxa"/>
              <w:bottom w:w="0" w:type="dxa"/>
              <w:right w:w="10" w:type="dxa"/>
            </w:tcMar>
            <w:vAlign w:val="center"/>
            <w:hideMark/>
          </w:tcPr>
          <w:p w14:paraId="469B2D5B" w14:textId="77777777" w:rsidR="00BD39C1" w:rsidRPr="00926CAD" w:rsidRDefault="00BD39C1" w:rsidP="00D36510">
            <w:pPr>
              <w:spacing w:after="0" w:line="240" w:lineRule="auto"/>
              <w:jc w:val="center"/>
              <w:textAlignment w:val="center"/>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42</w:t>
            </w:r>
          </w:p>
        </w:tc>
      </w:tr>
      <w:tr w:rsidR="00BD39C1" w:rsidRPr="00926CAD" w14:paraId="3D873532" w14:textId="77777777" w:rsidTr="00D36510">
        <w:trPr>
          <w:jc w:val="center"/>
        </w:trPr>
        <w:tc>
          <w:tcPr>
            <w:tcW w:w="2835" w:type="dxa"/>
            <w:tcBorders>
              <w:top w:val="nil"/>
              <w:left w:val="nil"/>
              <w:bottom w:val="single" w:sz="4" w:space="0" w:color="000000"/>
              <w:right w:val="nil"/>
            </w:tcBorders>
            <w:shd w:val="clear" w:color="auto" w:fill="auto"/>
            <w:tcMar>
              <w:top w:w="72" w:type="dxa"/>
              <w:left w:w="144" w:type="dxa"/>
              <w:bottom w:w="72" w:type="dxa"/>
              <w:right w:w="144" w:type="dxa"/>
            </w:tcMar>
            <w:vAlign w:val="center"/>
            <w:hideMark/>
          </w:tcPr>
          <w:p w14:paraId="767C1C42" w14:textId="77777777" w:rsidR="00BD39C1" w:rsidRPr="00926CAD" w:rsidRDefault="00BD39C1" w:rsidP="00D36510">
            <w:pPr>
              <w:spacing w:after="0" w:line="240" w:lineRule="auto"/>
              <w:jc w:val="center"/>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2015</w:t>
            </w:r>
          </w:p>
        </w:tc>
        <w:tc>
          <w:tcPr>
            <w:tcW w:w="2835" w:type="dxa"/>
            <w:tcBorders>
              <w:top w:val="nil"/>
              <w:left w:val="nil"/>
              <w:bottom w:val="single" w:sz="4" w:space="0" w:color="000000"/>
              <w:right w:val="nil"/>
            </w:tcBorders>
            <w:shd w:val="clear" w:color="auto" w:fill="auto"/>
            <w:tcMar>
              <w:top w:w="10" w:type="dxa"/>
              <w:left w:w="10" w:type="dxa"/>
              <w:bottom w:w="0" w:type="dxa"/>
              <w:right w:w="10" w:type="dxa"/>
            </w:tcMar>
            <w:vAlign w:val="center"/>
            <w:hideMark/>
          </w:tcPr>
          <w:p w14:paraId="1254F8A8" w14:textId="77777777" w:rsidR="00BD39C1" w:rsidRPr="00926CAD" w:rsidRDefault="00BD39C1" w:rsidP="00D36510">
            <w:pPr>
              <w:spacing w:after="0" w:line="240" w:lineRule="auto"/>
              <w:jc w:val="center"/>
              <w:textAlignment w:val="center"/>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1441</w:t>
            </w:r>
          </w:p>
        </w:tc>
        <w:tc>
          <w:tcPr>
            <w:tcW w:w="2835" w:type="dxa"/>
            <w:tcBorders>
              <w:top w:val="nil"/>
              <w:left w:val="nil"/>
              <w:bottom w:val="single" w:sz="4" w:space="0" w:color="000000"/>
              <w:right w:val="nil"/>
            </w:tcBorders>
            <w:shd w:val="clear" w:color="auto" w:fill="auto"/>
            <w:tcMar>
              <w:top w:w="10" w:type="dxa"/>
              <w:left w:w="10" w:type="dxa"/>
              <w:bottom w:w="0" w:type="dxa"/>
              <w:right w:w="10" w:type="dxa"/>
            </w:tcMar>
            <w:vAlign w:val="center"/>
            <w:hideMark/>
          </w:tcPr>
          <w:p w14:paraId="60D3EF10" w14:textId="77777777" w:rsidR="00BD39C1" w:rsidRPr="00926CAD" w:rsidRDefault="00BD39C1" w:rsidP="00D36510">
            <w:pPr>
              <w:spacing w:after="0" w:line="240" w:lineRule="auto"/>
              <w:jc w:val="center"/>
              <w:textAlignment w:val="center"/>
              <w:rPr>
                <w:rFonts w:ascii="Times New Roman" w:eastAsia="Times New Roman" w:hAnsi="Times New Roman" w:cs="Times New Roman"/>
                <w:sz w:val="24"/>
                <w:szCs w:val="24"/>
              </w:rPr>
            </w:pPr>
            <w:r w:rsidRPr="00926CAD">
              <w:rPr>
                <w:rFonts w:ascii="Times New Roman" w:eastAsia="Times New Roman" w:hAnsi="Times New Roman" w:cs="Times New Roman"/>
                <w:color w:val="000000"/>
                <w:kern w:val="24"/>
                <w:sz w:val="24"/>
                <w:szCs w:val="24"/>
              </w:rPr>
              <w:t>53</w:t>
            </w:r>
          </w:p>
        </w:tc>
      </w:tr>
    </w:tbl>
    <w:p w14:paraId="79D5E47A" w14:textId="77777777" w:rsidR="00BD39C1" w:rsidRDefault="00BD39C1">
      <w:pPr>
        <w:sectPr w:rsidR="00BD39C1">
          <w:pgSz w:w="11906" w:h="16838"/>
          <w:pgMar w:top="1440" w:right="1800" w:bottom="1440" w:left="1800" w:header="851" w:footer="992" w:gutter="0"/>
          <w:cols w:space="425"/>
          <w:docGrid w:type="lines" w:linePitch="312"/>
        </w:sectPr>
      </w:pPr>
    </w:p>
    <w:p w14:paraId="1DAB1555" w14:textId="7069EDF0" w:rsidR="00BD39C1" w:rsidRPr="002E04EA" w:rsidRDefault="00BD39C1" w:rsidP="00BD39C1">
      <w:pPr>
        <w:tabs>
          <w:tab w:val="left" w:pos="971"/>
        </w:tabs>
        <w:jc w:val="both"/>
        <w:rPr>
          <w:rFonts w:ascii="Times New Roman" w:eastAsia="等线" w:hAnsi="Times New Roman" w:cs="Times New Roman"/>
          <w:b/>
          <w:color w:val="222222"/>
          <w:sz w:val="24"/>
          <w:szCs w:val="24"/>
        </w:rPr>
      </w:pPr>
      <w:r w:rsidRPr="00BD39C1">
        <w:rPr>
          <w:rFonts w:ascii="Times New Roman" w:eastAsia="等线" w:hAnsi="Times New Roman" w:cs="Times New Roman" w:hint="eastAsia"/>
          <w:b/>
          <w:color w:val="222222"/>
          <w:sz w:val="24"/>
          <w:szCs w:val="24"/>
        </w:rPr>
        <w:lastRenderedPageBreak/>
        <w:t>Supplementary</w:t>
      </w:r>
      <w:r w:rsidRPr="00BD39C1">
        <w:rPr>
          <w:rFonts w:ascii="Times New Roman" w:eastAsia="等线" w:hAnsi="Times New Roman" w:cs="Times New Roman"/>
          <w:b/>
          <w:color w:val="222222"/>
          <w:sz w:val="24"/>
          <w:szCs w:val="24"/>
        </w:rPr>
        <w:t xml:space="preserve"> </w:t>
      </w:r>
      <w:r w:rsidRPr="00BD39C1">
        <w:rPr>
          <w:rFonts w:ascii="Times New Roman" w:eastAsia="等线" w:hAnsi="Times New Roman" w:cs="Times New Roman" w:hint="eastAsia"/>
          <w:b/>
          <w:color w:val="222222"/>
          <w:sz w:val="24"/>
          <w:szCs w:val="24"/>
        </w:rPr>
        <w:t>r</w:t>
      </w:r>
      <w:r w:rsidRPr="002E04EA">
        <w:rPr>
          <w:rFonts w:ascii="Times New Roman" w:eastAsia="等线" w:hAnsi="Times New Roman" w:cs="Times New Roman"/>
          <w:b/>
          <w:color w:val="222222"/>
          <w:sz w:val="24"/>
          <w:szCs w:val="24"/>
        </w:rPr>
        <w:t>eferences</w:t>
      </w:r>
    </w:p>
    <w:p w14:paraId="475E1ED7" w14:textId="77777777" w:rsidR="00BD39C1" w:rsidRPr="002E04EA" w:rsidRDefault="00BD39C1" w:rsidP="00BD39C1">
      <w:pPr>
        <w:spacing w:after="0" w:line="240" w:lineRule="auto"/>
        <w:jc w:val="both"/>
        <w:rPr>
          <w:rFonts w:ascii="Times New Roman" w:eastAsia="等线" w:hAnsi="Times New Roman" w:cs="Times New Roman"/>
          <w:noProof/>
        </w:rPr>
      </w:pPr>
      <w:r w:rsidRPr="002E04EA">
        <w:rPr>
          <w:rFonts w:ascii="Times New Roman" w:eastAsia="等线" w:hAnsi="Times New Roman" w:cs="Times New Roman"/>
          <w:noProof/>
        </w:rPr>
        <w:t>1 Atkinson AB, Bourguignon F. Handbook of income distribution. Elsevier (2014).</w:t>
      </w:r>
    </w:p>
    <w:p w14:paraId="00D20A75" w14:textId="77777777" w:rsidR="00BD39C1" w:rsidRPr="002E04EA" w:rsidRDefault="00BD39C1" w:rsidP="00BD39C1">
      <w:pPr>
        <w:spacing w:after="0" w:line="240" w:lineRule="auto"/>
        <w:ind w:left="284" w:hanging="284"/>
        <w:jc w:val="both"/>
        <w:rPr>
          <w:rFonts w:ascii="Times New Roman" w:eastAsia="等线" w:hAnsi="Times New Roman" w:cs="Times New Roman"/>
          <w:noProof/>
        </w:rPr>
      </w:pPr>
      <w:r w:rsidRPr="002E04EA">
        <w:rPr>
          <w:rFonts w:ascii="Times New Roman" w:eastAsia="等线" w:hAnsi="Times New Roman" w:cs="Times New Roman"/>
          <w:noProof/>
        </w:rPr>
        <w:t xml:space="preserve">2 Sitthiyot T, Holasut K. A simple method for measuring inequality. </w:t>
      </w:r>
      <w:r w:rsidRPr="002E04EA">
        <w:rPr>
          <w:rFonts w:ascii="Times New Roman" w:eastAsia="等线" w:hAnsi="Times New Roman" w:cs="Times New Roman"/>
          <w:i/>
          <w:iCs/>
          <w:noProof/>
        </w:rPr>
        <w:t>Palgrave Communications</w:t>
      </w:r>
      <w:r w:rsidRPr="002E04EA">
        <w:rPr>
          <w:rFonts w:ascii="Times New Roman" w:eastAsia="等线" w:hAnsi="Times New Roman" w:cs="Times New Roman"/>
          <w:noProof/>
        </w:rPr>
        <w:t xml:space="preserve"> </w:t>
      </w:r>
      <w:r w:rsidRPr="002E04EA">
        <w:rPr>
          <w:rFonts w:ascii="Times New Roman" w:eastAsia="等线" w:hAnsi="Times New Roman" w:cs="Times New Roman"/>
          <w:b/>
          <w:bCs/>
          <w:noProof/>
        </w:rPr>
        <w:t>6</w:t>
      </w:r>
      <w:r w:rsidRPr="002E04EA">
        <w:rPr>
          <w:rFonts w:ascii="Times New Roman" w:eastAsia="等线" w:hAnsi="Times New Roman" w:cs="Times New Roman"/>
          <w:noProof/>
        </w:rPr>
        <w:t>, 1-9 (2020).</w:t>
      </w:r>
    </w:p>
    <w:p w14:paraId="14E7D0A5" w14:textId="77777777" w:rsidR="00BD39C1" w:rsidRPr="002E04EA" w:rsidRDefault="00BD39C1" w:rsidP="00BD39C1">
      <w:pPr>
        <w:spacing w:after="0" w:line="240" w:lineRule="auto"/>
        <w:ind w:left="284" w:hanging="284"/>
        <w:jc w:val="both"/>
        <w:rPr>
          <w:rFonts w:ascii="Times New Roman" w:eastAsia="等线" w:hAnsi="Times New Roman" w:cs="Times New Roman"/>
          <w:noProof/>
        </w:rPr>
      </w:pPr>
      <w:r w:rsidRPr="002E04EA">
        <w:rPr>
          <w:rFonts w:ascii="Times New Roman" w:eastAsia="等线" w:hAnsi="Times New Roman" w:cs="Times New Roman"/>
          <w:noProof/>
        </w:rPr>
        <w:t>3 Chen B, Wu S, Song Y, Webster C, Xu B, Gong P. Contrasting inequality in human exposure to greenspace between cities of Global North and Global South. Nature communications 13, 1-9 (2022).</w:t>
      </w:r>
    </w:p>
    <w:p w14:paraId="1C3C0EE1" w14:textId="77777777" w:rsidR="00BD39C1" w:rsidRPr="002E04EA" w:rsidRDefault="00BD39C1" w:rsidP="00BD39C1">
      <w:pPr>
        <w:spacing w:after="0" w:line="240" w:lineRule="auto"/>
        <w:ind w:left="284" w:hanging="284"/>
        <w:jc w:val="both"/>
        <w:rPr>
          <w:rFonts w:ascii="Times New Roman" w:eastAsia="等线" w:hAnsi="Times New Roman" w:cs="Times New Roman"/>
          <w:noProof/>
        </w:rPr>
      </w:pPr>
      <w:r w:rsidRPr="002E04EA">
        <w:rPr>
          <w:rFonts w:ascii="Times New Roman" w:eastAsia="等线" w:hAnsi="Times New Roman" w:cs="Times New Roman"/>
          <w:noProof/>
        </w:rPr>
        <w:t xml:space="preserve">4 Song Y, et al. Observed inequality in urban greenspace exposure in China. </w:t>
      </w:r>
      <w:r w:rsidRPr="002E04EA">
        <w:rPr>
          <w:rFonts w:ascii="Times New Roman" w:eastAsia="等线" w:hAnsi="Times New Roman" w:cs="Times New Roman"/>
          <w:i/>
          <w:iCs/>
          <w:noProof/>
        </w:rPr>
        <w:t>Environment International</w:t>
      </w:r>
      <w:r w:rsidRPr="002E04EA">
        <w:rPr>
          <w:rFonts w:ascii="Times New Roman" w:eastAsia="等线" w:hAnsi="Times New Roman" w:cs="Times New Roman"/>
          <w:noProof/>
        </w:rPr>
        <w:t xml:space="preserve"> </w:t>
      </w:r>
      <w:r w:rsidRPr="002E04EA">
        <w:rPr>
          <w:rFonts w:ascii="Times New Roman" w:eastAsia="等线" w:hAnsi="Times New Roman" w:cs="Times New Roman"/>
          <w:b/>
          <w:bCs/>
          <w:noProof/>
        </w:rPr>
        <w:t>156</w:t>
      </w:r>
      <w:r w:rsidRPr="002E04EA">
        <w:rPr>
          <w:rFonts w:ascii="Times New Roman" w:eastAsia="等线" w:hAnsi="Times New Roman" w:cs="Times New Roman"/>
          <w:noProof/>
        </w:rPr>
        <w:t>, 106778 (2021).</w:t>
      </w:r>
    </w:p>
    <w:p w14:paraId="55EE42CB" w14:textId="77777777" w:rsidR="006C4C59" w:rsidRDefault="006C4C59"/>
    <w:sectPr w:rsidR="006C4C5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B2F5397"/>
    <w:multiLevelType w:val="hybridMultilevel"/>
    <w:tmpl w:val="324E3C80"/>
    <w:lvl w:ilvl="0" w:tplc="6F3CCF8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20315700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jQyMDcztDQ2NLA0NbRQ0lEKTi0uzszPAykwqgUAmXkFQywAAAA="/>
  </w:docVars>
  <w:rsids>
    <w:rsidRoot w:val="00BD39C1"/>
    <w:rsid w:val="00150624"/>
    <w:rsid w:val="001E5CBE"/>
    <w:rsid w:val="006C4C59"/>
    <w:rsid w:val="008827DE"/>
    <w:rsid w:val="00BB4E8B"/>
    <w:rsid w:val="00BC3819"/>
    <w:rsid w:val="00BD39C1"/>
    <w:rsid w:val="00C267EA"/>
    <w:rsid w:val="00C55DBC"/>
    <w:rsid w:val="00F310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77F415"/>
  <w15:chartTrackingRefBased/>
  <w15:docId w15:val="{1F7B0540-F4FD-492D-8D4C-62711F03B7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39C1"/>
    <w:pPr>
      <w:spacing w:after="160" w:line="259" w:lineRule="auto"/>
    </w:pPr>
    <w:rPr>
      <w:kern w:val="0"/>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381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26</Pages>
  <Words>2470</Words>
  <Characters>14084</Characters>
  <Application>Microsoft Office Word</Application>
  <DocSecurity>0</DocSecurity>
  <Lines>117</Lines>
  <Paragraphs>33</Paragraphs>
  <ScaleCrop>false</ScaleCrop>
  <Company/>
  <LinksUpToDate>false</LinksUpToDate>
  <CharactersWithSpaces>16521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Bin Chen</dc:creator>
  <cp:keywords/>
  <dc:description/>
  <cp:lastModifiedBy>Bin Chen</cp:lastModifiedBy>
  <cp:revision>10</cp:revision>
  <dcterms:created xsi:type="dcterms:W3CDTF">2023-02-18T15:26:00Z</dcterms:created>
  <dcterms:modified xsi:type="dcterms:W3CDTF">2023-02-23T04:05:00Z</dcterms:modified>
</cp:coreProperties>
</file>