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96C" w:rsidRDefault="00AC596C" w:rsidP="00AC596C">
      <w:pPr>
        <w:tabs>
          <w:tab w:val="left" w:pos="6379"/>
        </w:tabs>
        <w:wordWrap/>
        <w:spacing w:line="276" w:lineRule="auto"/>
        <w:rPr>
          <w:rFonts w:ascii="Times New Roman"/>
          <w:b/>
          <w:bCs/>
          <w:sz w:val="24"/>
        </w:rPr>
      </w:pPr>
      <w:r>
        <w:rPr>
          <w:rFonts w:ascii="Times New Roman" w:hint="eastAsia"/>
          <w:b/>
          <w:bCs/>
          <w:sz w:val="24"/>
        </w:rPr>
        <w:t>Supplementary Materials</w:t>
      </w:r>
    </w:p>
    <w:p w:rsidR="00AC596C" w:rsidRDefault="00AC596C" w:rsidP="00AC596C">
      <w:pPr>
        <w:tabs>
          <w:tab w:val="left" w:pos="6379"/>
        </w:tabs>
        <w:wordWrap/>
        <w:spacing w:line="276" w:lineRule="auto"/>
        <w:rPr>
          <w:rFonts w:ascii="Times New Roman"/>
          <w:b/>
          <w:bCs/>
          <w:sz w:val="24"/>
        </w:rPr>
      </w:pPr>
    </w:p>
    <w:p w:rsidR="00AC596C" w:rsidRPr="009D5227" w:rsidRDefault="009D5227" w:rsidP="00AC596C">
      <w:pPr>
        <w:tabs>
          <w:tab w:val="left" w:pos="6379"/>
        </w:tabs>
        <w:wordWrap/>
        <w:spacing w:line="276" w:lineRule="auto"/>
        <w:rPr>
          <w:rFonts w:ascii="Times New Roman"/>
          <w:b/>
          <w:bCs/>
          <w:sz w:val="24"/>
        </w:rPr>
      </w:pPr>
      <w:r>
        <w:rPr>
          <w:rFonts w:ascii="Times New Roman" w:hint="eastAsia"/>
          <w:b/>
          <w:bCs/>
          <w:sz w:val="24"/>
        </w:rPr>
        <w:t xml:space="preserve">Sustainable </w:t>
      </w:r>
      <w:r>
        <w:rPr>
          <w:rFonts w:ascii="Times New Roman"/>
          <w:b/>
          <w:bCs/>
          <w:sz w:val="24"/>
        </w:rPr>
        <w:t>S</w:t>
      </w:r>
      <w:r>
        <w:rPr>
          <w:rFonts w:ascii="Times New Roman" w:hint="eastAsia"/>
          <w:b/>
          <w:bCs/>
          <w:sz w:val="24"/>
        </w:rPr>
        <w:t>olvent Recycling</w:t>
      </w:r>
      <w:r>
        <w:rPr>
          <w:rFonts w:ascii="Times New Roman"/>
          <w:b/>
          <w:bCs/>
          <w:sz w:val="24"/>
        </w:rPr>
        <w:t xml:space="preserve"> Strategy Toward Environmentally Viable Perovskite Solar Cells</w:t>
      </w:r>
    </w:p>
    <w:p w:rsidR="00F64B03" w:rsidRDefault="00F64B03"/>
    <w:p w:rsidR="006778DE" w:rsidRDefault="006778DE" w:rsidP="006778DE">
      <w:pPr>
        <w:spacing w:line="276" w:lineRule="auto"/>
        <w:rPr>
          <w:rFonts w:ascii="Times New Roman"/>
          <w:bCs/>
          <w:kern w:val="0"/>
          <w:szCs w:val="20"/>
        </w:rPr>
      </w:pPr>
      <w:r w:rsidRPr="0053018A">
        <w:rPr>
          <w:rFonts w:ascii="Times New Roman"/>
          <w:bCs/>
          <w:kern w:val="0"/>
          <w:szCs w:val="20"/>
        </w:rPr>
        <w:t>Hee Jung Kim</w:t>
      </w:r>
      <w:r w:rsidRPr="0053018A">
        <w:rPr>
          <w:rFonts w:ascii="Times New Roman"/>
          <w:bCs/>
          <w:kern w:val="0"/>
          <w:szCs w:val="20"/>
          <w:vertAlign w:val="superscript"/>
        </w:rPr>
        <w:t>1</w:t>
      </w:r>
      <w:r>
        <w:rPr>
          <w:rFonts w:ascii="HY중고딕" w:eastAsia="HY중고딕" w:hint="eastAsia"/>
          <w:bCs/>
          <w:kern w:val="0"/>
          <w:szCs w:val="20"/>
          <w:vertAlign w:val="superscript"/>
        </w:rPr>
        <w:t>†</w:t>
      </w:r>
      <w:r w:rsidRPr="0053018A">
        <w:rPr>
          <w:rFonts w:ascii="Times New Roman"/>
          <w:bCs/>
          <w:kern w:val="0"/>
          <w:szCs w:val="20"/>
        </w:rPr>
        <w:t xml:space="preserve">, </w:t>
      </w:r>
      <w:r>
        <w:rPr>
          <w:rFonts w:ascii="Times New Roman"/>
          <w:bCs/>
          <w:kern w:val="0"/>
          <w:szCs w:val="20"/>
        </w:rPr>
        <w:t>Oh Yeong Gong</w:t>
      </w:r>
      <w:r w:rsidRPr="0053018A">
        <w:rPr>
          <w:rFonts w:ascii="Times New Roman"/>
          <w:bCs/>
          <w:kern w:val="0"/>
          <w:szCs w:val="20"/>
          <w:vertAlign w:val="superscript"/>
        </w:rPr>
        <w:t>1</w:t>
      </w:r>
      <w:r>
        <w:rPr>
          <w:rFonts w:ascii="HY중고딕" w:eastAsia="HY중고딕" w:hint="eastAsia"/>
          <w:bCs/>
          <w:kern w:val="0"/>
          <w:szCs w:val="20"/>
          <w:vertAlign w:val="superscript"/>
        </w:rPr>
        <w:t>†</w:t>
      </w:r>
      <w:r w:rsidRPr="0053018A">
        <w:rPr>
          <w:rFonts w:ascii="Times New Roman"/>
          <w:bCs/>
          <w:kern w:val="0"/>
          <w:szCs w:val="20"/>
        </w:rPr>
        <w:t>, Young Ju Kim</w:t>
      </w:r>
      <w:r w:rsidRPr="0053018A">
        <w:rPr>
          <w:rFonts w:ascii="Times New Roman"/>
          <w:bCs/>
          <w:kern w:val="0"/>
          <w:szCs w:val="20"/>
          <w:vertAlign w:val="superscript"/>
        </w:rPr>
        <w:t>1</w:t>
      </w:r>
      <w:r w:rsidRPr="0053018A">
        <w:rPr>
          <w:rFonts w:ascii="Times New Roman"/>
          <w:bCs/>
          <w:kern w:val="0"/>
          <w:szCs w:val="20"/>
        </w:rPr>
        <w:t xml:space="preserve">, </w:t>
      </w:r>
      <w:r>
        <w:rPr>
          <w:rFonts w:ascii="Times New Roman" w:hint="eastAsia"/>
          <w:bCs/>
          <w:kern w:val="0"/>
          <w:szCs w:val="20"/>
        </w:rPr>
        <w:t>Geon Woo Yoon</w:t>
      </w:r>
      <w:r w:rsidRPr="00750C82">
        <w:rPr>
          <w:rFonts w:ascii="Times New Roman"/>
          <w:bCs/>
          <w:kern w:val="0"/>
          <w:szCs w:val="20"/>
          <w:vertAlign w:val="superscript"/>
        </w:rPr>
        <w:t>1</w:t>
      </w:r>
      <w:r>
        <w:rPr>
          <w:rFonts w:ascii="Times New Roman" w:hint="eastAsia"/>
          <w:bCs/>
          <w:kern w:val="0"/>
          <w:szCs w:val="20"/>
        </w:rPr>
        <w:t xml:space="preserve">, </w:t>
      </w:r>
      <w:r>
        <w:rPr>
          <w:rFonts w:ascii="Times New Roman"/>
          <w:bCs/>
          <w:kern w:val="0"/>
          <w:szCs w:val="20"/>
        </w:rPr>
        <w:t>Gill Sang Han</w:t>
      </w:r>
      <w:r w:rsidRPr="00DC1801">
        <w:rPr>
          <w:rFonts w:ascii="Times New Roman"/>
          <w:bCs/>
          <w:kern w:val="0"/>
          <w:szCs w:val="20"/>
          <w:vertAlign w:val="superscript"/>
        </w:rPr>
        <w:t>1</w:t>
      </w:r>
      <w:r>
        <w:rPr>
          <w:rFonts w:ascii="Times New Roman"/>
          <w:bCs/>
          <w:kern w:val="0"/>
          <w:szCs w:val="20"/>
        </w:rPr>
        <w:t>, Hyunjung Shin</w:t>
      </w:r>
      <w:r w:rsidRPr="00DC1801">
        <w:rPr>
          <w:rFonts w:ascii="Times New Roman"/>
          <w:bCs/>
          <w:kern w:val="0"/>
          <w:szCs w:val="20"/>
          <w:vertAlign w:val="superscript"/>
        </w:rPr>
        <w:t>2</w:t>
      </w:r>
      <w:r w:rsidR="000D7C29">
        <w:rPr>
          <w:rFonts w:ascii="Times New Roman"/>
          <w:bCs/>
          <w:kern w:val="0"/>
          <w:szCs w:val="20"/>
          <w:vertAlign w:val="superscript"/>
        </w:rPr>
        <w:t>,</w:t>
      </w:r>
      <w:r w:rsidR="00B30141">
        <w:rPr>
          <w:rFonts w:ascii="Times New Roman"/>
          <w:bCs/>
          <w:kern w:val="0"/>
          <w:szCs w:val="20"/>
          <w:vertAlign w:val="superscript"/>
        </w:rPr>
        <w:t xml:space="preserve"> </w:t>
      </w:r>
      <w:bookmarkStart w:id="0" w:name="_GoBack"/>
      <w:bookmarkEnd w:id="0"/>
      <w:r w:rsidR="000D7C29">
        <w:rPr>
          <w:rFonts w:ascii="Times New Roman"/>
          <w:bCs/>
          <w:kern w:val="0"/>
          <w:szCs w:val="20"/>
          <w:vertAlign w:val="superscript"/>
        </w:rPr>
        <w:t>3</w:t>
      </w:r>
      <w:r>
        <w:rPr>
          <w:rFonts w:ascii="Times New Roman"/>
          <w:bCs/>
          <w:kern w:val="0"/>
          <w:szCs w:val="20"/>
        </w:rPr>
        <w:t xml:space="preserve">, and </w:t>
      </w:r>
      <w:r w:rsidRPr="0053018A">
        <w:rPr>
          <w:rFonts w:ascii="Times New Roman"/>
          <w:bCs/>
          <w:kern w:val="0"/>
          <w:szCs w:val="20"/>
        </w:rPr>
        <w:t>Hyun Suk Jung</w:t>
      </w:r>
      <w:r w:rsidRPr="0053018A">
        <w:rPr>
          <w:rFonts w:ascii="Times New Roman"/>
          <w:bCs/>
          <w:kern w:val="0"/>
          <w:szCs w:val="20"/>
          <w:vertAlign w:val="superscript"/>
        </w:rPr>
        <w:t>1,</w:t>
      </w:r>
      <w:r>
        <w:rPr>
          <w:rFonts w:ascii="Times New Roman"/>
          <w:bCs/>
          <w:kern w:val="0"/>
          <w:szCs w:val="20"/>
          <w:vertAlign w:val="superscript"/>
        </w:rPr>
        <w:t xml:space="preserve"> 3</w:t>
      </w:r>
      <w:r w:rsidRPr="0053018A">
        <w:rPr>
          <w:rFonts w:ascii="Times New Roman"/>
          <w:bCs/>
          <w:kern w:val="0"/>
          <w:szCs w:val="20"/>
          <w:vertAlign w:val="superscript"/>
        </w:rPr>
        <w:t xml:space="preserve">, </w:t>
      </w:r>
      <w:r w:rsidRPr="0053018A">
        <w:rPr>
          <w:rFonts w:ascii="Times New Roman"/>
          <w:bCs/>
          <w:kern w:val="0"/>
          <w:szCs w:val="20"/>
        </w:rPr>
        <w:t>*</w:t>
      </w:r>
    </w:p>
    <w:p w:rsidR="006778DE" w:rsidRPr="002C0072" w:rsidRDefault="006778DE" w:rsidP="006778DE">
      <w:pPr>
        <w:spacing w:line="276" w:lineRule="auto"/>
        <w:rPr>
          <w:rFonts w:ascii="Times New Roman"/>
          <w:b/>
          <w:sz w:val="24"/>
        </w:rPr>
      </w:pPr>
    </w:p>
    <w:p w:rsidR="006778DE" w:rsidRPr="004B5635" w:rsidRDefault="006778DE" w:rsidP="006778DE">
      <w:pPr>
        <w:wordWrap/>
        <w:snapToGrid w:val="0"/>
        <w:rPr>
          <w:rFonts w:ascii="Times New Roman"/>
          <w:i/>
          <w:iCs/>
          <w:kern w:val="0"/>
          <w:szCs w:val="20"/>
        </w:rPr>
      </w:pPr>
      <w:r w:rsidRPr="004B5635">
        <w:rPr>
          <w:rFonts w:ascii="Times New Roman"/>
          <w:i/>
          <w:iCs/>
          <w:kern w:val="0"/>
          <w:szCs w:val="20"/>
          <w:vertAlign w:val="superscript"/>
        </w:rPr>
        <w:t>1</w:t>
      </w:r>
      <w:r w:rsidRPr="004B5635">
        <w:rPr>
          <w:rFonts w:ascii="Times New Roman"/>
          <w:i/>
          <w:iCs/>
          <w:kern w:val="0"/>
          <w:szCs w:val="20"/>
        </w:rPr>
        <w:t xml:space="preserve">School of Advanced Materials Science &amp; Engineering, Sungkyunkwan University, 2066, </w:t>
      </w:r>
    </w:p>
    <w:p w:rsidR="006778DE" w:rsidRDefault="006778DE" w:rsidP="006778DE">
      <w:pPr>
        <w:wordWrap/>
        <w:snapToGrid w:val="0"/>
        <w:rPr>
          <w:rFonts w:ascii="Times New Roman"/>
          <w:i/>
          <w:iCs/>
          <w:kern w:val="0"/>
          <w:szCs w:val="20"/>
        </w:rPr>
      </w:pPr>
      <w:r w:rsidRPr="004B5635">
        <w:rPr>
          <w:rFonts w:ascii="Times New Roman"/>
          <w:i/>
          <w:iCs/>
          <w:kern w:val="0"/>
          <w:szCs w:val="20"/>
        </w:rPr>
        <w:t>Seobu-ro, Jangan-gu, Suwon-si, Gyeonggi-do, 16419, Republic of Korea</w:t>
      </w:r>
    </w:p>
    <w:p w:rsidR="006778DE" w:rsidRDefault="006778DE" w:rsidP="006778DE">
      <w:pPr>
        <w:wordWrap/>
        <w:snapToGrid w:val="0"/>
        <w:rPr>
          <w:rFonts w:ascii="Times New Roman"/>
          <w:i/>
          <w:iCs/>
          <w:kern w:val="0"/>
          <w:szCs w:val="20"/>
        </w:rPr>
      </w:pPr>
      <w:r w:rsidRPr="00BC6661">
        <w:rPr>
          <w:rFonts w:ascii="Times New Roman"/>
          <w:i/>
          <w:iCs/>
          <w:kern w:val="0"/>
          <w:szCs w:val="20"/>
          <w:vertAlign w:val="superscript"/>
        </w:rPr>
        <w:t>2</w:t>
      </w:r>
      <w:r w:rsidRPr="00BC6661">
        <w:rPr>
          <w:rFonts w:ascii="Times New Roman"/>
          <w:i/>
          <w:iCs/>
          <w:kern w:val="0"/>
          <w:szCs w:val="20"/>
        </w:rPr>
        <w:t>Department of Energy Science, Sungkyunkwan University (SKKU), Suwon, 16419, Republic of Korea</w:t>
      </w:r>
    </w:p>
    <w:p w:rsidR="006778DE" w:rsidRPr="00BC6D79" w:rsidRDefault="006778DE" w:rsidP="006778DE">
      <w:pPr>
        <w:wordWrap/>
        <w:snapToGrid w:val="0"/>
        <w:rPr>
          <w:rFonts w:ascii="Times New Roman"/>
          <w:i/>
          <w:iCs/>
          <w:kern w:val="0"/>
          <w:szCs w:val="20"/>
        </w:rPr>
      </w:pPr>
      <w:r>
        <w:rPr>
          <w:rFonts w:ascii="Times New Roman"/>
          <w:i/>
          <w:iCs/>
          <w:kern w:val="0"/>
          <w:szCs w:val="20"/>
          <w:vertAlign w:val="superscript"/>
        </w:rPr>
        <w:t>3</w:t>
      </w:r>
      <w:r w:rsidRPr="004B5635">
        <w:rPr>
          <w:rFonts w:ascii="Times New Roman"/>
          <w:i/>
          <w:iCs/>
          <w:kern w:val="0"/>
          <w:szCs w:val="20"/>
        </w:rPr>
        <w:t>SKKU Institute of Energy Science and Technology (SIEST), Sungkyunkwan University, Suwon 16419, Republic of Korea</w:t>
      </w:r>
    </w:p>
    <w:p w:rsidR="00F64B03" w:rsidRDefault="00F64B03"/>
    <w:p w:rsidR="006778DE" w:rsidRDefault="006778DE">
      <w:pPr>
        <w:rPr>
          <w:rFonts w:ascii="Times New Roman" w:eastAsia="굴림"/>
          <w:bCs/>
          <w:iCs/>
          <w:snapToGrid w:val="0"/>
        </w:rPr>
      </w:pPr>
      <w:r w:rsidRPr="006778DE">
        <w:rPr>
          <w:rStyle w:val="fontstyle01"/>
          <w:rFonts w:ascii="Times New Roman" w:hAnsi="Times New Roman"/>
          <w:sz w:val="20"/>
          <w:vertAlign w:val="superscript"/>
        </w:rPr>
        <w:t>†</w:t>
      </w:r>
      <w:r>
        <w:rPr>
          <w:rFonts w:ascii="Times New Roman"/>
        </w:rPr>
        <w:t xml:space="preserve"> H</w:t>
      </w:r>
      <w:r w:rsidRPr="006778DE">
        <w:rPr>
          <w:rFonts w:ascii="Times New Roman"/>
        </w:rPr>
        <w:t>.</w:t>
      </w:r>
      <w:r>
        <w:rPr>
          <w:rFonts w:ascii="Times New Roman"/>
        </w:rPr>
        <w:t>J</w:t>
      </w:r>
      <w:r w:rsidRPr="006778DE">
        <w:rPr>
          <w:rFonts w:ascii="Times New Roman"/>
        </w:rPr>
        <w:t>.</w:t>
      </w:r>
      <w:r>
        <w:rPr>
          <w:rFonts w:ascii="Times New Roman"/>
        </w:rPr>
        <w:t>K</w:t>
      </w:r>
      <w:r w:rsidRPr="006778DE">
        <w:rPr>
          <w:rFonts w:ascii="Times New Roman"/>
        </w:rPr>
        <w:t xml:space="preserve"> and </w:t>
      </w:r>
      <w:r>
        <w:rPr>
          <w:rFonts w:ascii="Times New Roman"/>
        </w:rPr>
        <w:t>O</w:t>
      </w:r>
      <w:r w:rsidRPr="006778DE">
        <w:rPr>
          <w:rFonts w:ascii="Times New Roman"/>
        </w:rPr>
        <w:t>.</w:t>
      </w:r>
      <w:r>
        <w:rPr>
          <w:rFonts w:ascii="Times New Roman"/>
        </w:rPr>
        <w:t>Y</w:t>
      </w:r>
      <w:r w:rsidRPr="006778DE">
        <w:rPr>
          <w:rFonts w:ascii="Times New Roman"/>
        </w:rPr>
        <w:t>.</w:t>
      </w:r>
      <w:r>
        <w:rPr>
          <w:rFonts w:ascii="Times New Roman"/>
        </w:rPr>
        <w:t>G</w:t>
      </w:r>
      <w:r w:rsidRPr="006778DE">
        <w:rPr>
          <w:rFonts w:ascii="Times New Roman"/>
        </w:rPr>
        <w:t xml:space="preserve"> contributed equally to this work. </w:t>
      </w:r>
      <w:r w:rsidRPr="006778DE">
        <w:rPr>
          <w:rFonts w:ascii="Times New Roman"/>
        </w:rPr>
        <w:br/>
      </w:r>
      <w:r w:rsidRPr="006778DE">
        <w:rPr>
          <w:rFonts w:ascii="Times New Roman" w:eastAsia="굴림"/>
          <w:bCs/>
          <w:iCs/>
          <w:snapToGrid w:val="0"/>
          <w:vertAlign w:val="superscript"/>
        </w:rPr>
        <w:t>*</w:t>
      </w:r>
      <w:r w:rsidRPr="006778DE">
        <w:rPr>
          <w:rFonts w:ascii="Times New Roman" w:eastAsia="굴림"/>
          <w:bCs/>
          <w:iCs/>
          <w:snapToGrid w:val="0"/>
        </w:rPr>
        <w:t xml:space="preserve"> Corresponding authors.</w:t>
      </w:r>
      <w:r w:rsidRPr="006778DE">
        <w:rPr>
          <w:rFonts w:ascii="Times New Roman" w:eastAsia="굴림"/>
          <w:bCs/>
          <w:iCs/>
          <w:snapToGrid w:val="0"/>
        </w:rPr>
        <w:br/>
        <w:t>Correspondence</w:t>
      </w:r>
      <w:r>
        <w:rPr>
          <w:rFonts w:ascii="Times New Roman" w:eastAsia="굴림"/>
          <w:bCs/>
          <w:iCs/>
          <w:snapToGrid w:val="0"/>
        </w:rPr>
        <w:t>: hsjung1@skku.edu (H. S. Jung)</w:t>
      </w:r>
    </w:p>
    <w:p w:rsidR="00AC596C" w:rsidRDefault="006778DE" w:rsidP="006778DE">
      <w:r>
        <w:rPr>
          <w:rFonts w:ascii="Times New Roman" w:eastAsia="굴림"/>
          <w:bCs/>
          <w:iCs/>
          <w:snapToGrid w:val="0"/>
        </w:rPr>
        <w:br w:type="page"/>
      </w:r>
      <w:r w:rsidR="00A6644A">
        <w:rPr>
          <w:noProof/>
        </w:rPr>
        <w:lastRenderedPageBreak/>
        <w:drawing>
          <wp:inline distT="0" distB="0" distL="0" distR="0" wp14:anchorId="2C1AFE31">
            <wp:extent cx="5675570" cy="4874928"/>
            <wp:effectExtent l="0" t="0" r="1905" b="0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734" cy="48853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Pr="00C95B69" w:rsidRDefault="00C95B69" w:rsidP="00C95B69">
      <w:pPr>
        <w:pStyle w:val="a3"/>
        <w:jc w:val="both"/>
        <w:rPr>
          <w:rFonts w:ascii="Times New Roman" w:eastAsia="맑은 고딕"/>
          <w:color w:val="000000"/>
          <w:kern w:val="24"/>
        </w:rPr>
      </w:pPr>
      <w:r>
        <w:rPr>
          <w:rFonts w:ascii="Times New Roman" w:eastAsia="맑은 고딕"/>
          <w:b/>
          <w:bCs/>
          <w:color w:val="000000"/>
          <w:kern w:val="24"/>
        </w:rPr>
        <w:t xml:space="preserve">Supplementary </w:t>
      </w:r>
      <w:r w:rsidR="00AC596C" w:rsidRPr="00AC596C">
        <w:rPr>
          <w:rFonts w:ascii="Times New Roman" w:eastAsia="맑은 고딕"/>
          <w:b/>
          <w:bCs/>
          <w:color w:val="000000"/>
          <w:kern w:val="24"/>
        </w:rPr>
        <w:t xml:space="preserve">Figure </w:t>
      </w:r>
      <w:r w:rsidR="00F64B03">
        <w:rPr>
          <w:rFonts w:ascii="Times New Roman" w:eastAsia="맑은 고딕"/>
          <w:b/>
          <w:bCs/>
          <w:color w:val="000000"/>
          <w:kern w:val="24"/>
        </w:rPr>
        <w:t>1</w:t>
      </w:r>
      <w:r w:rsidR="00AC596C" w:rsidRPr="00AC596C">
        <w:rPr>
          <w:rFonts w:ascii="Times New Roman" w:eastAsia="맑은 고딕"/>
          <w:b/>
          <w:bCs/>
          <w:color w:val="000000"/>
          <w:kern w:val="24"/>
        </w:rPr>
        <w:t>.</w:t>
      </w:r>
      <w:r w:rsidR="00B441AF">
        <w:rPr>
          <w:rFonts w:ascii="Times New Roman" w:eastAsia="맑은 고딕"/>
          <w:b/>
          <w:bCs/>
          <w:color w:val="000000"/>
          <w:kern w:val="24"/>
        </w:rPr>
        <w:t xml:space="preserve"> </w:t>
      </w:r>
      <w:r w:rsidR="00B441AF">
        <w:rPr>
          <w:rFonts w:ascii="Times New Roman" w:eastAsia="맑은 고딕" w:hint="eastAsia"/>
          <w:b/>
          <w:bCs/>
          <w:color w:val="000000"/>
          <w:kern w:val="24"/>
        </w:rPr>
        <w:t>Calculation of theoretical amount of each element in PSC-dissolved DMF.</w:t>
      </w:r>
      <w:r w:rsidR="00AC596C" w:rsidRPr="00AC596C">
        <w:rPr>
          <w:rFonts w:ascii="Times New Roman" w:eastAsia="맑은 고딕"/>
          <w:b/>
          <w:bCs/>
          <w:color w:val="000000"/>
          <w:kern w:val="24"/>
        </w:rPr>
        <w:t xml:space="preserve"> </w:t>
      </w:r>
      <w:r w:rsidR="00AC596C" w:rsidRPr="00AC596C">
        <w:rPr>
          <w:rFonts w:ascii="Times New Roman" w:eastAsia="맑은 고딕"/>
          <w:color w:val="000000"/>
          <w:kern w:val="24"/>
        </w:rPr>
        <w:t xml:space="preserve">(a) Schematic structure of </w:t>
      </w:r>
      <w:r w:rsidR="00405597">
        <w:rPr>
          <w:rFonts w:ascii="Times New Roman" w:eastAsia="맑은 고딕"/>
          <w:color w:val="000000"/>
          <w:kern w:val="24"/>
        </w:rPr>
        <w:t>perovskite solar cell (PSC</w:t>
      </w:r>
      <w:r w:rsidR="00AC596C" w:rsidRPr="00AC596C">
        <w:rPr>
          <w:rFonts w:ascii="Times New Roman" w:eastAsia="맑은 고딕"/>
          <w:color w:val="000000"/>
          <w:kern w:val="24"/>
        </w:rPr>
        <w:t>) which was used to dissolution process for theoretical calculation about the amount of each component in a PSC. (b) XRD pattern of the perovskite film</w:t>
      </w:r>
      <w:r w:rsidR="00B441AF">
        <w:rPr>
          <w:rFonts w:ascii="Times New Roman" w:eastAsia="맑은 고딕"/>
          <w:color w:val="000000"/>
          <w:kern w:val="24"/>
        </w:rPr>
        <w:t xml:space="preserve"> and</w:t>
      </w:r>
      <w:r w:rsidR="00AC596C" w:rsidRPr="00AC596C">
        <w:rPr>
          <w:rFonts w:ascii="Times New Roman" w:eastAsia="맑은 고딕"/>
          <w:color w:val="000000"/>
          <w:kern w:val="24"/>
        </w:rPr>
        <w:t xml:space="preserve"> (c) </w:t>
      </w:r>
      <w:r w:rsidR="00B441AF">
        <w:rPr>
          <w:rFonts w:ascii="Times New Roman" w:eastAsia="맑은 고딕"/>
          <w:color w:val="000000"/>
          <w:kern w:val="24"/>
        </w:rPr>
        <w:t>cross-sectional SEM image of</w:t>
      </w:r>
      <w:r w:rsidR="00AC596C" w:rsidRPr="00AC596C">
        <w:rPr>
          <w:rFonts w:ascii="Times New Roman" w:eastAsia="맑은 고딕"/>
          <w:color w:val="000000"/>
          <w:kern w:val="24"/>
        </w:rPr>
        <w:t xml:space="preserve"> PSC</w:t>
      </w:r>
      <w:r w:rsidR="00405597">
        <w:rPr>
          <w:rFonts w:ascii="Times New Roman" w:eastAsia="맑은 고딕"/>
          <w:color w:val="000000"/>
          <w:kern w:val="24"/>
        </w:rPr>
        <w:t>.</w:t>
      </w:r>
      <w:r>
        <w:rPr>
          <w:rFonts w:ascii="Times New Roman" w:eastAsia="맑은 고딕"/>
          <w:color w:val="000000"/>
          <w:kern w:val="24"/>
        </w:rPr>
        <w:t xml:space="preserve"> The theoretical amounts of each </w:t>
      </w:r>
      <w:r w:rsidR="00B441AF">
        <w:rPr>
          <w:rFonts w:ascii="Times New Roman" w:eastAsia="맑은 고딕"/>
          <w:color w:val="000000"/>
          <w:kern w:val="24"/>
        </w:rPr>
        <w:t>eleme</w:t>
      </w:r>
      <w:r>
        <w:rPr>
          <w:rFonts w:ascii="Times New Roman" w:eastAsia="맑은 고딕"/>
          <w:color w:val="000000"/>
          <w:kern w:val="24"/>
        </w:rPr>
        <w:t xml:space="preserve">nt dissolved from </w:t>
      </w:r>
      <w:r w:rsidRPr="00CE0770">
        <w:rPr>
          <w:rFonts w:ascii="Times New Roman" w:eastAsia="맑은 고딕"/>
          <w:color w:val="000000"/>
          <w:kern w:val="24"/>
        </w:rPr>
        <w:t>7x7 cm</w:t>
      </w:r>
      <w:r w:rsidRPr="00CE0770">
        <w:rPr>
          <w:rFonts w:ascii="Times New Roman" w:eastAsia="맑은 고딕"/>
          <w:color w:val="000000"/>
          <w:kern w:val="24"/>
          <w:vertAlign w:val="superscript"/>
        </w:rPr>
        <w:t>2</w:t>
      </w:r>
      <w:r w:rsidRPr="00CE0770">
        <w:rPr>
          <w:rFonts w:ascii="Times New Roman" w:eastAsia="맑은 고딕"/>
          <w:color w:val="000000"/>
          <w:kern w:val="24"/>
        </w:rPr>
        <w:t xml:space="preserve"> </w:t>
      </w:r>
      <w:r>
        <w:rPr>
          <w:rFonts w:ascii="Times New Roman" w:eastAsia="맑은 고딕"/>
          <w:color w:val="000000"/>
          <w:kern w:val="24"/>
        </w:rPr>
        <w:t>PSC was calculated by assuming the volume of each film. T</w:t>
      </w:r>
      <w:r w:rsidRPr="00CE0770">
        <w:rPr>
          <w:rFonts w:ascii="Times New Roman" w:eastAsia="맑은 고딕"/>
          <w:color w:val="000000"/>
          <w:kern w:val="24"/>
        </w:rPr>
        <w:t>he total area of a PSC was 7x7 cm</w:t>
      </w:r>
      <w:r w:rsidRPr="00CE0770">
        <w:rPr>
          <w:rFonts w:ascii="Times New Roman" w:eastAsia="맑은 고딕"/>
          <w:color w:val="000000"/>
          <w:kern w:val="24"/>
          <w:vertAlign w:val="superscript"/>
        </w:rPr>
        <w:t>2</w:t>
      </w:r>
      <w:r w:rsidRPr="00CE0770">
        <w:rPr>
          <w:rFonts w:ascii="Times New Roman" w:eastAsia="맑은 고딕"/>
          <w:color w:val="000000"/>
          <w:kern w:val="24"/>
        </w:rPr>
        <w:t xml:space="preserve"> and the actual area of perovskite film was calculated excluding the etched area (~ 2 cm</w:t>
      </w:r>
      <w:r w:rsidRPr="00CE0770">
        <w:rPr>
          <w:rFonts w:ascii="Times New Roman" w:eastAsia="맑은 고딕"/>
          <w:color w:val="000000"/>
          <w:kern w:val="24"/>
          <w:vertAlign w:val="superscript"/>
        </w:rPr>
        <w:t>2</w:t>
      </w:r>
      <w:r>
        <w:rPr>
          <w:rFonts w:ascii="Times New Roman" w:eastAsia="맑은 고딕"/>
          <w:color w:val="000000"/>
          <w:kern w:val="24"/>
        </w:rPr>
        <w:t>)</w:t>
      </w:r>
      <w:r w:rsidRPr="00CE0770">
        <w:rPr>
          <w:rFonts w:ascii="Times New Roman" w:eastAsia="맑은 고딕"/>
          <w:color w:val="000000"/>
          <w:kern w:val="24"/>
        </w:rPr>
        <w:t xml:space="preserve">. </w:t>
      </w:r>
      <w:r w:rsidRPr="00AC596C">
        <w:rPr>
          <w:rFonts w:ascii="Times New Roman" w:eastAsia="맑은 고딕"/>
          <w:color w:val="000000"/>
          <w:kern w:val="24"/>
        </w:rPr>
        <w:t>The thickness of perovskite and spiro-OMeTAD films are 530 nm and 200 nm, respectively.</w:t>
      </w:r>
      <w:r>
        <w:rPr>
          <w:rFonts w:ascii="Times New Roman" w:eastAsia="맑은 고딕"/>
          <w:color w:val="000000"/>
          <w:kern w:val="24"/>
        </w:rPr>
        <w:t xml:space="preserve"> The </w:t>
      </w:r>
      <w:r>
        <w:rPr>
          <w:rFonts w:ascii="Times New Roman" w:eastAsia="바탕" w:hAnsi="Times New Roman" w:cstheme="minorBidi"/>
          <w:color w:val="000000" w:themeColor="text1"/>
          <w:kern w:val="2"/>
        </w:rPr>
        <w:t xml:space="preserve">lattice parameter of a perovskite cubic crystal was calculated to be 0.632 nm by Bragg’s law from XRD pattern of perovskite film. </w:t>
      </w:r>
      <w:r>
        <w:rPr>
          <w:rFonts w:ascii="Times New Roman" w:eastAsia="맑은 고딕"/>
          <w:color w:val="000000"/>
          <w:kern w:val="24"/>
        </w:rPr>
        <w:t xml:space="preserve">As the result, </w:t>
      </w:r>
      <w:r w:rsidRPr="00CE0770">
        <w:rPr>
          <w:rFonts w:ascii="Times New Roman" w:eastAsia="맑은 고딕"/>
          <w:color w:val="000000"/>
          <w:kern w:val="24"/>
        </w:rPr>
        <w:t>the volume of the perovskite film was calculated to be 2.49 x 10</w:t>
      </w:r>
      <w:r w:rsidRPr="00CE0770">
        <w:rPr>
          <w:rFonts w:ascii="Times New Roman" w:eastAsia="맑은 고딕"/>
          <w:color w:val="000000"/>
          <w:kern w:val="24"/>
          <w:vertAlign w:val="superscript"/>
        </w:rPr>
        <w:t xml:space="preserve">18 </w:t>
      </w:r>
      <w:r w:rsidRPr="00CE0770">
        <w:rPr>
          <w:rFonts w:ascii="Times New Roman" w:eastAsia="맑은 고딕"/>
          <w:color w:val="000000"/>
          <w:kern w:val="24"/>
        </w:rPr>
        <w:t>nm</w:t>
      </w:r>
      <w:r w:rsidRPr="00CE0770">
        <w:rPr>
          <w:rFonts w:ascii="Times New Roman" w:eastAsia="맑은 고딕"/>
          <w:color w:val="000000"/>
          <w:kern w:val="24"/>
          <w:vertAlign w:val="superscript"/>
        </w:rPr>
        <w:t>3</w:t>
      </w:r>
      <w:r w:rsidRPr="00CE0770">
        <w:rPr>
          <w:rFonts w:ascii="Times New Roman" w:eastAsia="맑은 고딕"/>
          <w:color w:val="000000"/>
          <w:kern w:val="24"/>
        </w:rPr>
        <w:t>, the theoretical number of perovskite crystal was 9.86 x 10</w:t>
      </w:r>
      <w:r w:rsidRPr="00CE0770">
        <w:rPr>
          <w:rFonts w:ascii="Times New Roman" w:eastAsia="맑은 고딕"/>
          <w:color w:val="000000"/>
          <w:kern w:val="24"/>
          <w:vertAlign w:val="superscript"/>
        </w:rPr>
        <w:t>15</w:t>
      </w:r>
      <w:r w:rsidRPr="00CE0770">
        <w:rPr>
          <w:rFonts w:ascii="Times New Roman" w:eastAsia="맑은 고딕"/>
          <w:color w:val="000000"/>
          <w:kern w:val="24"/>
          <w:vertAlign w:val="subscript"/>
        </w:rPr>
        <w:t xml:space="preserve"> </w:t>
      </w:r>
      <w:r w:rsidRPr="00CE0770">
        <w:rPr>
          <w:rFonts w:ascii="Times New Roman" w:eastAsia="맑은 고딕"/>
          <w:color w:val="000000"/>
          <w:kern w:val="24"/>
        </w:rPr>
        <w:t>in the perovskite film</w:t>
      </w:r>
      <w:r>
        <w:rPr>
          <w:rFonts w:ascii="Times New Roman" w:eastAsia="맑은 고딕"/>
          <w:color w:val="000000"/>
          <w:kern w:val="24"/>
        </w:rPr>
        <w:t xml:space="preserve">. </w:t>
      </w:r>
      <w:r>
        <w:rPr>
          <w:rFonts w:ascii="Times New Roman" w:eastAsia="맑은 고딕" w:hint="eastAsia"/>
          <w:color w:val="000000"/>
          <w:kern w:val="24"/>
        </w:rPr>
        <w:t>T</w:t>
      </w:r>
      <w:r>
        <w:rPr>
          <w:rFonts w:ascii="Times New Roman" w:eastAsia="맑은 고딕"/>
          <w:color w:val="000000"/>
          <w:kern w:val="24"/>
        </w:rPr>
        <w:t xml:space="preserve">hen the amounts of each element were calculated by following ratio of the perovskite stoichiometric composition (in this study, </w:t>
      </w:r>
      <w:r w:rsidRPr="00563518">
        <w:rPr>
          <w:rFonts w:ascii="Times New Roman"/>
          <w:bCs/>
        </w:rPr>
        <w:t>FA</w:t>
      </w:r>
      <w:r w:rsidRPr="00563518">
        <w:rPr>
          <w:rFonts w:ascii="Times New Roman"/>
          <w:bCs/>
          <w:vertAlign w:val="subscript"/>
        </w:rPr>
        <w:t>0.90</w:t>
      </w:r>
      <w:r w:rsidRPr="00563518">
        <w:rPr>
          <w:rFonts w:ascii="Times New Roman"/>
          <w:bCs/>
        </w:rPr>
        <w:t>Cs</w:t>
      </w:r>
      <w:r w:rsidRPr="00563518">
        <w:rPr>
          <w:rFonts w:ascii="Times New Roman"/>
          <w:bCs/>
          <w:vertAlign w:val="subscript"/>
        </w:rPr>
        <w:t>0.05</w:t>
      </w:r>
      <w:r w:rsidRPr="00563518">
        <w:rPr>
          <w:rFonts w:ascii="Times New Roman"/>
          <w:bCs/>
        </w:rPr>
        <w:t>MA</w:t>
      </w:r>
      <w:r w:rsidRPr="00563518">
        <w:rPr>
          <w:rFonts w:ascii="Times New Roman"/>
          <w:bCs/>
          <w:vertAlign w:val="subscript"/>
        </w:rPr>
        <w:t>0.05</w:t>
      </w:r>
      <w:r w:rsidRPr="00563518">
        <w:rPr>
          <w:rFonts w:ascii="Times New Roman"/>
          <w:bCs/>
        </w:rPr>
        <w:t>PbI</w:t>
      </w:r>
      <w:r w:rsidRPr="00563518">
        <w:rPr>
          <w:rFonts w:ascii="Times New Roman"/>
          <w:bCs/>
          <w:vertAlign w:val="subscript"/>
        </w:rPr>
        <w:t>2.85</w:t>
      </w:r>
      <w:r w:rsidRPr="00563518">
        <w:rPr>
          <w:rFonts w:ascii="Times New Roman"/>
          <w:bCs/>
        </w:rPr>
        <w:t>Br</w:t>
      </w:r>
      <w:r w:rsidRPr="00563518">
        <w:rPr>
          <w:rFonts w:ascii="Times New Roman"/>
          <w:bCs/>
          <w:vertAlign w:val="subscript"/>
        </w:rPr>
        <w:t>0.15</w:t>
      </w:r>
      <w:r w:rsidR="00CB5096">
        <w:rPr>
          <w:rFonts w:ascii="Times New Roman"/>
          <w:bCs/>
        </w:rPr>
        <w:t xml:space="preserve">). The calculated values are summarized in Supplementary Table 1 and 2. </w:t>
      </w:r>
      <w:r>
        <w:rPr>
          <w:rFonts w:ascii="Times New Roman"/>
          <w:bCs/>
        </w:rPr>
        <w:t xml:space="preserve"> </w:t>
      </w:r>
      <w:r w:rsidR="00AC596C">
        <w:br w:type="page"/>
      </w:r>
    </w:p>
    <w:p w:rsidR="00AC596C" w:rsidRDefault="00F64B03" w:rsidP="00AC596C">
      <w:pPr>
        <w:jc w:val="center"/>
      </w:pPr>
      <w:r>
        <w:rPr>
          <w:noProof/>
        </w:rPr>
        <w:lastRenderedPageBreak/>
        <w:drawing>
          <wp:inline distT="0" distB="0" distL="0" distR="0" wp14:anchorId="50AFF683">
            <wp:extent cx="5661696" cy="213995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491" cy="21444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4B03" w:rsidRDefault="00F64B03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CB5096" w:rsidRPr="00CB5096" w:rsidRDefault="00CB5096" w:rsidP="00CB5096">
      <w:pPr>
        <w:rPr>
          <w:rFonts w:ascii="Times New Roman"/>
          <w:bCs/>
          <w:sz w:val="24"/>
        </w:rPr>
      </w:pPr>
      <w:r w:rsidRPr="00CB5096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Supplementary </w:t>
      </w:r>
      <w:r w:rsidR="00F64B03" w:rsidRPr="00CB5096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>Figure 2</w:t>
      </w:r>
      <w:r w:rsidR="00AC596C" w:rsidRPr="00CB5096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>.</w:t>
      </w:r>
      <w:r w:rsidR="0044318A" w:rsidRPr="00CB5096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 </w:t>
      </w:r>
      <w:r w:rsidR="00F64B03" w:rsidRPr="00CB5096">
        <w:rPr>
          <w:rFonts w:ascii="Times New Roman" w:eastAsiaTheme="minorEastAsia"/>
          <w:color w:val="000000" w:themeColor="text1"/>
          <w:kern w:val="24"/>
          <w:sz w:val="24"/>
        </w:rPr>
        <w:t>(a</w:t>
      </w:r>
      <w:r w:rsidR="0044318A" w:rsidRPr="00CB5096">
        <w:rPr>
          <w:rFonts w:ascii="Times New Roman" w:eastAsiaTheme="minorEastAsia"/>
          <w:color w:val="000000" w:themeColor="text1"/>
          <w:kern w:val="24"/>
          <w:sz w:val="24"/>
        </w:rPr>
        <w:t xml:space="preserve">) Langmuir sorption isotherm of Pb by </w:t>
      </w:r>
      <w:r w:rsidRPr="00CB5096">
        <w:rPr>
          <w:rFonts w:ascii="Times New Roman" w:eastAsiaTheme="minorEastAsia"/>
          <w:color w:val="000000" w:themeColor="text1"/>
          <w:kern w:val="24"/>
          <w:sz w:val="24"/>
        </w:rPr>
        <w:t>hematite nanoparticles (</w:t>
      </w:r>
      <w:r w:rsidR="0044318A" w:rsidRPr="00CB5096">
        <w:rPr>
          <w:rFonts w:ascii="Times New Roman" w:eastAsiaTheme="minorEastAsia"/>
          <w:color w:val="000000" w:themeColor="text1"/>
          <w:kern w:val="24"/>
          <w:sz w:val="24"/>
        </w:rPr>
        <w:t>HT NPs</w:t>
      </w:r>
      <w:r w:rsidRPr="00CB5096">
        <w:rPr>
          <w:rFonts w:ascii="Times New Roman" w:eastAsiaTheme="minorEastAsia"/>
          <w:color w:val="000000" w:themeColor="text1"/>
          <w:kern w:val="24"/>
          <w:sz w:val="24"/>
        </w:rPr>
        <w:t>)</w:t>
      </w:r>
      <w:r w:rsidR="0044318A" w:rsidRPr="00CB5096">
        <w:rPr>
          <w:rFonts w:ascii="Times New Roman" w:eastAsiaTheme="minorEastAsia"/>
          <w:color w:val="000000" w:themeColor="text1"/>
          <w:kern w:val="24"/>
          <w:sz w:val="24"/>
        </w:rPr>
        <w:t xml:space="preserve"> under DMF solvents [Initial Pb concentrations: 10-1000 mg</w:t>
      </w:r>
      <w:r>
        <w:rPr>
          <w:rFonts w:ascii="Times New Roman" w:eastAsiaTheme="minorEastAsia"/>
          <w:color w:val="000000" w:themeColor="text1"/>
          <w:kern w:val="24"/>
          <w:sz w:val="24"/>
        </w:rPr>
        <w:t>/</w:t>
      </w:r>
      <w:r w:rsidR="0044318A" w:rsidRPr="00CB5096">
        <w:rPr>
          <w:rFonts w:ascii="Times New Roman" w:eastAsiaTheme="minorEastAsia"/>
          <w:color w:val="000000" w:themeColor="text1"/>
          <w:kern w:val="24"/>
          <w:sz w:val="24"/>
        </w:rPr>
        <w:t>L</w:t>
      </w:r>
      <w:r>
        <w:rPr>
          <w:rFonts w:ascii="Times New Roman" w:eastAsiaTheme="minorEastAsia"/>
          <w:color w:val="000000" w:themeColor="text1"/>
          <w:kern w:val="24"/>
          <w:sz w:val="24"/>
        </w:rPr>
        <w:t xml:space="preserve">, </w:t>
      </w:r>
      <w:r w:rsidR="00AA15FB">
        <w:rPr>
          <w:rFonts w:ascii="Times New Roman" w:eastAsiaTheme="minorEastAsia"/>
          <w:color w:val="000000" w:themeColor="text1"/>
          <w:kern w:val="24"/>
          <w:sz w:val="24"/>
        </w:rPr>
        <w:t>hematite nanoparticle</w:t>
      </w:r>
      <w:r>
        <w:rPr>
          <w:rFonts w:ascii="Times New Roman" w:eastAsiaTheme="minorEastAsia"/>
          <w:color w:val="000000" w:themeColor="text1"/>
          <w:kern w:val="24"/>
          <w:sz w:val="24"/>
        </w:rPr>
        <w:t>s amounts: 1g/</w:t>
      </w:r>
      <w:r w:rsidR="0044318A" w:rsidRPr="00CB5096">
        <w:rPr>
          <w:rFonts w:ascii="Times New Roman" w:eastAsiaTheme="minorEastAsia"/>
          <w:color w:val="000000" w:themeColor="text1"/>
          <w:kern w:val="24"/>
          <w:sz w:val="24"/>
        </w:rPr>
        <w:t xml:space="preserve">L, reaction time: 60 min] (inset: optical image of </w:t>
      </w:r>
      <w:r w:rsidR="00AA15FB">
        <w:rPr>
          <w:rFonts w:ascii="Times New Roman" w:eastAsiaTheme="minorEastAsia"/>
          <w:color w:val="000000" w:themeColor="text1"/>
          <w:kern w:val="24"/>
          <w:sz w:val="24"/>
        </w:rPr>
        <w:t>hematite nanoparticle</w:t>
      </w:r>
      <w:r w:rsidR="0044318A" w:rsidRPr="00CB5096">
        <w:rPr>
          <w:rFonts w:ascii="Times New Roman" w:eastAsiaTheme="minorEastAsia"/>
          <w:color w:val="000000" w:themeColor="text1"/>
          <w:kern w:val="24"/>
          <w:sz w:val="24"/>
        </w:rPr>
        <w:t xml:space="preserve">s attracted to Nd magnet.) </w:t>
      </w:r>
      <w:r w:rsidR="00F64B03" w:rsidRPr="00CB5096">
        <w:rPr>
          <w:rFonts w:ascii="Times New Roman" w:eastAsiaTheme="minorEastAsia"/>
          <w:color w:val="000000" w:themeColor="text1"/>
          <w:kern w:val="24"/>
          <w:sz w:val="24"/>
        </w:rPr>
        <w:t xml:space="preserve">and </w:t>
      </w:r>
      <w:r w:rsidR="0044318A" w:rsidRPr="00CB5096">
        <w:rPr>
          <w:rFonts w:ascii="Times New Roman" w:eastAsiaTheme="minorEastAsia"/>
          <w:color w:val="000000" w:themeColor="text1"/>
          <w:kern w:val="24"/>
          <w:sz w:val="24"/>
        </w:rPr>
        <w:t>(b)</w:t>
      </w:r>
      <w:r w:rsidR="00AC596C" w:rsidRPr="00CB5096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 </w:t>
      </w:r>
      <w:r w:rsidR="00AC596C" w:rsidRPr="00CB5096">
        <w:rPr>
          <w:rFonts w:ascii="Times New Roman" w:eastAsiaTheme="minorEastAsia"/>
          <w:color w:val="000000" w:themeColor="text1"/>
          <w:kern w:val="24"/>
          <w:sz w:val="24"/>
        </w:rPr>
        <w:t xml:space="preserve">Psuedo second order kinetics plot of Pb adsorption on </w:t>
      </w:r>
      <w:r w:rsidR="00AA15FB">
        <w:rPr>
          <w:rFonts w:ascii="Times New Roman" w:eastAsiaTheme="minorEastAsia"/>
          <w:color w:val="000000" w:themeColor="text1"/>
          <w:kern w:val="24"/>
          <w:sz w:val="24"/>
        </w:rPr>
        <w:t>hematite nanoparticle</w:t>
      </w:r>
      <w:r w:rsidR="00AC596C" w:rsidRPr="00CB5096">
        <w:rPr>
          <w:rFonts w:ascii="Times New Roman" w:eastAsiaTheme="minorEastAsia"/>
          <w:color w:val="000000" w:themeColor="text1"/>
          <w:kern w:val="24"/>
          <w:sz w:val="24"/>
        </w:rPr>
        <w:t>s under DMF solvent.</w:t>
      </w:r>
      <w:r w:rsidRPr="00CB5096">
        <w:rPr>
          <w:rFonts w:ascii="Times New Roman" w:eastAsiaTheme="minorEastAsia"/>
          <w:color w:val="000000" w:themeColor="text1"/>
          <w:kern w:val="24"/>
          <w:sz w:val="24"/>
        </w:rPr>
        <w:t xml:space="preserve"> </w:t>
      </w:r>
      <w:r w:rsidRPr="00CB5096">
        <w:rPr>
          <w:rFonts w:ascii="Times New Roman"/>
          <w:bCs/>
          <w:sz w:val="24"/>
        </w:rPr>
        <w:t xml:space="preserve">The hematite nanoparticles were prepared as an adsorbent for Pb removal, as reported in our previous work </w:t>
      </w:r>
      <w:r w:rsidRPr="00CB5096">
        <w:rPr>
          <w:rFonts w:ascii="Times New Roman"/>
          <w:bCs/>
          <w:sz w:val="24"/>
        </w:rPr>
        <w:fldChar w:fldCharType="begin"/>
      </w:r>
      <w:r w:rsidR="006F5A2A">
        <w:rPr>
          <w:rFonts w:ascii="Times New Roman"/>
          <w:bCs/>
          <w:sz w:val="24"/>
        </w:rPr>
        <w:instrText xml:space="preserve"> ADDIN EN.CITE &lt;EndNote&gt;&lt;Cite&gt;&lt;Author&gt;Kim&lt;/Author&gt;&lt;Year&gt;2021&lt;/Year&gt;&lt;RecNum&gt;38&lt;/RecNum&gt;&lt;DisplayText&gt;&lt;style face="superscript"&gt;1&lt;/style&gt;&lt;/DisplayText&gt;&lt;record&gt;&lt;rec-number&gt;38&lt;/rec-number&gt;&lt;foreign-keys&gt;&lt;key app="EN" db-id="eafwff9w6tfvzdexes75p9diawpvws0fr55w" timestamp="1666416233"&gt;38&lt;/key&gt;&lt;/foreign-keys&gt;&lt;ref-type name="Journal Article"&gt;17&lt;/ref-type&gt;&lt;contributors&gt;&lt;authors&gt;&lt;author&gt;Kim, Hee Jung&lt;/author&gt;&lt;author&gt;Lee, Jae Myeong&lt;/author&gt;&lt;author&gt;Choi, Jin Hyuk&lt;/author&gt;&lt;author&gt;Kim, Dong Hoe&lt;/author&gt;&lt;author&gt;Han, Gill Sang&lt;/author&gt;&lt;author&gt;Jung, Hyun Suk&lt;/author&gt;&lt;/authors&gt;&lt;/contributors&gt;&lt;titles&gt;&lt;title&gt;Synthesis and adsorption properties of gelatin-conjugated hematite (α-Fe2O3) nanoparticles for lead removal from wastewater&lt;/title&gt;&lt;secondary-title&gt;Journal of hazardous materials&lt;/secondary-title&gt;&lt;/titles&gt;&lt;periodical&gt;&lt;full-title&gt;Journal of hazardous materials&lt;/full-title&gt;&lt;/periodical&gt;&lt;pages&gt;125696&lt;/pages&gt;&lt;volume&gt;416&lt;/volume&gt;&lt;dates&gt;&lt;year&gt;2021&lt;/year&gt;&lt;/dates&gt;&lt;isbn&gt;0304-3894&lt;/isbn&gt;&lt;urls&gt;&lt;/urls&gt;&lt;/record&gt;&lt;/Cite&gt;&lt;/EndNote&gt;</w:instrText>
      </w:r>
      <w:r w:rsidRPr="00CB5096">
        <w:rPr>
          <w:rFonts w:ascii="Times New Roman"/>
          <w:bCs/>
          <w:sz w:val="24"/>
        </w:rPr>
        <w:fldChar w:fldCharType="separate"/>
      </w:r>
      <w:r w:rsidR="006F5A2A" w:rsidRPr="006F5A2A">
        <w:rPr>
          <w:rFonts w:ascii="Times New Roman"/>
          <w:bCs/>
          <w:noProof/>
          <w:sz w:val="24"/>
          <w:vertAlign w:val="superscript"/>
        </w:rPr>
        <w:t>1</w:t>
      </w:r>
      <w:r w:rsidRPr="00CB5096">
        <w:rPr>
          <w:rFonts w:ascii="Times New Roman"/>
          <w:bCs/>
          <w:sz w:val="24"/>
        </w:rPr>
        <w:fldChar w:fldCharType="end"/>
      </w:r>
      <w:r w:rsidRPr="00CB5096">
        <w:rPr>
          <w:rFonts w:ascii="Times New Roman"/>
          <w:bCs/>
          <w:sz w:val="24"/>
        </w:rPr>
        <w:t xml:space="preserve">. The </w:t>
      </w:r>
      <w:r w:rsidR="00AA15FB">
        <w:rPr>
          <w:rFonts w:ascii="Times New Roman" w:eastAsiaTheme="minorEastAsia"/>
          <w:color w:val="000000" w:themeColor="text1"/>
          <w:kern w:val="24"/>
          <w:sz w:val="24"/>
        </w:rPr>
        <w:t>hematite nanoparticle</w:t>
      </w:r>
      <w:r>
        <w:rPr>
          <w:rFonts w:ascii="Times New Roman"/>
          <w:bCs/>
          <w:sz w:val="24"/>
        </w:rPr>
        <w:t>s</w:t>
      </w:r>
      <w:r w:rsidRPr="00CB5096">
        <w:rPr>
          <w:rFonts w:ascii="Times New Roman"/>
          <w:bCs/>
          <w:sz w:val="24"/>
        </w:rPr>
        <w:t xml:space="preserve"> exhibited a high Pb adsorption capacity of 256.4 mg/g obtained from the Langmuir model in DMF solvent. The highly negatively charged surface enhances the electrostatic attraction with positively charged substances, and the conjugated gelatin on the surface provided a large active site, leading to capturing Pb with high adsorption capacity and fast kinetics </w:t>
      </w:r>
      <w:r w:rsidRPr="00CB5096">
        <w:rPr>
          <w:rFonts w:ascii="Times New Roman"/>
          <w:bCs/>
          <w:sz w:val="24"/>
        </w:rPr>
        <w:fldChar w:fldCharType="begin"/>
      </w:r>
      <w:r w:rsidR="006F5A2A">
        <w:rPr>
          <w:rFonts w:ascii="Times New Roman"/>
          <w:bCs/>
          <w:sz w:val="24"/>
        </w:rPr>
        <w:instrText xml:space="preserve"> ADDIN EN.CITE &lt;EndNote&gt;&lt;Cite&gt;&lt;Author&gt;Kim&lt;/Author&gt;&lt;Year&gt;2021&lt;/Year&gt;&lt;RecNum&gt;38&lt;/RecNum&gt;&lt;DisplayText&gt;&lt;style face="superscript"&gt;1&lt;/style&gt;&lt;/DisplayText&gt;&lt;record&gt;&lt;rec-number&gt;38&lt;/rec-number&gt;&lt;foreign-keys&gt;&lt;key app="EN" db-id="eafwff9w6tfvzdexes75p9diawpvws0fr55w" timestamp="1666416233"&gt;38&lt;/key&gt;&lt;/foreign-keys&gt;&lt;ref-type name="Journal Article"&gt;17&lt;/ref-type&gt;&lt;contributors&gt;&lt;authors&gt;&lt;author&gt;Kim, Hee Jung&lt;/author&gt;&lt;author&gt;Lee, Jae Myeong&lt;/author&gt;&lt;author&gt;Choi, Jin Hyuk&lt;/author&gt;&lt;author&gt;Kim, Dong Hoe&lt;/author&gt;&lt;author&gt;Han, Gill Sang&lt;/author&gt;&lt;author&gt;Jung, Hyun Suk&lt;/author&gt;&lt;/authors&gt;&lt;/contributors&gt;&lt;titles&gt;&lt;title&gt;Synthesis and adsorption properties of gelatin-conjugated hematite (α-Fe2O3) nanoparticles for lead removal from wastewater&lt;/title&gt;&lt;secondary-title&gt;Journal of hazardous materials&lt;/secondary-title&gt;&lt;/titles&gt;&lt;periodical&gt;&lt;full-title&gt;Journal of hazardous materials&lt;/full-title&gt;&lt;/periodical&gt;&lt;pages&gt;125696&lt;/pages&gt;&lt;volume&gt;416&lt;/volume&gt;&lt;dates&gt;&lt;year&gt;2021&lt;/year&gt;&lt;/dates&gt;&lt;isbn&gt;0304-3894&lt;/isbn&gt;&lt;urls&gt;&lt;/urls&gt;&lt;/record&gt;&lt;/Cite&gt;&lt;/EndNote&gt;</w:instrText>
      </w:r>
      <w:r w:rsidRPr="00CB5096">
        <w:rPr>
          <w:rFonts w:ascii="Times New Roman"/>
          <w:bCs/>
          <w:sz w:val="24"/>
        </w:rPr>
        <w:fldChar w:fldCharType="separate"/>
      </w:r>
      <w:r w:rsidR="006F5A2A" w:rsidRPr="006F5A2A">
        <w:rPr>
          <w:rFonts w:ascii="Times New Roman"/>
          <w:bCs/>
          <w:noProof/>
          <w:sz w:val="24"/>
          <w:vertAlign w:val="superscript"/>
        </w:rPr>
        <w:t>1</w:t>
      </w:r>
      <w:r w:rsidRPr="00CB5096">
        <w:rPr>
          <w:rFonts w:ascii="Times New Roman"/>
          <w:bCs/>
          <w:sz w:val="24"/>
        </w:rPr>
        <w:fldChar w:fldCharType="end"/>
      </w:r>
      <w:r w:rsidRPr="00CB5096">
        <w:rPr>
          <w:rFonts w:ascii="Times New Roman"/>
          <w:bCs/>
          <w:sz w:val="24"/>
        </w:rPr>
        <w:t xml:space="preserve">. In addition, the magnetism of the </w:t>
      </w:r>
      <w:r w:rsidR="00AA15FB">
        <w:rPr>
          <w:rFonts w:ascii="Times New Roman" w:eastAsiaTheme="minorEastAsia"/>
          <w:color w:val="000000" w:themeColor="text1"/>
          <w:kern w:val="24"/>
          <w:sz w:val="24"/>
        </w:rPr>
        <w:t>hematite nanoparticle</w:t>
      </w:r>
      <w:r w:rsidRPr="00CB5096">
        <w:rPr>
          <w:rFonts w:ascii="Times New Roman"/>
          <w:bCs/>
          <w:sz w:val="24"/>
        </w:rPr>
        <w:t>s enables to easily recollect the Pb adsorbents using a magnet (inset of Supplementary Fig. 2(a)).</w:t>
      </w:r>
    </w:p>
    <w:p w:rsidR="00AC596C" w:rsidRPr="00CB5096" w:rsidRDefault="00AC596C" w:rsidP="00CB5096">
      <w:pPr>
        <w:pStyle w:val="a3"/>
        <w:spacing w:before="0" w:beforeAutospacing="0" w:after="0" w:afterAutospacing="0"/>
        <w:jc w:val="both"/>
      </w:pPr>
    </w:p>
    <w:p w:rsidR="00AC596C" w:rsidRDefault="00AC596C"/>
    <w:p w:rsidR="00AC596C" w:rsidRDefault="00AC596C"/>
    <w:p w:rsidR="00AC596C" w:rsidRDefault="00AC596C"/>
    <w:p w:rsidR="00AC596C" w:rsidRDefault="00AC596C"/>
    <w:p w:rsidR="006B68F3" w:rsidRDefault="006B68F3">
      <w:r>
        <w:br w:type="page"/>
      </w:r>
    </w:p>
    <w:p w:rsidR="00AC596C" w:rsidRDefault="00AC596C"/>
    <w:p w:rsidR="00AC596C" w:rsidRDefault="00AC596C">
      <w:r>
        <w:rPr>
          <w:noProof/>
        </w:rPr>
        <w:drawing>
          <wp:inline distT="0" distB="0" distL="0" distR="0" wp14:anchorId="35C15D6F">
            <wp:extent cx="5991860" cy="1363577"/>
            <wp:effectExtent l="0" t="0" r="0" b="0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05" cy="1372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AC596C"/>
    <w:p w:rsidR="00AC596C" w:rsidRDefault="00CB5096" w:rsidP="00CB5096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Figure </w:t>
      </w:r>
      <w:r w:rsidR="00F64B03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3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Statistics for PV parameters of reproduced PSCs by using the recovered DMF solvents from the one-step dissolution processes. The number in X-axis means the dissolved number of PSCs into a DMF bath. Control PSCs were fabricated by using a pure DMF solvent. </w:t>
      </w:r>
    </w:p>
    <w:p w:rsidR="00AC596C" w:rsidRDefault="00AC596C" w:rsidP="00CB5096">
      <w:r>
        <w:br w:type="page"/>
      </w:r>
    </w:p>
    <w:p w:rsidR="00AB79B5" w:rsidRPr="00AB79B5" w:rsidRDefault="009B374B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38185752">
            <wp:extent cx="5824401" cy="5718840"/>
            <wp:effectExtent l="0" t="0" r="0" b="0"/>
            <wp:docPr id="336" name="그림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037" cy="57283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374B" w:rsidRDefault="009B374B">
      <w:pPr>
        <w:rPr>
          <w:rFonts w:ascii="Times New Roman" w:eastAsiaTheme="minorEastAsia"/>
          <w:b/>
          <w:bCs/>
          <w:color w:val="000000" w:themeColor="text1"/>
          <w:kern w:val="24"/>
          <w:sz w:val="24"/>
        </w:rPr>
      </w:pPr>
    </w:p>
    <w:p w:rsidR="00AB79B5" w:rsidRPr="00AB79B5" w:rsidRDefault="00CB5096">
      <w:pPr>
        <w:rPr>
          <w:sz w:val="24"/>
        </w:rPr>
      </w:pPr>
      <w:r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Supplementary </w:t>
      </w:r>
      <w:r w:rsidR="00AB79B5" w:rsidRPr="00AB79B5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Figure </w:t>
      </w:r>
      <w:r w:rsidR="00AB79B5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>4</w:t>
      </w:r>
      <w:r w:rsidR="00AB79B5" w:rsidRPr="00AB79B5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. </w:t>
      </w:r>
      <w:r w:rsidR="00B01E93">
        <w:rPr>
          <w:rFonts w:ascii="Times New Roman" w:eastAsiaTheme="minorEastAsia"/>
          <w:color w:val="000000" w:themeColor="text1"/>
          <w:kern w:val="24"/>
          <w:sz w:val="24"/>
        </w:rPr>
        <w:t>Schematics of preparation of each component (i.e.</w:t>
      </w:r>
      <w:r w:rsidR="00B151D7">
        <w:rPr>
          <w:rFonts w:ascii="Times New Roman" w:eastAsiaTheme="minorEastAsia"/>
          <w:color w:val="000000" w:themeColor="text1"/>
          <w:kern w:val="24"/>
          <w:sz w:val="24"/>
        </w:rPr>
        <w:t>,</w:t>
      </w:r>
      <w:r w:rsidR="00B01E93">
        <w:rPr>
          <w:rFonts w:ascii="Times New Roman" w:eastAsiaTheme="minorEastAsia"/>
          <w:color w:val="000000" w:themeColor="text1"/>
          <w:kern w:val="24"/>
          <w:sz w:val="24"/>
        </w:rPr>
        <w:t xml:space="preserve"> I, FA, and spiro-OMeTAD) rich perovskite precursor.</w:t>
      </w:r>
      <w:r>
        <w:rPr>
          <w:rFonts w:ascii="Times New Roman" w:eastAsiaTheme="minorEastAsia"/>
          <w:color w:val="000000" w:themeColor="text1"/>
          <w:kern w:val="24"/>
          <w:sz w:val="24"/>
        </w:rPr>
        <w:t xml:space="preserve"> </w:t>
      </w:r>
      <w:r w:rsidRPr="00A56AC6">
        <w:rPr>
          <w:rFonts w:ascii="Times New Roman"/>
          <w:bCs/>
          <w:sz w:val="24"/>
        </w:rPr>
        <w:t>To confirm each component’s effects on the re-fabricated PSCs, perovskite precursors with excessive certain components were</w:t>
      </w:r>
      <w:r>
        <w:rPr>
          <w:rFonts w:ascii="Times New Roman"/>
          <w:bCs/>
          <w:sz w:val="24"/>
        </w:rPr>
        <w:t xml:space="preserve"> prepared</w:t>
      </w:r>
      <w:r w:rsidRPr="00A56AC6">
        <w:rPr>
          <w:rFonts w:ascii="Times New Roman"/>
          <w:bCs/>
          <w:sz w:val="24"/>
        </w:rPr>
        <w:t>. For the iodine-rich precursor, excessive PbI</w:t>
      </w:r>
      <w:r w:rsidRPr="00A56AC6">
        <w:rPr>
          <w:rFonts w:ascii="Times New Roman"/>
          <w:bCs/>
          <w:sz w:val="24"/>
          <w:vertAlign w:val="subscript"/>
        </w:rPr>
        <w:t>2</w:t>
      </w:r>
      <w:r w:rsidRPr="00A56AC6">
        <w:rPr>
          <w:rFonts w:ascii="Times New Roman"/>
          <w:bCs/>
          <w:sz w:val="24"/>
        </w:rPr>
        <w:t xml:space="preserve"> was dissolved in DMF solvent, then only Pb ions were removed by using adsorbents (in this study, hematite nanoparticles). The FA-rich precursor was prepared by adding excess FAI without any post-treatment, due to the low effects of iodine on the PCE of re-fabricated PSCs (see Fig. 3(a) and Supplementary Fig. 5). Finally, the spiro-OMeTAD-rich precursor was also prepared by adding spiro-OMeTAD into perovskite precursor solution. </w:t>
      </w:r>
      <w:r w:rsidR="00B01E93">
        <w:rPr>
          <w:rFonts w:ascii="Times New Roman" w:eastAsiaTheme="minorEastAsia"/>
          <w:color w:val="000000" w:themeColor="text1"/>
          <w:kern w:val="24"/>
          <w:sz w:val="24"/>
        </w:rPr>
        <w:t xml:space="preserve"> </w:t>
      </w:r>
    </w:p>
    <w:p w:rsidR="00AC596C" w:rsidRDefault="00AC596C">
      <w:r>
        <w:rPr>
          <w:noProof/>
        </w:rPr>
        <w:lastRenderedPageBreak/>
        <w:drawing>
          <wp:inline distT="0" distB="0" distL="0" distR="0" wp14:anchorId="0FE14583">
            <wp:extent cx="5761355" cy="3834765"/>
            <wp:effectExtent l="0" t="0" r="0" b="0"/>
            <wp:docPr id="66" name="그림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3834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CB5096" w:rsidP="00CB5096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Figure </w:t>
      </w:r>
      <w:r w:rsidR="00155037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5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>Statistics for PV parameters of PSCs fabricated by using I-rich DMF solvents. Number in X-axis means the dissolved number of PSCs into a DMF bath. Each I-rich DMF solvent was prepared by adding a specific concentration of iodine into DMF which corresponding to the theoretical concentration of iodine according to the specific dissolved number of PSCs into DMF.</w:t>
      </w:r>
    </w:p>
    <w:p w:rsidR="00AC596C" w:rsidRDefault="00AC596C">
      <w:r>
        <w:br w:type="page"/>
      </w:r>
    </w:p>
    <w:p w:rsidR="00AC596C" w:rsidRDefault="00AC596C">
      <w:r>
        <w:rPr>
          <w:noProof/>
        </w:rPr>
        <w:lastRenderedPageBreak/>
        <w:drawing>
          <wp:inline distT="0" distB="0" distL="0" distR="0" wp14:anchorId="33FF3625">
            <wp:extent cx="5638277" cy="2876550"/>
            <wp:effectExtent l="0" t="0" r="635" b="0"/>
            <wp:docPr id="73" name="그림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495" cy="28797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AC596C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AC596C" w:rsidRDefault="00CB5096" w:rsidP="00CB5096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Figure </w:t>
      </w:r>
      <w:r w:rsidR="0024395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6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Plan-view SEM images of perovskite films fabricated by using FA-rich DMF solvents. An added concentration of FA into a perovskite precursor solution is corresponding to the theoretical concentration of FA according to the specific dissolved number of PSCs into DMF. </w:t>
      </w:r>
    </w:p>
    <w:p w:rsidR="00AC596C" w:rsidRDefault="00AC596C"/>
    <w:p w:rsidR="00AC596C" w:rsidRDefault="00AC596C"/>
    <w:p w:rsidR="00AC596C" w:rsidRDefault="00AC596C"/>
    <w:p w:rsidR="00AC596C" w:rsidRDefault="00AC596C">
      <w:r>
        <w:rPr>
          <w:noProof/>
        </w:rPr>
        <w:drawing>
          <wp:inline distT="0" distB="0" distL="0" distR="0" wp14:anchorId="7888EA82">
            <wp:extent cx="5638165" cy="2865130"/>
            <wp:effectExtent l="0" t="0" r="635" b="0"/>
            <wp:docPr id="92" name="그림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834" cy="2868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AC596C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AC596C" w:rsidRDefault="00CB5096" w:rsidP="00CB5096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Figure </w:t>
      </w:r>
      <w:r w:rsidR="0024395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7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Plan-view SEM images of perovskite films fabricated by using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s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>p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iro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-rich DMF solvents. An added concentration of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s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>p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iro-OMeTAD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into a perovskite precursor solution is corresponding to th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e theoretical concentration of s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>p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iro-OMeTAD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according to the specific dissolved number of PSCs into DMF. </w:t>
      </w:r>
    </w:p>
    <w:p w:rsidR="00AC596C" w:rsidRPr="00CB5096" w:rsidRDefault="00AC596C"/>
    <w:p w:rsidR="00AC596C" w:rsidRDefault="00AC596C"/>
    <w:p w:rsidR="00AC596C" w:rsidRDefault="00AC596C"/>
    <w:p w:rsidR="00AC596C" w:rsidRDefault="00AC596C">
      <w:r>
        <w:rPr>
          <w:noProof/>
        </w:rPr>
        <w:lastRenderedPageBreak/>
        <w:drawing>
          <wp:inline distT="0" distB="0" distL="0" distR="0" wp14:anchorId="31E0FFE7">
            <wp:extent cx="5858510" cy="3078480"/>
            <wp:effectExtent l="0" t="0" r="0" b="7620"/>
            <wp:docPr id="93" name="그림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CB5096" w:rsidP="00AC596C">
      <w:pPr>
        <w:pStyle w:val="a3"/>
        <w:spacing w:before="0" w:beforeAutospacing="0" w:after="0" w:afterAutospacing="0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Figure </w:t>
      </w:r>
      <w:r w:rsidR="0024395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8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>XRD patterns of perovskite fabricated with different amounts excess FA accordance with the number dissolved PSC devices</w:t>
      </w:r>
    </w:p>
    <w:p w:rsidR="00AC596C" w:rsidRDefault="00AC596C"/>
    <w:p w:rsidR="00AC596C" w:rsidRDefault="00AC596C"/>
    <w:p w:rsidR="00AC596C" w:rsidRDefault="00AC596C"/>
    <w:p w:rsidR="00AC596C" w:rsidRDefault="00AC596C"/>
    <w:p w:rsidR="00AC596C" w:rsidRDefault="00AC596C"/>
    <w:p w:rsidR="00AC596C" w:rsidRDefault="00AC596C"/>
    <w:p w:rsidR="00AC596C" w:rsidRDefault="00AC596C">
      <w:r>
        <w:rPr>
          <w:noProof/>
        </w:rPr>
        <w:drawing>
          <wp:inline distT="0" distB="0" distL="0" distR="0" wp14:anchorId="0557C5A2">
            <wp:extent cx="5944235" cy="3078480"/>
            <wp:effectExtent l="0" t="0" r="0" b="7620"/>
            <wp:docPr id="94" name="그림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CB5096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Figure </w:t>
      </w:r>
      <w:r w:rsidR="0024395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9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>XRD patterns of perovskite fabricated with different amounts excess spiro-OMeTAD accordance with the number dissolved PSC devices</w:t>
      </w:r>
    </w:p>
    <w:p w:rsidR="00AC596C" w:rsidRDefault="00AC596C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AC596C" w:rsidRDefault="00AC596C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AC596C" w:rsidRDefault="00AC596C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AC596C" w:rsidRDefault="00AC596C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AC596C" w:rsidRDefault="00AC596C" w:rsidP="00AC596C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 wp14:anchorId="1B8B1279">
            <wp:extent cx="5829300" cy="2386485"/>
            <wp:effectExtent l="0" t="0" r="0" b="0"/>
            <wp:docPr id="95" name="그림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261" cy="23930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CB5096" w:rsidP="00AC596C">
      <w:pPr>
        <w:pStyle w:val="a3"/>
        <w:spacing w:before="0" w:beforeAutospacing="0" w:after="0" w:afterAutospacing="0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Figure 1</w:t>
      </w:r>
      <w:r w:rsidR="0024395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0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(a) Ultraviolet (UV)-visible absorbance spectra and (b) Tauc plot of the perovskite films fabricated by using FA-rich DMF solvents. </w:t>
      </w:r>
    </w:p>
    <w:p w:rsidR="00AC596C" w:rsidRDefault="00AC596C"/>
    <w:p w:rsidR="00AC596C" w:rsidRDefault="00AC596C"/>
    <w:p w:rsidR="00AC596C" w:rsidRDefault="00AC596C"/>
    <w:p w:rsidR="00AC596C" w:rsidRDefault="00AC596C"/>
    <w:p w:rsidR="00AC596C" w:rsidRDefault="00AC596C"/>
    <w:p w:rsidR="00AC596C" w:rsidRDefault="00AC596C"/>
    <w:p w:rsidR="00AC596C" w:rsidRDefault="00AC596C">
      <w:r>
        <w:rPr>
          <w:noProof/>
        </w:rPr>
        <w:drawing>
          <wp:inline distT="0" distB="0" distL="0" distR="0" wp14:anchorId="40864C66">
            <wp:extent cx="5791200" cy="2370887"/>
            <wp:effectExtent l="0" t="0" r="0" b="0"/>
            <wp:docPr id="96" name="그림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597" cy="2375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AC596C"/>
    <w:p w:rsidR="00AC596C" w:rsidRDefault="00CB5096" w:rsidP="00AC596C">
      <w:pPr>
        <w:pStyle w:val="a3"/>
        <w:spacing w:before="0" w:beforeAutospacing="0" w:after="0" w:afterAutospacing="0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Figure 1</w:t>
      </w:r>
      <w:r w:rsidR="0024395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1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>(a) Ultraviolet (UV)-visible absorbance spectra and (b) Tauc plot of the perovsk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ite films fabricated by using spiro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-rich DMF solvents. </w:t>
      </w:r>
    </w:p>
    <w:p w:rsidR="0024395B" w:rsidRDefault="00AC596C" w:rsidP="0024395B">
      <w:r>
        <w:br w:type="page"/>
      </w:r>
      <w:r w:rsidR="0024395B">
        <w:rPr>
          <w:noProof/>
        </w:rPr>
        <w:lastRenderedPageBreak/>
        <w:drawing>
          <wp:inline distT="0" distB="0" distL="0" distR="0" wp14:anchorId="189D3669" wp14:editId="623D17F5">
            <wp:extent cx="5747385" cy="2423904"/>
            <wp:effectExtent l="0" t="0" r="0" b="0"/>
            <wp:docPr id="67" name="그림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559" cy="24303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4395B" w:rsidRDefault="00CB5096" w:rsidP="0024395B">
      <w:pPr>
        <w:pStyle w:val="a3"/>
        <w:spacing w:before="0" w:beforeAutospacing="0" w:after="0" w:afterAutospacing="0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24395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Figure 12. </w:t>
      </w:r>
      <w:r w:rsidR="0024395B">
        <w:rPr>
          <w:rFonts w:ascii="Times New Roman" w:eastAsiaTheme="minorEastAsia" w:hAnsi="Times New Roman" w:cs="Times New Roman"/>
          <w:color w:val="000000" w:themeColor="text1"/>
          <w:kern w:val="24"/>
        </w:rPr>
        <w:t>Statistics for PV parameters of the PSCs by using FA-rich and spiro-rich DMF solvents. A Specific concentration of each material was added in a perovskite precursor solution, and that is corresponding to the theoretical concentration according to the dissolved number of PSCs into DMF solvent.</w:t>
      </w:r>
    </w:p>
    <w:p w:rsidR="0024395B" w:rsidRDefault="0024395B" w:rsidP="0024395B">
      <w:r>
        <w:br w:type="page"/>
      </w:r>
    </w:p>
    <w:p w:rsidR="003860EE" w:rsidRDefault="00AC596C">
      <w:r>
        <w:rPr>
          <w:noProof/>
        </w:rPr>
        <w:lastRenderedPageBreak/>
        <w:drawing>
          <wp:inline distT="0" distB="0" distL="0" distR="0" wp14:anchorId="44DB5FEB">
            <wp:extent cx="5840730" cy="1439044"/>
            <wp:effectExtent l="0" t="0" r="7620" b="8890"/>
            <wp:docPr id="98" name="그림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276" cy="14428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AC596C" w:rsidP="00AC596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AC596C" w:rsidRDefault="00CB5096" w:rsidP="00CB5096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Figure 1</w:t>
      </w:r>
      <w:r w:rsidR="0024395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3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Cross-sectional SEM images (a) PSC, (b) after dissolving the PSC in CB bath, and (c) after dissolving the PSC, which selectively dissolved in the CB bath, in DMF bath.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br w:type="page"/>
      </w:r>
    </w:p>
    <w:p w:rsidR="00CF6F36" w:rsidRDefault="00CF6F36" w:rsidP="00CF6F36">
      <w:pPr>
        <w:jc w:val="center"/>
      </w:pPr>
      <w:r w:rsidRPr="00207F64">
        <w:object w:dxaOrig="6097" w:dyaOrig="48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4.5pt;height:243pt" o:ole="">
            <v:imagedata r:id="rId19" o:title=""/>
          </v:shape>
          <o:OLEObject Type="Embed" ProgID="Origin50.Graph" ShapeID="_x0000_i1025" DrawAspect="Content" ObjectID="_1739115214" r:id="rId20"/>
        </w:object>
      </w:r>
    </w:p>
    <w:p w:rsidR="00CF6F36" w:rsidRDefault="00CF6F36" w:rsidP="00CF6F36"/>
    <w:p w:rsidR="00CF6F36" w:rsidRPr="003860EE" w:rsidRDefault="00CF6F36" w:rsidP="00CF6F36">
      <w:pPr>
        <w:rPr>
          <w:sz w:val="24"/>
        </w:rPr>
      </w:pPr>
      <w:r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Supplementary </w:t>
      </w:r>
      <w:r w:rsidRPr="003860EE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>Figure 1</w:t>
      </w:r>
      <w:r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>4</w:t>
      </w:r>
      <w:r w:rsidRPr="003860EE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. </w:t>
      </w:r>
      <w:r w:rsidRPr="00B7697D">
        <w:rPr>
          <w:rFonts w:ascii="Times New Roman"/>
          <w:color w:val="000000" w:themeColor="text1"/>
          <w:kern w:val="24"/>
          <w:sz w:val="24"/>
        </w:rPr>
        <w:t>Steady-state photoluminescence spectra of t</w:t>
      </w:r>
      <w:r>
        <w:rPr>
          <w:rFonts w:ascii="Times New Roman"/>
          <w:color w:val="000000" w:themeColor="text1"/>
          <w:kern w:val="24"/>
          <w:sz w:val="24"/>
        </w:rPr>
        <w:t xml:space="preserve">he perovskite films prepared by using control (pure DMF), </w:t>
      </w:r>
      <w:r w:rsidRPr="00B7697D">
        <w:rPr>
          <w:rFonts w:ascii="Times New Roman"/>
          <w:color w:val="000000" w:themeColor="text1"/>
          <w:kern w:val="24"/>
          <w:sz w:val="24"/>
        </w:rPr>
        <w:t xml:space="preserve">produced by using the </w:t>
      </w:r>
      <w:r>
        <w:rPr>
          <w:rFonts w:ascii="Times New Roman"/>
          <w:color w:val="000000" w:themeColor="text1"/>
          <w:kern w:val="24"/>
          <w:sz w:val="24"/>
        </w:rPr>
        <w:t xml:space="preserve">recovered </w:t>
      </w:r>
      <w:r w:rsidRPr="00B7697D">
        <w:rPr>
          <w:rFonts w:ascii="Times New Roman"/>
          <w:color w:val="000000" w:themeColor="text1"/>
          <w:kern w:val="24"/>
          <w:sz w:val="24"/>
        </w:rPr>
        <w:t>DMF</w:t>
      </w:r>
      <w:r>
        <w:rPr>
          <w:rFonts w:ascii="Times New Roman"/>
          <w:color w:val="000000" w:themeColor="text1"/>
          <w:kern w:val="24"/>
          <w:sz w:val="24"/>
        </w:rPr>
        <w:t xml:space="preserve"> from two-step process</w:t>
      </w:r>
      <w:r w:rsidRPr="00B7697D">
        <w:rPr>
          <w:rFonts w:ascii="Times New Roman"/>
          <w:color w:val="000000" w:themeColor="text1"/>
          <w:kern w:val="24"/>
          <w:sz w:val="24"/>
        </w:rPr>
        <w:t xml:space="preserve"> </w:t>
      </w:r>
      <w:r>
        <w:rPr>
          <w:rFonts w:ascii="Times New Roman"/>
          <w:color w:val="000000" w:themeColor="text1"/>
          <w:kern w:val="24"/>
          <w:sz w:val="24"/>
        </w:rPr>
        <w:t xml:space="preserve">(two-step DMF) </w:t>
      </w:r>
      <w:r w:rsidRPr="00B7697D">
        <w:rPr>
          <w:rFonts w:ascii="Times New Roman"/>
          <w:color w:val="000000" w:themeColor="text1"/>
          <w:kern w:val="24"/>
          <w:sz w:val="24"/>
        </w:rPr>
        <w:t xml:space="preserve">and </w:t>
      </w:r>
      <w:r>
        <w:rPr>
          <w:rFonts w:ascii="Times New Roman"/>
          <w:color w:val="000000" w:themeColor="text1"/>
          <w:kern w:val="24"/>
          <w:sz w:val="24"/>
        </w:rPr>
        <w:t>recovered DMF from</w:t>
      </w:r>
      <w:r w:rsidRPr="00B7697D">
        <w:rPr>
          <w:rFonts w:ascii="Times New Roman"/>
          <w:color w:val="000000" w:themeColor="text1"/>
          <w:kern w:val="24"/>
          <w:sz w:val="24"/>
        </w:rPr>
        <w:t xml:space="preserve"> one-step </w:t>
      </w:r>
      <w:r>
        <w:rPr>
          <w:rFonts w:ascii="Times New Roman"/>
          <w:color w:val="000000" w:themeColor="text1"/>
          <w:kern w:val="24"/>
          <w:sz w:val="24"/>
        </w:rPr>
        <w:t>process (one-step DMF).</w:t>
      </w:r>
      <w:r w:rsidRPr="00B7697D">
        <w:rPr>
          <w:rFonts w:ascii="Times New Roman"/>
          <w:color w:val="000000" w:themeColor="text1"/>
          <w:kern w:val="24"/>
          <w:sz w:val="24"/>
        </w:rPr>
        <w:t xml:space="preserve"> </w:t>
      </w:r>
    </w:p>
    <w:p w:rsidR="00CF6F36" w:rsidRDefault="00CF6F36" w:rsidP="00CB5096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CF6F36" w:rsidRDefault="00CF6F36" w:rsidP="00CF6F36">
      <w:pPr>
        <w:pStyle w:val="a3"/>
        <w:spacing w:before="0" w:beforeAutospacing="0" w:after="0" w:afterAutospacing="0"/>
      </w:pPr>
      <w:r>
        <w:rPr>
          <w:rFonts w:ascii="Times New Roman" w:eastAsiaTheme="minorEastAsia" w:hAnsi="Times New Roman" w:cs="Times New Roman"/>
          <w:color w:val="000000" w:themeColor="text1"/>
          <w:kern w:val="24"/>
        </w:rPr>
        <w:br w:type="page"/>
      </w:r>
      <w:r>
        <w:rPr>
          <w:noProof/>
        </w:rPr>
        <w:lastRenderedPageBreak/>
        <w:drawing>
          <wp:inline distT="0" distB="0" distL="0" distR="0" wp14:anchorId="2BB06DE3" wp14:editId="2A74653F">
            <wp:extent cx="5596890" cy="2847340"/>
            <wp:effectExtent l="0" t="0" r="0" b="0"/>
            <wp:docPr id="99" name="그림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890" cy="284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6F36" w:rsidRDefault="00CF6F36" w:rsidP="00CF6F36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Figure 15.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Statistics for PV parameters of the PSCs prepared by using the recovered DMF solvents from the two-step dissolution process. The two different recovered DMF solvents with and without heavy metal adsorption processes were used. Control devices were fabricated by using a pure DMF solvent. </w:t>
      </w:r>
      <w:r>
        <w:rPr>
          <w:rFonts w:ascii="Times New Roman"/>
          <w:bCs/>
        </w:rPr>
        <w:t>Even though s</w:t>
      </w:r>
      <w:r w:rsidRPr="00563518">
        <w:rPr>
          <w:rFonts w:ascii="Times New Roman"/>
          <w:bCs/>
        </w:rPr>
        <w:t>p</w:t>
      </w:r>
      <w:r>
        <w:rPr>
          <w:rFonts w:ascii="Times New Roman"/>
          <w:bCs/>
        </w:rPr>
        <w:t>iro-OMeTAD</w:t>
      </w:r>
      <w:r w:rsidRPr="00563518">
        <w:rPr>
          <w:rFonts w:ascii="Times New Roman"/>
          <w:bCs/>
        </w:rPr>
        <w:t xml:space="preserve"> was not present in the two-step DMF, the PSCs fabricated with DMF recovered without heavy metal (especially Pb) adsorption exhibited a decrease in PCE as the concentration of Pb in DMF increased, corresponding to an increase in the number of PSCs dissolved in DMF. The effects of excess PbI</w:t>
      </w:r>
      <w:r w:rsidRPr="00563518">
        <w:rPr>
          <w:rFonts w:ascii="Times New Roman"/>
          <w:bCs/>
          <w:vertAlign w:val="subscript"/>
        </w:rPr>
        <w:t>2</w:t>
      </w:r>
      <w:r w:rsidRPr="00563518">
        <w:rPr>
          <w:rFonts w:ascii="Times New Roman"/>
          <w:bCs/>
        </w:rPr>
        <w:t xml:space="preserve"> which exceeds the optimized concentration in perovskite precursor solutions, are well known as the origin for deteriorating PV performance in PSCs </w:t>
      </w:r>
      <w:r w:rsidRPr="00563518">
        <w:rPr>
          <w:rFonts w:ascii="Times New Roman"/>
          <w:bCs/>
        </w:rPr>
        <w:fldChar w:fldCharType="begin">
          <w:fldData xml:space="preserve">PEVuZE5vdGU+PENpdGU+PEF1dGhvcj5QYXJrPC9BdXRob3I+PFllYXI+MjAxODwvWWVhcj48UmVj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</w:fldData>
        </w:fldChar>
      </w:r>
      <w:r>
        <w:rPr>
          <w:rFonts w:ascii="Times New Roman"/>
          <w:bCs/>
        </w:rPr>
        <w:instrText xml:space="preserve"> ADDIN EN.CITE </w:instrText>
      </w:r>
      <w:r>
        <w:rPr>
          <w:rFonts w:ascii="Times New Roman"/>
          <w:bCs/>
        </w:rPr>
        <w:fldChar w:fldCharType="begin">
          <w:fldData xml:space="preserve">PEVuZE5vdGU+PENpdGU+PEF1dGhvcj5QYXJrPC9BdXRob3I+PFllYXI+MjAxODwvWWVhcj48UmVj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</w:fldData>
        </w:fldChar>
      </w:r>
      <w:r>
        <w:rPr>
          <w:rFonts w:ascii="Times New Roman"/>
          <w:bCs/>
        </w:rPr>
        <w:instrText xml:space="preserve"> ADDIN EN.CITE.DATA </w:instrText>
      </w:r>
      <w:r>
        <w:rPr>
          <w:rFonts w:ascii="Times New Roman"/>
          <w:bCs/>
        </w:rPr>
      </w:r>
      <w:r>
        <w:rPr>
          <w:rFonts w:ascii="Times New Roman"/>
          <w:bCs/>
        </w:rPr>
        <w:fldChar w:fldCharType="end"/>
      </w:r>
      <w:r w:rsidRPr="00563518">
        <w:rPr>
          <w:rFonts w:ascii="Times New Roman"/>
          <w:bCs/>
        </w:rPr>
      </w:r>
      <w:r w:rsidRPr="00563518">
        <w:rPr>
          <w:rFonts w:ascii="Times New Roman"/>
          <w:bCs/>
        </w:rPr>
        <w:fldChar w:fldCharType="separate"/>
      </w:r>
      <w:r w:rsidRPr="006F5A2A">
        <w:rPr>
          <w:rFonts w:ascii="Times New Roman"/>
          <w:bCs/>
          <w:noProof/>
          <w:vertAlign w:val="superscript"/>
        </w:rPr>
        <w:t>2-4</w:t>
      </w:r>
      <w:r w:rsidRPr="00563518">
        <w:rPr>
          <w:rFonts w:ascii="Times New Roman"/>
          <w:bCs/>
        </w:rPr>
        <w:fldChar w:fldCharType="end"/>
      </w:r>
      <w:r w:rsidRPr="00563518">
        <w:rPr>
          <w:rFonts w:ascii="Times New Roman"/>
          <w:bCs/>
        </w:rPr>
        <w:t xml:space="preserve">. However, no such negative effect was observed in PSCs fabricated with DMF which removed heavy metal ions by </w:t>
      </w:r>
      <w:r w:rsidR="00AA15FB">
        <w:rPr>
          <w:rFonts w:ascii="Times New Roman" w:eastAsiaTheme="minorEastAsia"/>
          <w:color w:val="000000" w:themeColor="text1"/>
          <w:kern w:val="24"/>
        </w:rPr>
        <w:t>hematite nanoparticle</w:t>
      </w:r>
      <w:r w:rsidRPr="00563518">
        <w:rPr>
          <w:rFonts w:ascii="Times New Roman"/>
          <w:bCs/>
        </w:rPr>
        <w:t>s adsorption, indicating the importance of heavy metal management.</w:t>
      </w:r>
    </w:p>
    <w:p w:rsidR="00CF6F36" w:rsidRDefault="00CF6F36" w:rsidP="00CF6F36">
      <w:pPr>
        <w:pStyle w:val="a3"/>
        <w:spacing w:before="0" w:beforeAutospacing="0" w:after="0" w:afterAutospacing="0"/>
      </w:pPr>
      <w:r>
        <w:br w:type="page"/>
      </w:r>
    </w:p>
    <w:p w:rsidR="00CF6F36" w:rsidRPr="00CF6F36" w:rsidRDefault="00CF6F36" w:rsidP="00CB5096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CF6F36" w:rsidRDefault="00CF6F36" w:rsidP="00CF6F36">
      <w:pPr>
        <w:pStyle w:val="a3"/>
        <w:spacing w:before="0" w:beforeAutospacing="0" w:after="0" w:afterAutospacing="0"/>
        <w:jc w:val="center"/>
      </w:pPr>
      <w:r w:rsidRPr="00AC596C">
        <w:object w:dxaOrig="5760" w:dyaOrig="4608">
          <v:shape id="_x0000_i1026" type="#_x0000_t75" style="width:4in;height:230.25pt" o:ole="">
            <v:imagedata r:id="rId22" o:title=""/>
          </v:shape>
          <o:OLEObject Type="Embed" ProgID="Origin50.Graph" ShapeID="_x0000_i1026" DrawAspect="Content" ObjectID="_1739115215" r:id="rId23"/>
        </w:object>
      </w:r>
    </w:p>
    <w:p w:rsidR="00CF6F36" w:rsidRDefault="00CF6F36" w:rsidP="00CF6F36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Figure S1</w:t>
      </w:r>
      <w:r w:rsidR="00AA15F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6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Steady-state </w:t>
      </w:r>
      <w:r w:rsidRPr="00B7697D">
        <w:rPr>
          <w:rFonts w:ascii="Times New Roman"/>
          <w:color w:val="000000" w:themeColor="text1"/>
          <w:kern w:val="24"/>
        </w:rPr>
        <w:t xml:space="preserve">photoluminescence spectra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of the perovskite/spiro-OMeTAD films </w:t>
      </w:r>
      <w:r w:rsidRPr="00B7697D">
        <w:rPr>
          <w:rFonts w:ascii="Times New Roman"/>
          <w:color w:val="000000" w:themeColor="text1"/>
          <w:kern w:val="24"/>
        </w:rPr>
        <w:t xml:space="preserve">prepared by using pure CB </w:t>
      </w:r>
      <w:r>
        <w:rPr>
          <w:rFonts w:ascii="Times New Roman"/>
          <w:color w:val="000000" w:themeColor="text1"/>
          <w:kern w:val="24"/>
        </w:rPr>
        <w:t xml:space="preserve">(pure CB) </w:t>
      </w:r>
      <w:r w:rsidRPr="00B7697D">
        <w:rPr>
          <w:rFonts w:ascii="Times New Roman"/>
          <w:color w:val="000000" w:themeColor="text1"/>
          <w:kern w:val="24"/>
        </w:rPr>
        <w:t xml:space="preserve">and produced by using </w:t>
      </w:r>
      <w:r>
        <w:rPr>
          <w:rFonts w:ascii="Times New Roman"/>
          <w:color w:val="000000" w:themeColor="text1"/>
          <w:kern w:val="24"/>
        </w:rPr>
        <w:t xml:space="preserve">CB recovered from </w:t>
      </w:r>
      <w:r w:rsidRPr="00B7697D">
        <w:rPr>
          <w:rFonts w:ascii="Times New Roman"/>
          <w:color w:val="000000" w:themeColor="text1"/>
          <w:kern w:val="24"/>
        </w:rPr>
        <w:t xml:space="preserve">the two-step </w:t>
      </w:r>
      <w:r>
        <w:rPr>
          <w:rFonts w:ascii="Times New Roman"/>
          <w:color w:val="000000" w:themeColor="text1"/>
          <w:kern w:val="24"/>
        </w:rPr>
        <w:t>process (two-step CB).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</w:p>
    <w:p w:rsidR="00CF6F36" w:rsidRDefault="00CF6F36" w:rsidP="00CF6F36">
      <w:pPr>
        <w:pStyle w:val="a3"/>
        <w:spacing w:before="0" w:beforeAutospacing="0" w:after="0" w:afterAutospacing="0"/>
      </w:pPr>
      <w:r>
        <w:br w:type="page"/>
      </w:r>
    </w:p>
    <w:p w:rsidR="00CF6F36" w:rsidRPr="00CF6F36" w:rsidRDefault="00CF6F36" w:rsidP="00CB5096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:rsidR="00AC596C" w:rsidRDefault="00AC596C" w:rsidP="00AC596C">
      <w:pPr>
        <w:pStyle w:val="a3"/>
        <w:spacing w:before="0" w:beforeAutospacing="0" w:after="0" w:afterAutospacing="0"/>
      </w:pPr>
      <w:r>
        <w:rPr>
          <w:noProof/>
        </w:rPr>
        <w:drawing>
          <wp:inline distT="0" distB="0" distL="0" distR="0" wp14:anchorId="3B1C8E2B">
            <wp:extent cx="5596890" cy="2840990"/>
            <wp:effectExtent l="0" t="0" r="0" b="0"/>
            <wp:docPr id="100" name="그림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890" cy="2840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207F64" w:rsidP="00AC596C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Figure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1</w:t>
      </w:r>
      <w:r w:rsidR="00AA15F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7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>Statistics of PV parameters of the PSCs prepared by using the recovered CB solvents from the two-step dissolution. The number in X-axis means the dissolved number of d-PSCs into the CB bath. Control devices were fabricated by using a pure CB solvent.</w:t>
      </w:r>
    </w:p>
    <w:p w:rsidR="00AC596C" w:rsidRDefault="00AC596C" w:rsidP="00AC596C">
      <w:pPr>
        <w:pStyle w:val="a3"/>
        <w:spacing w:before="0" w:beforeAutospacing="0" w:after="0" w:afterAutospacing="0"/>
      </w:pPr>
      <w:r>
        <w:br w:type="page"/>
      </w:r>
    </w:p>
    <w:p w:rsidR="0024395B" w:rsidRPr="0024395B" w:rsidRDefault="0024395B" w:rsidP="00AC596C">
      <w:pPr>
        <w:pStyle w:val="a3"/>
        <w:spacing w:before="0" w:beforeAutospacing="0" w:after="0" w:afterAutospacing="0"/>
      </w:pPr>
    </w:p>
    <w:p w:rsidR="00AC596C" w:rsidRDefault="00586A94" w:rsidP="00AC596C">
      <w:pPr>
        <w:pStyle w:val="a3"/>
        <w:spacing w:before="0" w:beforeAutospacing="0" w:after="0" w:afterAutospacing="0"/>
      </w:pPr>
      <w:r>
        <w:rPr>
          <w:noProof/>
        </w:rPr>
        <w:drawing>
          <wp:inline distT="0" distB="0" distL="0" distR="0" wp14:anchorId="1BEE7334">
            <wp:extent cx="5791200" cy="1945771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289" cy="19542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Default="00FC43F2" w:rsidP="00FC43F2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Figure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1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8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Statistics of PV parameters of the PSCs prepared by using pure, two-step (R2), and one-step (R1) DMF solvents. Also, the recovered CB from the two-step dissolution process was used to fabricated R2 PSCs. </w:t>
      </w:r>
      <w:r>
        <w:rPr>
          <w:rFonts w:ascii="Times New Roman"/>
          <w:bCs/>
        </w:rPr>
        <w:t>The</w:t>
      </w:r>
      <w:r w:rsidR="00A87F96" w:rsidRPr="00563518">
        <w:rPr>
          <w:rFonts w:ascii="Times New Roman"/>
          <w:bCs/>
        </w:rPr>
        <w:t xml:space="preserve"> J-V curves and stabilized power output tracking for each best performing control, R2-, and R1-PSCs without encapsulation under continuous 1 sun illumination in ambient air.</w:t>
      </w:r>
    </w:p>
    <w:p w:rsidR="00AC596C" w:rsidRDefault="00AC596C" w:rsidP="00AC596C">
      <w:pPr>
        <w:pStyle w:val="a3"/>
        <w:spacing w:before="0" w:beforeAutospacing="0" w:after="0" w:afterAutospacing="0"/>
      </w:pPr>
    </w:p>
    <w:p w:rsidR="00AC596C" w:rsidRDefault="00AC596C" w:rsidP="00AC596C">
      <w:pPr>
        <w:pStyle w:val="a3"/>
        <w:spacing w:before="0" w:beforeAutospacing="0" w:after="0" w:afterAutospacing="0"/>
      </w:pPr>
    </w:p>
    <w:p w:rsidR="00AC596C" w:rsidRDefault="00AC596C" w:rsidP="00AC596C">
      <w:pPr>
        <w:pStyle w:val="a3"/>
        <w:spacing w:before="0" w:beforeAutospacing="0" w:after="0" w:afterAutospacing="0"/>
      </w:pPr>
    </w:p>
    <w:p w:rsidR="00AC596C" w:rsidRDefault="00AC596C" w:rsidP="00AC596C">
      <w:pPr>
        <w:pStyle w:val="a3"/>
        <w:spacing w:before="0" w:beforeAutospacing="0" w:after="0" w:afterAutospacing="0"/>
      </w:pPr>
    </w:p>
    <w:p w:rsidR="00E56596" w:rsidRDefault="00E56596" w:rsidP="00AC596C">
      <w:pPr>
        <w:pStyle w:val="a3"/>
        <w:spacing w:before="0" w:beforeAutospacing="0" w:after="0" w:afterAutospacing="0"/>
      </w:pPr>
      <w:r>
        <w:br w:type="page"/>
      </w:r>
    </w:p>
    <w:p w:rsidR="00AC596C" w:rsidRDefault="00FC43F2" w:rsidP="00AC596C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 wp14:anchorId="42226BF7">
            <wp:extent cx="5608719" cy="1884459"/>
            <wp:effectExtent l="0" t="0" r="0" b="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549" cy="19032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596C" w:rsidRPr="00AC596C" w:rsidRDefault="00FC43F2" w:rsidP="00FC43F2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Supplementary 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Figure 1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9</w:t>
      </w:r>
      <w:r w:rsidR="00AC596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Best </w:t>
      </w:r>
      <w:r w:rsidR="00AC596C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</w:rPr>
        <w:t>J-V</w:t>
      </w:r>
      <w:r w:rsidR="00AC596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curves for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PSCs prepared by using pure, two-step (R2), and one-step (R1) DMF solvents. Also, the recovered CB from the two-step dissolution process was used to fabricated R2 PSC.</w:t>
      </w:r>
    </w:p>
    <w:p w:rsidR="00687CFD" w:rsidRDefault="00AC596C" w:rsidP="003860EE">
      <w:r>
        <w:br w:type="page"/>
      </w:r>
      <w:r w:rsidR="00FC43F2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lastRenderedPageBreak/>
        <w:t xml:space="preserve">Supplementary Table </w:t>
      </w:r>
      <w:r w:rsidR="00687CFD" w:rsidRPr="006302C9">
        <w:rPr>
          <w:rFonts w:ascii="Times New Roman" w:eastAsiaTheme="minorEastAsia"/>
          <w:b/>
          <w:bCs/>
          <w:color w:val="000000" w:themeColor="text1"/>
          <w:kern w:val="24"/>
          <w:sz w:val="24"/>
        </w:rPr>
        <w:t xml:space="preserve">1. </w:t>
      </w:r>
      <w:r w:rsidR="00687CFD" w:rsidRPr="006302C9">
        <w:rPr>
          <w:rFonts w:ascii="Times New Roman" w:eastAsiaTheme="minorEastAsia"/>
          <w:color w:val="000000" w:themeColor="text1"/>
          <w:kern w:val="24"/>
          <w:sz w:val="24"/>
        </w:rPr>
        <w:t xml:space="preserve">Theoretical and experimental amounts/concentrations of each element from a PSC which dissolved into 50 ml of DMF solvent. </w:t>
      </w:r>
    </w:p>
    <w:p w:rsidR="00AC596C" w:rsidRDefault="00AC596C"/>
    <w:tbl>
      <w:tblPr>
        <w:tblW w:w="895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49"/>
        <w:gridCol w:w="1323"/>
        <w:gridCol w:w="1614"/>
        <w:gridCol w:w="853"/>
        <w:gridCol w:w="1323"/>
        <w:gridCol w:w="1541"/>
        <w:gridCol w:w="853"/>
      </w:tblGrid>
      <w:tr w:rsidR="00687CFD" w:rsidRPr="00687CFD" w:rsidTr="00FC43F2">
        <w:trPr>
          <w:trHeight w:val="385"/>
        </w:trPr>
        <w:tc>
          <w:tcPr>
            <w:tcW w:w="144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element</w:t>
            </w:r>
          </w:p>
        </w:tc>
        <w:tc>
          <w:tcPr>
            <w:tcW w:w="750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Amount / Concentration</w:t>
            </w:r>
          </w:p>
        </w:tc>
      </w:tr>
      <w:tr w:rsidR="00687CFD" w:rsidRPr="00687CFD" w:rsidTr="00FC43F2">
        <w:trPr>
          <w:trHeight w:val="38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87CFD" w:rsidRPr="00687CFD" w:rsidRDefault="00687CFD" w:rsidP="00687CFD">
            <w:pPr>
              <w:widowControl/>
              <w:wordWrap/>
              <w:autoSpaceDE/>
              <w:autoSpaceDN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</w:p>
        </w:tc>
        <w:tc>
          <w:tcPr>
            <w:tcW w:w="37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mg</w:t>
            </w:r>
          </w:p>
        </w:tc>
        <w:tc>
          <w:tcPr>
            <w:tcW w:w="37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mM</w:t>
            </w:r>
          </w:p>
        </w:tc>
      </w:tr>
      <w:tr w:rsidR="00687CFD" w:rsidRPr="00687CFD" w:rsidTr="00FC43F2">
        <w:trPr>
          <w:trHeight w:val="38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87CFD" w:rsidRPr="00687CFD" w:rsidRDefault="00687CFD" w:rsidP="00687CFD">
            <w:pPr>
              <w:widowControl/>
              <w:wordWrap/>
              <w:autoSpaceDE/>
              <w:autoSpaceDN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Theoretical</w:t>
            </w:r>
          </w:p>
        </w:tc>
        <w:tc>
          <w:tcPr>
            <w:tcW w:w="16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 xml:space="preserve">Experimental </w:t>
            </w:r>
          </w:p>
        </w:tc>
        <w:tc>
          <w:tcPr>
            <w:tcW w:w="8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Theme="minorEastAsia"/>
                <w:color w:val="000000" w:themeColor="text1"/>
                <w:kern w:val="24"/>
                <w:sz w:val="21"/>
                <w:szCs w:val="21"/>
              </w:rPr>
              <w:t>E</w:t>
            </w: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rror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Theoretical</w:t>
            </w:r>
          </w:p>
        </w:tc>
        <w:tc>
          <w:tcPr>
            <w:tcW w:w="15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Experimental</w:t>
            </w:r>
          </w:p>
        </w:tc>
        <w:tc>
          <w:tcPr>
            <w:tcW w:w="8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Theme="minorEastAsia"/>
                <w:color w:val="000000" w:themeColor="text1"/>
                <w:kern w:val="24"/>
                <w:sz w:val="21"/>
                <w:szCs w:val="21"/>
              </w:rPr>
              <w:t>E</w:t>
            </w: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rror</w:t>
            </w:r>
          </w:p>
        </w:tc>
      </w:tr>
      <w:tr w:rsidR="00687CFD" w:rsidRPr="00687CFD" w:rsidTr="00FC43F2">
        <w:trPr>
          <w:trHeight w:val="385"/>
        </w:trPr>
        <w:tc>
          <w:tcPr>
            <w:tcW w:w="144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Cs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0.1088</w:t>
            </w:r>
          </w:p>
        </w:tc>
        <w:tc>
          <w:tcPr>
            <w:tcW w:w="16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 xml:space="preserve">0.0905 </w:t>
            </w:r>
          </w:p>
        </w:tc>
        <w:tc>
          <w:tcPr>
            <w:tcW w:w="85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0.0183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0.0164</w:t>
            </w:r>
          </w:p>
        </w:tc>
        <w:tc>
          <w:tcPr>
            <w:tcW w:w="15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0.0136</w:t>
            </w:r>
          </w:p>
        </w:tc>
        <w:tc>
          <w:tcPr>
            <w:tcW w:w="8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0.0028</w:t>
            </w:r>
          </w:p>
        </w:tc>
      </w:tr>
      <w:tr w:rsidR="00687CFD" w:rsidRPr="00687CFD" w:rsidTr="00FC43F2">
        <w:trPr>
          <w:trHeight w:val="385"/>
        </w:trPr>
        <w:tc>
          <w:tcPr>
            <w:tcW w:w="14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Pb</w:t>
            </w:r>
          </w:p>
        </w:tc>
        <w:tc>
          <w:tcPr>
            <w:tcW w:w="1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3.3914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3.0085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0.3829</w:t>
            </w:r>
          </w:p>
        </w:tc>
        <w:tc>
          <w:tcPr>
            <w:tcW w:w="1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0.3274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0.2904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0.0370</w:t>
            </w:r>
          </w:p>
        </w:tc>
      </w:tr>
      <w:tr w:rsidR="00687CFD" w:rsidRPr="00687CFD" w:rsidTr="00FC43F2">
        <w:trPr>
          <w:trHeight w:val="385"/>
        </w:trPr>
        <w:tc>
          <w:tcPr>
            <w:tcW w:w="14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I</w:t>
            </w:r>
          </w:p>
        </w:tc>
        <w:tc>
          <w:tcPr>
            <w:tcW w:w="1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5.92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5.75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0.16</w:t>
            </w:r>
          </w:p>
        </w:tc>
        <w:tc>
          <w:tcPr>
            <w:tcW w:w="1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0.9330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0.9062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0.0268</w:t>
            </w:r>
          </w:p>
        </w:tc>
      </w:tr>
      <w:tr w:rsidR="00687CFD" w:rsidRPr="00687CFD" w:rsidTr="00FC43F2">
        <w:trPr>
          <w:trHeight w:val="385"/>
        </w:trPr>
        <w:tc>
          <w:tcPr>
            <w:tcW w:w="1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Br</w:t>
            </w:r>
          </w:p>
        </w:tc>
        <w:tc>
          <w:tcPr>
            <w:tcW w:w="132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0.20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0.94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0.74</w:t>
            </w:r>
          </w:p>
        </w:tc>
        <w:tc>
          <w:tcPr>
            <w:tcW w:w="132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0.0491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0.2353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0.1862</w:t>
            </w:r>
          </w:p>
        </w:tc>
      </w:tr>
    </w:tbl>
    <w:p w:rsidR="00687CFD" w:rsidRPr="00687CFD" w:rsidRDefault="00687CFD"/>
    <w:p w:rsidR="00AC596C" w:rsidRDefault="00AC596C"/>
    <w:p w:rsidR="00687CFD" w:rsidRDefault="00687CFD" w:rsidP="00687CFD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3860EE" w:rsidRDefault="003860EE" w:rsidP="00687CFD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3860EE" w:rsidRDefault="003860EE" w:rsidP="00687CFD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3860EE" w:rsidRDefault="003860EE" w:rsidP="00687CFD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3860EE" w:rsidRDefault="003860EE" w:rsidP="00687CFD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:rsidR="00687CFD" w:rsidRDefault="00FC43F2" w:rsidP="00687CFD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Supplementary T</w:t>
      </w:r>
      <w:r w:rsidR="00687C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able 2. </w:t>
      </w:r>
      <w:r w:rsidR="00687CFD">
        <w:rPr>
          <w:rFonts w:ascii="Times New Roman" w:eastAsiaTheme="minorEastAsia" w:hAnsi="Times New Roman" w:cs="Times New Roman"/>
          <w:color w:val="000000" w:themeColor="text1"/>
          <w:kern w:val="24"/>
        </w:rPr>
        <w:t>Theoretically calculated FA and spiro-OMeTAD concentrations according to the dissolved number of PSCs in 50 mL of DMF.</w:t>
      </w:r>
    </w:p>
    <w:p w:rsidR="00687CFD" w:rsidRDefault="00687CFD"/>
    <w:tbl>
      <w:tblPr>
        <w:tblW w:w="898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76"/>
        <w:gridCol w:w="1421"/>
        <w:gridCol w:w="1421"/>
        <w:gridCol w:w="1421"/>
        <w:gridCol w:w="1421"/>
        <w:gridCol w:w="1421"/>
      </w:tblGrid>
      <w:tr w:rsidR="00687CFD" w:rsidRPr="00687CFD" w:rsidTr="00FC43F2">
        <w:trPr>
          <w:trHeight w:val="387"/>
        </w:trPr>
        <w:tc>
          <w:tcPr>
            <w:tcW w:w="18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굴림" w:cs="굴림"/>
                <w:kern w:val="0"/>
                <w:sz w:val="24"/>
                <w:szCs w:val="20"/>
              </w:rPr>
            </w:pPr>
          </w:p>
        </w:tc>
        <w:tc>
          <w:tcPr>
            <w:tcW w:w="71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Dissolved number of PSCs in 50 mL of DMF</w:t>
            </w:r>
          </w:p>
        </w:tc>
      </w:tr>
      <w:tr w:rsidR="00687CFD" w:rsidRPr="00687CFD" w:rsidTr="00FC43F2">
        <w:trPr>
          <w:trHeight w:val="38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87CFD" w:rsidRPr="00687CFD" w:rsidRDefault="00687CFD" w:rsidP="00687CFD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굴림" w:cs="굴림"/>
                <w:kern w:val="0"/>
                <w:sz w:val="24"/>
                <w:szCs w:val="20"/>
              </w:rPr>
            </w:pPr>
          </w:p>
        </w:tc>
        <w:tc>
          <w:tcPr>
            <w:tcW w:w="14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1</w:t>
            </w:r>
          </w:p>
        </w:tc>
        <w:tc>
          <w:tcPr>
            <w:tcW w:w="14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5</w:t>
            </w:r>
          </w:p>
        </w:tc>
        <w:tc>
          <w:tcPr>
            <w:tcW w:w="14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10</w:t>
            </w:r>
          </w:p>
        </w:tc>
        <w:tc>
          <w:tcPr>
            <w:tcW w:w="14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20</w:t>
            </w:r>
          </w:p>
        </w:tc>
        <w:tc>
          <w:tcPr>
            <w:tcW w:w="14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7CFD" w:rsidRPr="00687CFD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40</w:t>
            </w:r>
          </w:p>
        </w:tc>
      </w:tr>
      <w:tr w:rsidR="00AB79B5" w:rsidRPr="00687CFD" w:rsidTr="00FC43F2">
        <w:trPr>
          <w:trHeight w:val="387"/>
        </w:trPr>
        <w:tc>
          <w:tcPr>
            <w:tcW w:w="187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M</w:t>
            </w: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A (mM)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B79B5" w:rsidRPr="00AB79B5" w:rsidRDefault="00AB79B5" w:rsidP="00AB79B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sz w:val="22"/>
                <w:szCs w:val="22"/>
              </w:rPr>
            </w:pPr>
            <w:r w:rsidRPr="00AB79B5">
              <w:rPr>
                <w:rFonts w:ascii="Times New Roman" w:eastAsia="맑은 고딕"/>
                <w:color w:val="000000"/>
                <w:sz w:val="22"/>
                <w:szCs w:val="22"/>
              </w:rPr>
              <w:t>0.0164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B79B5" w:rsidRPr="00AB79B5" w:rsidRDefault="00AB79B5" w:rsidP="00AB79B5">
            <w:pPr>
              <w:jc w:val="center"/>
              <w:rPr>
                <w:rFonts w:ascii="Times New Roman" w:eastAsia="맑은 고딕"/>
                <w:color w:val="000000"/>
                <w:sz w:val="22"/>
                <w:szCs w:val="22"/>
              </w:rPr>
            </w:pPr>
            <w:r w:rsidRPr="00AB79B5">
              <w:rPr>
                <w:rFonts w:ascii="Times New Roman" w:eastAsia="맑은 고딕"/>
                <w:color w:val="000000"/>
                <w:sz w:val="22"/>
                <w:szCs w:val="22"/>
              </w:rPr>
              <w:t>0.0818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B79B5" w:rsidRPr="00AB79B5" w:rsidRDefault="00AB79B5" w:rsidP="00AB79B5">
            <w:pPr>
              <w:jc w:val="center"/>
              <w:rPr>
                <w:rFonts w:ascii="Times New Roman" w:eastAsia="맑은 고딕"/>
                <w:color w:val="000000"/>
                <w:sz w:val="22"/>
                <w:szCs w:val="22"/>
              </w:rPr>
            </w:pPr>
            <w:r w:rsidRPr="00AB79B5">
              <w:rPr>
                <w:rFonts w:ascii="Times New Roman" w:eastAsia="맑은 고딕"/>
                <w:color w:val="000000"/>
                <w:sz w:val="22"/>
                <w:szCs w:val="22"/>
              </w:rPr>
              <w:t>0.1637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B79B5" w:rsidRPr="00AB79B5" w:rsidRDefault="00AB79B5" w:rsidP="00AB79B5">
            <w:pPr>
              <w:jc w:val="center"/>
              <w:rPr>
                <w:rFonts w:ascii="Times New Roman" w:eastAsia="맑은 고딕"/>
                <w:color w:val="000000"/>
                <w:sz w:val="22"/>
                <w:szCs w:val="22"/>
              </w:rPr>
            </w:pPr>
            <w:r w:rsidRPr="00AB79B5">
              <w:rPr>
                <w:rFonts w:ascii="Times New Roman" w:eastAsia="맑은 고딕"/>
                <w:color w:val="000000"/>
                <w:sz w:val="22"/>
                <w:szCs w:val="22"/>
              </w:rPr>
              <w:t>0.3274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B79B5" w:rsidRPr="00AB79B5" w:rsidRDefault="00AB79B5" w:rsidP="00AB79B5">
            <w:pPr>
              <w:jc w:val="center"/>
              <w:rPr>
                <w:rFonts w:ascii="Times New Roman" w:eastAsia="맑은 고딕"/>
                <w:color w:val="000000"/>
                <w:sz w:val="22"/>
                <w:szCs w:val="22"/>
              </w:rPr>
            </w:pPr>
            <w:r w:rsidRPr="00AB79B5">
              <w:rPr>
                <w:rFonts w:ascii="Times New Roman" w:eastAsia="맑은 고딕"/>
                <w:color w:val="000000"/>
                <w:sz w:val="22"/>
                <w:szCs w:val="22"/>
              </w:rPr>
              <w:t>0.6547</w:t>
            </w:r>
          </w:p>
        </w:tc>
      </w:tr>
      <w:tr w:rsidR="00AB79B5" w:rsidRPr="00687CFD" w:rsidTr="00FC43F2">
        <w:trPr>
          <w:trHeight w:val="387"/>
        </w:trPr>
        <w:tc>
          <w:tcPr>
            <w:tcW w:w="187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FA (mM)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0.2946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1.4731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2.9462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5.8924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11.7848</w:t>
            </w:r>
          </w:p>
        </w:tc>
      </w:tr>
      <w:tr w:rsidR="00AB79B5" w:rsidRPr="00687CFD" w:rsidTr="00FC43F2">
        <w:trPr>
          <w:trHeight w:val="387"/>
        </w:trPr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Spiro-OMeTAD (mM)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0.0156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0.0782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0.1565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0.3130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79B5" w:rsidRPr="00687CFD" w:rsidRDefault="00AB79B5" w:rsidP="00AB79B5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87CFD">
              <w:rPr>
                <w:rFonts w:ascii="Times New Roman" w:eastAsia="굴림"/>
                <w:color w:val="000000" w:themeColor="text1"/>
                <w:kern w:val="24"/>
                <w:sz w:val="21"/>
                <w:szCs w:val="21"/>
              </w:rPr>
              <w:t>0.6259</w:t>
            </w:r>
          </w:p>
        </w:tc>
      </w:tr>
    </w:tbl>
    <w:p w:rsidR="00687CFD" w:rsidRDefault="00687CFD"/>
    <w:p w:rsidR="00687CFD" w:rsidRDefault="00687CFD"/>
    <w:p w:rsidR="00687CFD" w:rsidRDefault="00687CFD" w:rsidP="00687CFD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br w:type="page"/>
      </w:r>
    </w:p>
    <w:p w:rsidR="00687CFD" w:rsidRDefault="00FC43F2" w:rsidP="00687CFD">
      <w:pPr>
        <w:pStyle w:val="a3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lastRenderedPageBreak/>
        <w:t xml:space="preserve">Supplementary </w:t>
      </w:r>
      <w:r w:rsidR="00687C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Table 3. </w:t>
      </w:r>
      <w:r w:rsidR="00687CFD">
        <w:rPr>
          <w:rFonts w:ascii="Times New Roman" w:eastAsiaTheme="minorEastAsia" w:hAnsi="Times New Roman" w:cs="Times New Roman"/>
          <w:color w:val="000000" w:themeColor="text1"/>
          <w:kern w:val="24"/>
        </w:rPr>
        <w:t>PV parameters of the best control, R2, and R1 PSCs.</w:t>
      </w:r>
    </w:p>
    <w:p w:rsidR="00687CFD" w:rsidRDefault="00687CFD"/>
    <w:tbl>
      <w:tblPr>
        <w:tblW w:w="861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36"/>
        <w:gridCol w:w="1436"/>
        <w:gridCol w:w="1436"/>
        <w:gridCol w:w="1436"/>
        <w:gridCol w:w="1436"/>
        <w:gridCol w:w="1436"/>
      </w:tblGrid>
      <w:tr w:rsidR="00687CFD" w:rsidRPr="00FC43F2" w:rsidTr="00FC43F2">
        <w:trPr>
          <w:trHeight w:val="504"/>
        </w:trPr>
        <w:tc>
          <w:tcPr>
            <w:tcW w:w="14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굴림" w:cs="굴림"/>
                <w:kern w:val="0"/>
                <w:sz w:val="24"/>
                <w:szCs w:val="20"/>
              </w:rPr>
            </w:pP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Scan direction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i/>
                <w:iCs/>
                <w:color w:val="000000" w:themeColor="text1"/>
                <w:kern w:val="24"/>
                <w:sz w:val="24"/>
                <w:szCs w:val="28"/>
              </w:rPr>
              <w:t>J</w:t>
            </w:r>
            <w:r w:rsidRPr="00FC43F2">
              <w:rPr>
                <w:rFonts w:ascii="Times New Roman" w:eastAsia="굴림"/>
                <w:i/>
                <w:iCs/>
                <w:color w:val="000000" w:themeColor="text1"/>
                <w:kern w:val="24"/>
                <w:position w:val="-7"/>
                <w:sz w:val="24"/>
                <w:szCs w:val="28"/>
                <w:vertAlign w:val="subscript"/>
              </w:rPr>
              <w:t>sc</w:t>
            </w:r>
          </w:p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(mA cm</w:t>
            </w:r>
            <w:r w:rsidRPr="00FC43F2">
              <w:rPr>
                <w:rFonts w:ascii="Times New Roman" w:eastAsia="굴림"/>
                <w:color w:val="000000" w:themeColor="text1"/>
                <w:kern w:val="24"/>
                <w:position w:val="8"/>
                <w:sz w:val="24"/>
                <w:szCs w:val="28"/>
                <w:vertAlign w:val="superscript"/>
              </w:rPr>
              <w:t>-2</w:t>
            </w: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)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i/>
                <w:iCs/>
                <w:color w:val="000000" w:themeColor="text1"/>
                <w:kern w:val="24"/>
                <w:sz w:val="24"/>
                <w:szCs w:val="28"/>
              </w:rPr>
              <w:t>V</w:t>
            </w:r>
            <w:r w:rsidRPr="00FC43F2">
              <w:rPr>
                <w:rFonts w:ascii="Times New Roman" w:eastAsia="굴림"/>
                <w:i/>
                <w:iCs/>
                <w:color w:val="000000" w:themeColor="text1"/>
                <w:kern w:val="24"/>
                <w:position w:val="-7"/>
                <w:sz w:val="24"/>
                <w:szCs w:val="28"/>
                <w:vertAlign w:val="subscript"/>
              </w:rPr>
              <w:t>oc</w:t>
            </w:r>
          </w:p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(V)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FF</w:t>
            </w:r>
          </w:p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(-)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PCE</w:t>
            </w:r>
          </w:p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(%)</w:t>
            </w:r>
          </w:p>
        </w:tc>
      </w:tr>
      <w:tr w:rsidR="00687CFD" w:rsidRPr="00FC43F2" w:rsidTr="00FC43F2">
        <w:trPr>
          <w:trHeight w:val="504"/>
        </w:trPr>
        <w:tc>
          <w:tcPr>
            <w:tcW w:w="143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control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Reverse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25.333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1.208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0.824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25.21</w:t>
            </w:r>
          </w:p>
        </w:tc>
      </w:tr>
      <w:tr w:rsidR="00687CFD" w:rsidRPr="00FC43F2" w:rsidTr="00FC43F2">
        <w:trPr>
          <w:trHeight w:val="50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87CFD" w:rsidRPr="00FC43F2" w:rsidRDefault="00687CFD" w:rsidP="00687CFD">
            <w:pPr>
              <w:widowControl/>
              <w:wordWrap/>
              <w:autoSpaceDE/>
              <w:autoSpaceDN/>
              <w:jc w:val="left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Forward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25.327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1.205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0.819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24.99</w:t>
            </w:r>
          </w:p>
        </w:tc>
      </w:tr>
      <w:tr w:rsidR="00687CFD" w:rsidRPr="00FC43F2" w:rsidTr="00FC43F2">
        <w:trPr>
          <w:trHeight w:val="504"/>
        </w:trPr>
        <w:tc>
          <w:tcPr>
            <w:tcW w:w="143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R2</w:t>
            </w:r>
          </w:p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(two-step)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Reverse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25.333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1.206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0.819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25.02</w:t>
            </w:r>
          </w:p>
        </w:tc>
      </w:tr>
      <w:tr w:rsidR="00687CFD" w:rsidRPr="00FC43F2" w:rsidTr="00FC43F2">
        <w:trPr>
          <w:trHeight w:val="50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87CFD" w:rsidRPr="00FC43F2" w:rsidRDefault="00687CFD" w:rsidP="00687CFD">
            <w:pPr>
              <w:widowControl/>
              <w:wordWrap/>
              <w:autoSpaceDE/>
              <w:autoSpaceDN/>
              <w:jc w:val="left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Forward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25.330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1.203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0.814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24.80</w:t>
            </w:r>
          </w:p>
        </w:tc>
      </w:tr>
      <w:tr w:rsidR="00687CFD" w:rsidRPr="00FC43F2" w:rsidTr="00FC43F2">
        <w:trPr>
          <w:trHeight w:val="504"/>
        </w:trPr>
        <w:tc>
          <w:tcPr>
            <w:tcW w:w="143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R1</w:t>
            </w:r>
          </w:p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(one-step)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Reverse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25.114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1.130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0.721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20.47</w:t>
            </w:r>
          </w:p>
        </w:tc>
      </w:tr>
      <w:tr w:rsidR="00687CFD" w:rsidRPr="00FC43F2" w:rsidTr="00FC43F2">
        <w:trPr>
          <w:trHeight w:val="50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87CFD" w:rsidRPr="00FC43F2" w:rsidRDefault="00687CFD" w:rsidP="00687CFD">
            <w:pPr>
              <w:widowControl/>
              <w:wordWrap/>
              <w:autoSpaceDE/>
              <w:autoSpaceDN/>
              <w:jc w:val="left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Forward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24.757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1.130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0.668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87CFD" w:rsidRPr="00FC43F2" w:rsidRDefault="00687CFD" w:rsidP="00687CFD">
            <w:pPr>
              <w:widowControl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FC43F2">
              <w:rPr>
                <w:rFonts w:ascii="Times New Roman" w:eastAsia="굴림"/>
                <w:color w:val="000000" w:themeColor="text1"/>
                <w:kern w:val="24"/>
                <w:sz w:val="24"/>
                <w:szCs w:val="28"/>
              </w:rPr>
              <w:t>18.69</w:t>
            </w:r>
          </w:p>
        </w:tc>
      </w:tr>
    </w:tbl>
    <w:p w:rsidR="006F5A2A" w:rsidRDefault="006F5A2A">
      <w:r>
        <w:br w:type="page"/>
      </w:r>
    </w:p>
    <w:p w:rsidR="006F5A2A" w:rsidRPr="003115BF" w:rsidRDefault="006F5A2A" w:rsidP="006F5A2A">
      <w:pPr>
        <w:tabs>
          <w:tab w:val="left" w:pos="6379"/>
        </w:tabs>
        <w:wordWrap/>
        <w:spacing w:line="276" w:lineRule="auto"/>
        <w:rPr>
          <w:rFonts w:ascii="Times New Roman"/>
          <w:b/>
          <w:bCs/>
          <w:sz w:val="24"/>
        </w:rPr>
      </w:pPr>
      <w:r w:rsidRPr="003115BF">
        <w:rPr>
          <w:rFonts w:ascii="Times New Roman"/>
          <w:b/>
          <w:bCs/>
          <w:sz w:val="24"/>
        </w:rPr>
        <w:lastRenderedPageBreak/>
        <w:t>Reference</w:t>
      </w:r>
    </w:p>
    <w:p w:rsidR="006F5A2A" w:rsidRPr="006F5A2A" w:rsidRDefault="006F5A2A" w:rsidP="006F5A2A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6F5A2A">
        <w:t>1</w:t>
      </w:r>
      <w:r w:rsidRPr="006F5A2A">
        <w:tab/>
        <w:t>Kim, H. J.</w:t>
      </w:r>
      <w:r w:rsidRPr="006F5A2A">
        <w:rPr>
          <w:i/>
        </w:rPr>
        <w:t xml:space="preserve"> et al.</w:t>
      </w:r>
      <w:r w:rsidRPr="006F5A2A">
        <w:t xml:space="preserve"> Synthesis and adsorption properties of gelatin-conjugated hematite (α-Fe2O3) nanoparticles for lead removal from wastewater. </w:t>
      </w:r>
      <w:r w:rsidRPr="006F5A2A">
        <w:rPr>
          <w:i/>
        </w:rPr>
        <w:t>Journal of hazardous materials</w:t>
      </w:r>
      <w:r w:rsidRPr="006F5A2A">
        <w:t xml:space="preserve"> </w:t>
      </w:r>
      <w:r w:rsidRPr="006F5A2A">
        <w:rPr>
          <w:b/>
        </w:rPr>
        <w:t>416</w:t>
      </w:r>
      <w:r w:rsidRPr="006F5A2A">
        <w:t>, 125696 (2021).</w:t>
      </w:r>
    </w:p>
    <w:p w:rsidR="006F5A2A" w:rsidRPr="006F5A2A" w:rsidRDefault="006F5A2A" w:rsidP="006F5A2A">
      <w:pPr>
        <w:pStyle w:val="EndNoteBibliography"/>
        <w:ind w:left="720" w:hanging="720"/>
      </w:pPr>
      <w:r w:rsidRPr="006F5A2A">
        <w:t>2</w:t>
      </w:r>
      <w:r w:rsidRPr="006F5A2A">
        <w:tab/>
        <w:t>Park, B. W.</w:t>
      </w:r>
      <w:r w:rsidRPr="006F5A2A">
        <w:rPr>
          <w:i/>
        </w:rPr>
        <w:t xml:space="preserve"> et al.</w:t>
      </w:r>
      <w:r w:rsidRPr="006F5A2A">
        <w:t xml:space="preserve"> Understanding how excess lead iodide precursor improves halide perovskite solar cell performance. </w:t>
      </w:r>
      <w:r w:rsidRPr="006F5A2A">
        <w:rPr>
          <w:i/>
        </w:rPr>
        <w:t>Nature Communications</w:t>
      </w:r>
      <w:r w:rsidRPr="006F5A2A">
        <w:t xml:space="preserve"> </w:t>
      </w:r>
      <w:r w:rsidRPr="006F5A2A">
        <w:rPr>
          <w:b/>
        </w:rPr>
        <w:t>9</w:t>
      </w:r>
      <w:r w:rsidRPr="006F5A2A">
        <w:t>, doi:ARTN 330110.1038/s41467-018-05583-w (2018).</w:t>
      </w:r>
    </w:p>
    <w:p w:rsidR="006F5A2A" w:rsidRPr="006F5A2A" w:rsidRDefault="006F5A2A" w:rsidP="006F5A2A">
      <w:pPr>
        <w:pStyle w:val="EndNoteBibliography"/>
        <w:ind w:left="720" w:hanging="720"/>
      </w:pPr>
      <w:r w:rsidRPr="006F5A2A">
        <w:t>3</w:t>
      </w:r>
      <w:r w:rsidRPr="006F5A2A">
        <w:tab/>
        <w:t>Tumen-Ulzii, G.</w:t>
      </w:r>
      <w:r w:rsidRPr="006F5A2A">
        <w:rPr>
          <w:i/>
        </w:rPr>
        <w:t xml:space="preserve"> et al.</w:t>
      </w:r>
      <w:r w:rsidRPr="006F5A2A">
        <w:t xml:space="preserve"> Detrimental Effect of Unreacted PbI2 on the Long-Term Stability of Perovskite Solar Cells. </w:t>
      </w:r>
      <w:r w:rsidRPr="006F5A2A">
        <w:rPr>
          <w:i/>
        </w:rPr>
        <w:t>Advanced Materials</w:t>
      </w:r>
      <w:r w:rsidRPr="006F5A2A">
        <w:t xml:space="preserve"> </w:t>
      </w:r>
      <w:r w:rsidRPr="006F5A2A">
        <w:rPr>
          <w:b/>
        </w:rPr>
        <w:t>32</w:t>
      </w:r>
      <w:r w:rsidRPr="006F5A2A">
        <w:t>, doi:ARTN 190503510.1002/adma.201905035 (2020).</w:t>
      </w:r>
    </w:p>
    <w:p w:rsidR="006F5A2A" w:rsidRPr="006F5A2A" w:rsidRDefault="006F5A2A" w:rsidP="006F5A2A">
      <w:pPr>
        <w:pStyle w:val="EndNoteBibliography"/>
        <w:ind w:left="720" w:hanging="720"/>
      </w:pPr>
      <w:r w:rsidRPr="006F5A2A">
        <w:t>4</w:t>
      </w:r>
      <w:r w:rsidRPr="006F5A2A">
        <w:tab/>
        <w:t xml:space="preserve">Roose, B., Dey, K., Chiang, Y. H., Friend, R. H. &amp; Stranks, S. D. Critical Assessment of the Use of Excess Lead Iodide in Lead Halide Perovskite Solar Cells. </w:t>
      </w:r>
      <w:r w:rsidRPr="006F5A2A">
        <w:rPr>
          <w:i/>
        </w:rPr>
        <w:t>Journal of Physical Chemistry Letters</w:t>
      </w:r>
      <w:r w:rsidRPr="006F5A2A">
        <w:t xml:space="preserve"> </w:t>
      </w:r>
      <w:r w:rsidRPr="006F5A2A">
        <w:rPr>
          <w:b/>
        </w:rPr>
        <w:t>11</w:t>
      </w:r>
      <w:r w:rsidRPr="006F5A2A">
        <w:t>, 6505-6512, doi:10.1021/acs.jpclett.0c01820 (2020).</w:t>
      </w:r>
    </w:p>
    <w:p w:rsidR="00687CFD" w:rsidRPr="00687CFD" w:rsidRDefault="006F5A2A">
      <w:r>
        <w:fldChar w:fldCharType="end"/>
      </w:r>
    </w:p>
    <w:sectPr w:rsidR="00687CFD" w:rsidRPr="00687C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D12" w:rsidRDefault="002D3D12" w:rsidP="0044318A">
      <w:r>
        <w:separator/>
      </w:r>
    </w:p>
  </w:endnote>
  <w:endnote w:type="continuationSeparator" w:id="0">
    <w:p w:rsidR="002D3D12" w:rsidRDefault="002D3D12" w:rsidP="00443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illerDaily-Bold">
    <w:altName w:val="Times New Roman"/>
    <w:panose1 w:val="00000000000000000000"/>
    <w:charset w:val="00"/>
    <w:family w:val="roman"/>
    <w:notTrueType/>
    <w:pitch w:val="default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D12" w:rsidRDefault="002D3D12" w:rsidP="0044318A">
      <w:r>
        <w:separator/>
      </w:r>
    </w:p>
  </w:footnote>
  <w:footnote w:type="continuationSeparator" w:id="0">
    <w:p w:rsidR="002D3D12" w:rsidRDefault="002D3D12" w:rsidP="004431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C596C"/>
    <w:rsid w:val="000A5D00"/>
    <w:rsid w:val="000D7C29"/>
    <w:rsid w:val="00147AFA"/>
    <w:rsid w:val="00155037"/>
    <w:rsid w:val="001C492D"/>
    <w:rsid w:val="00207F64"/>
    <w:rsid w:val="002217C0"/>
    <w:rsid w:val="0024395B"/>
    <w:rsid w:val="00274192"/>
    <w:rsid w:val="002D3D12"/>
    <w:rsid w:val="003453A6"/>
    <w:rsid w:val="00345C21"/>
    <w:rsid w:val="003860EE"/>
    <w:rsid w:val="003878AD"/>
    <w:rsid w:val="00405597"/>
    <w:rsid w:val="0044318A"/>
    <w:rsid w:val="00586A94"/>
    <w:rsid w:val="005922B4"/>
    <w:rsid w:val="006158E2"/>
    <w:rsid w:val="006302C9"/>
    <w:rsid w:val="006778DE"/>
    <w:rsid w:val="00687CFD"/>
    <w:rsid w:val="006B39C6"/>
    <w:rsid w:val="006B68F3"/>
    <w:rsid w:val="006C5F15"/>
    <w:rsid w:val="006F5A2A"/>
    <w:rsid w:val="00715908"/>
    <w:rsid w:val="00793548"/>
    <w:rsid w:val="008075EE"/>
    <w:rsid w:val="008C08FF"/>
    <w:rsid w:val="00904B42"/>
    <w:rsid w:val="00942C03"/>
    <w:rsid w:val="009A4DB6"/>
    <w:rsid w:val="009B374B"/>
    <w:rsid w:val="009D5227"/>
    <w:rsid w:val="009E12D4"/>
    <w:rsid w:val="00A6644A"/>
    <w:rsid w:val="00A84D86"/>
    <w:rsid w:val="00A87F96"/>
    <w:rsid w:val="00AA15FB"/>
    <w:rsid w:val="00AB69F6"/>
    <w:rsid w:val="00AB79B5"/>
    <w:rsid w:val="00AC596C"/>
    <w:rsid w:val="00AE1FFD"/>
    <w:rsid w:val="00B01E93"/>
    <w:rsid w:val="00B048D5"/>
    <w:rsid w:val="00B10DFB"/>
    <w:rsid w:val="00B151D7"/>
    <w:rsid w:val="00B16A82"/>
    <w:rsid w:val="00B30141"/>
    <w:rsid w:val="00B37E9B"/>
    <w:rsid w:val="00B441AF"/>
    <w:rsid w:val="00C036DF"/>
    <w:rsid w:val="00C611B2"/>
    <w:rsid w:val="00C6459E"/>
    <w:rsid w:val="00C95B69"/>
    <w:rsid w:val="00CB5096"/>
    <w:rsid w:val="00CF6F36"/>
    <w:rsid w:val="00E2278F"/>
    <w:rsid w:val="00E56596"/>
    <w:rsid w:val="00E85EF6"/>
    <w:rsid w:val="00E931FA"/>
    <w:rsid w:val="00E97C0A"/>
    <w:rsid w:val="00EF7AD8"/>
    <w:rsid w:val="00F64B03"/>
    <w:rsid w:val="00FC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0C262"/>
  <w15:chartTrackingRefBased/>
  <w15:docId w15:val="{38BF8DC5-D707-43F0-84A4-5FB6698A4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596C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59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44318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4318A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0"/>
    <w:uiPriority w:val="99"/>
    <w:unhideWhenUsed/>
    <w:rsid w:val="0044318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4318A"/>
    <w:rPr>
      <w:rFonts w:ascii="바탕" w:eastAsia="바탕" w:hAnsi="Times New Roman" w:cs="Times New Roman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6F5A2A"/>
    <w:pPr>
      <w:jc w:val="center"/>
    </w:pPr>
    <w:rPr>
      <w:rFonts w:ascii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6F5A2A"/>
    <w:rPr>
      <w:rFonts w:ascii="Times New Roman" w:eastAsia="바탕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6F5A2A"/>
    <w:rPr>
      <w:rFonts w:ascii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6F5A2A"/>
    <w:rPr>
      <w:rFonts w:ascii="Times New Roman" w:eastAsia="바탕" w:hAnsi="Times New Roman" w:cs="Times New Roman"/>
      <w:noProof/>
      <w:sz w:val="24"/>
      <w:szCs w:val="24"/>
    </w:rPr>
  </w:style>
  <w:style w:type="character" w:customStyle="1" w:styleId="fontstyle01">
    <w:name w:val="fontstyle01"/>
    <w:basedOn w:val="a0"/>
    <w:rsid w:val="006778DE"/>
    <w:rPr>
      <w:rFonts w:ascii="MillerDaily-Bold" w:hAnsi="MillerDaily-Bold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oleObject" Target="embeddings/oleObject1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oleObject" Target="embeddings/oleObject2.bin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20</Pages>
  <Words>1897</Words>
  <Characters>10816</Characters>
  <Application>Microsoft Office Word</Application>
  <DocSecurity>0</DocSecurity>
  <Lines>90</Lines>
  <Paragraphs>25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Windows 사용자</cp:lastModifiedBy>
  <cp:revision>7</cp:revision>
  <dcterms:created xsi:type="dcterms:W3CDTF">2023-02-27T07:57:00Z</dcterms:created>
  <dcterms:modified xsi:type="dcterms:W3CDTF">2023-02-28T09:46:00Z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640b04bb5ce8e2a93920fbf060145d89b793913c9bbefe41a1580dc3aa9a6fd6</vt:lpwstr>
  </property>
</Properties>
</file>