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1694C7" w14:textId="6913390F" w:rsidR="00FC6480" w:rsidRDefault="00FC6480" w:rsidP="00FC6480">
      <w:pPr>
        <w:spacing w:line="480" w:lineRule="auto"/>
        <w:jc w:val="both"/>
        <w:rPr>
          <w:rFonts w:ascii="Times New Roman" w:hAnsi="Times New Roman" w:cs="Times New Roman"/>
        </w:rPr>
      </w:pPr>
      <w:r w:rsidRPr="00FC6480">
        <w:rPr>
          <w:rFonts w:ascii="Times New Roman" w:hAnsi="Times New Roman" w:cs="Times New Roman"/>
        </w:rPr>
        <w:t>Detai</w:t>
      </w:r>
      <w:r>
        <w:rPr>
          <w:rFonts w:ascii="Times New Roman" w:hAnsi="Times New Roman" w:cs="Times New Roman"/>
        </w:rPr>
        <w:t>l</w:t>
      </w:r>
      <w:r w:rsidRPr="00FC6480">
        <w:rPr>
          <w:rFonts w:ascii="Times New Roman" w:hAnsi="Times New Roman" w:cs="Times New Roman"/>
        </w:rPr>
        <w:t xml:space="preserve">s of </w:t>
      </w:r>
      <w:r w:rsidR="00CA7F0E">
        <w:rPr>
          <w:rFonts w:ascii="Times New Roman" w:hAnsi="Times New Roman" w:cs="Times New Roman"/>
        </w:rPr>
        <w:t xml:space="preserve">IMRT and </w:t>
      </w:r>
      <w:proofErr w:type="spellStart"/>
      <w:r w:rsidR="00CA7F0E">
        <w:rPr>
          <w:rFonts w:ascii="Times New Roman" w:hAnsi="Times New Roman" w:cs="Times New Roman"/>
        </w:rPr>
        <w:t>ro</w:t>
      </w:r>
      <w:proofErr w:type="spellEnd"/>
      <w:r w:rsidR="00CA7F0E">
        <w:rPr>
          <w:rFonts w:ascii="Times New Roman" w:hAnsi="Times New Roman" w:cs="Times New Roman"/>
        </w:rPr>
        <w:t>-IMPT planning, beam configuration, and optimization</w:t>
      </w:r>
      <w:r w:rsidRPr="00FC6480">
        <w:rPr>
          <w:rFonts w:ascii="Times New Roman" w:hAnsi="Times New Roman" w:cs="Times New Roman"/>
        </w:rPr>
        <w:t>:</w:t>
      </w:r>
    </w:p>
    <w:p w14:paraId="2A565828" w14:textId="77777777" w:rsidR="00591927" w:rsidRPr="00FC6480" w:rsidRDefault="00591927" w:rsidP="00FC6480">
      <w:pPr>
        <w:spacing w:line="480" w:lineRule="auto"/>
        <w:jc w:val="both"/>
        <w:rPr>
          <w:rFonts w:ascii="Times New Roman" w:hAnsi="Times New Roman" w:cs="Times New Roman"/>
        </w:rPr>
      </w:pPr>
    </w:p>
    <w:p w14:paraId="4D80C368" w14:textId="014DC239" w:rsidR="00FC6480" w:rsidRDefault="00FC6480" w:rsidP="00FC6480">
      <w:pPr>
        <w:autoSpaceDE w:val="0"/>
        <w:autoSpaceDN w:val="0"/>
        <w:adjustRightInd w:val="0"/>
        <w:spacing w:line="480" w:lineRule="auto"/>
        <w:jc w:val="both"/>
        <w:rPr>
          <w:rFonts w:ascii="Times New Roman" w:hAnsi="Times New Roman" w:cs="Times New Roman"/>
          <w:color w:val="000000" w:themeColor="text1"/>
        </w:rPr>
      </w:pPr>
      <w:r w:rsidRPr="00FC6480">
        <w:rPr>
          <w:rFonts w:ascii="Times New Roman" w:hAnsi="Times New Roman" w:cs="Times New Roman"/>
        </w:rPr>
        <w:t xml:space="preserve">IMRT: </w:t>
      </w:r>
      <w:r w:rsidRPr="00FC6480">
        <w:rPr>
          <w:rFonts w:ascii="Times New Roman" w:hAnsi="Times New Roman" w:cs="Times New Roman"/>
          <w:color w:val="000000" w:themeColor="text1"/>
        </w:rPr>
        <w:t xml:space="preserve">The non-coplanar IMRT plan was made using </w:t>
      </w:r>
      <w:proofErr w:type="spellStart"/>
      <w:r w:rsidRPr="00FC6480">
        <w:rPr>
          <w:rFonts w:ascii="Times New Roman" w:hAnsi="Times New Roman" w:cs="Times New Roman"/>
          <w:color w:val="000000" w:themeColor="text1"/>
        </w:rPr>
        <w:t>Raystation</w:t>
      </w:r>
      <w:proofErr w:type="spellEnd"/>
      <w:r w:rsidRPr="00FC6480">
        <w:rPr>
          <w:rFonts w:ascii="Times New Roman" w:hAnsi="Times New Roman" w:cs="Times New Roman"/>
          <w:color w:val="000000" w:themeColor="text1"/>
        </w:rPr>
        <w:t xml:space="preserve"> (v6.2) TPS with collapsed-cone convolution-superposition (CCC)-based algorithm calculation (</w:t>
      </w:r>
      <w:proofErr w:type="spellStart"/>
      <w:r w:rsidRPr="00FC6480">
        <w:rPr>
          <w:rFonts w:ascii="Times New Roman" w:hAnsi="Times New Roman" w:cs="Times New Roman"/>
          <w:color w:val="000000" w:themeColor="text1"/>
        </w:rPr>
        <w:t>Raysearch</w:t>
      </w:r>
      <w:proofErr w:type="spellEnd"/>
      <w:r w:rsidRPr="00FC6480">
        <w:rPr>
          <w:rFonts w:ascii="Times New Roman" w:hAnsi="Times New Roman" w:cs="Times New Roman"/>
          <w:color w:val="000000" w:themeColor="text1"/>
        </w:rPr>
        <w:t xml:space="preserve"> Laboratories, USA) by setting a dose grid 0.2 x 0.2 x 0.2cm</w:t>
      </w:r>
      <w:r w:rsidRPr="00FC6480">
        <w:rPr>
          <w:rFonts w:ascii="Times New Roman" w:hAnsi="Times New Roman" w:cs="Times New Roman"/>
          <w:color w:val="000000" w:themeColor="text1"/>
          <w:vertAlign w:val="superscript"/>
        </w:rPr>
        <w:t>3</w:t>
      </w:r>
      <w:r w:rsidRPr="00FC6480">
        <w:rPr>
          <w:rFonts w:ascii="Times New Roman" w:hAnsi="Times New Roman" w:cs="Times New Roman"/>
          <w:color w:val="000000" w:themeColor="text1"/>
        </w:rPr>
        <w:t>.</w:t>
      </w:r>
      <w:r w:rsidRPr="00FC6480">
        <w:rPr>
          <w:rFonts w:ascii="Times New Roman" w:hAnsi="Times New Roman" w:cs="Times New Roman"/>
        </w:rPr>
        <w:t xml:space="preserve"> Dynamic multi-leaf collimator (MLC) delivery mode was used for the </w:t>
      </w:r>
      <w:r w:rsidRPr="00FC6480">
        <w:rPr>
          <w:rFonts w:ascii="Times New Roman" w:hAnsi="Times New Roman" w:cs="Times New Roman"/>
          <w:color w:val="000000" w:themeColor="text1"/>
        </w:rPr>
        <w:t>IMRT with a dose rate (DR) of 600 MU/min and a maximum leaf speed of 2.5cm/second.</w:t>
      </w:r>
      <w:r w:rsidRPr="00FC6480">
        <w:rPr>
          <w:rFonts w:ascii="Times New Roman" w:hAnsi="Times New Roman" w:cs="Times New Roman"/>
          <w:sz w:val="19"/>
          <w:szCs w:val="19"/>
        </w:rPr>
        <w:t xml:space="preserve"> </w:t>
      </w:r>
      <w:r w:rsidRPr="00FC6480">
        <w:rPr>
          <w:rFonts w:ascii="Times New Roman" w:hAnsi="Times New Roman" w:cs="Times New Roman"/>
        </w:rPr>
        <w:t>All the</w:t>
      </w:r>
      <w:r w:rsidRPr="00FC6480">
        <w:rPr>
          <w:rFonts w:ascii="Times New Roman" w:hAnsi="Times New Roman" w:cs="Times New Roman"/>
          <w:color w:val="000000" w:themeColor="text1"/>
        </w:rPr>
        <w:t xml:space="preserve"> IMRT plan was delivered using 6 (10MV beam energy) beams, 4 co-planar beams (35-45</w:t>
      </w:r>
      <w:r w:rsidRPr="00FC6480">
        <w:rPr>
          <w:rFonts w:ascii="Times New Roman" w:hAnsi="Times New Roman" w:cs="Times New Roman"/>
          <w:color w:val="000000" w:themeColor="text1"/>
          <w:vertAlign w:val="superscript"/>
        </w:rPr>
        <w:t>0</w:t>
      </w:r>
      <w:r w:rsidRPr="00FC6480">
        <w:rPr>
          <w:rFonts w:ascii="Times New Roman" w:hAnsi="Times New Roman" w:cs="Times New Roman"/>
          <w:color w:val="000000" w:themeColor="text1"/>
        </w:rPr>
        <w:t>, 90</w:t>
      </w:r>
      <w:r w:rsidRPr="00FC6480">
        <w:rPr>
          <w:rFonts w:ascii="Times New Roman" w:hAnsi="Times New Roman" w:cs="Times New Roman"/>
          <w:color w:val="000000" w:themeColor="text1"/>
          <w:vertAlign w:val="superscript"/>
        </w:rPr>
        <w:t>0</w:t>
      </w:r>
      <w:r w:rsidRPr="00FC6480">
        <w:rPr>
          <w:rFonts w:ascii="Times New Roman" w:hAnsi="Times New Roman" w:cs="Times New Roman"/>
          <w:color w:val="000000" w:themeColor="text1"/>
        </w:rPr>
        <w:t>, 173-183</w:t>
      </w:r>
      <w:r w:rsidRPr="00FC6480">
        <w:rPr>
          <w:rFonts w:ascii="Times New Roman" w:hAnsi="Times New Roman" w:cs="Times New Roman"/>
          <w:color w:val="000000" w:themeColor="text1"/>
          <w:vertAlign w:val="superscript"/>
        </w:rPr>
        <w:t>0</w:t>
      </w:r>
      <w:r w:rsidRPr="00FC6480">
        <w:rPr>
          <w:rFonts w:ascii="Times New Roman" w:hAnsi="Times New Roman" w:cs="Times New Roman"/>
          <w:color w:val="000000" w:themeColor="text1"/>
        </w:rPr>
        <w:t>, and 310</w:t>
      </w:r>
      <w:r w:rsidRPr="00FC6480">
        <w:rPr>
          <w:rFonts w:ascii="Times New Roman" w:hAnsi="Times New Roman" w:cs="Times New Roman"/>
          <w:color w:val="000000" w:themeColor="text1"/>
          <w:vertAlign w:val="superscript"/>
        </w:rPr>
        <w:t>0</w:t>
      </w:r>
      <w:r w:rsidRPr="00FC6480">
        <w:rPr>
          <w:rFonts w:ascii="Times New Roman" w:hAnsi="Times New Roman" w:cs="Times New Roman"/>
          <w:color w:val="000000" w:themeColor="text1"/>
        </w:rPr>
        <w:t>) and 2 non-coplanar beams (gantry at 20</w:t>
      </w:r>
      <w:r w:rsidRPr="00FC6480">
        <w:rPr>
          <w:rFonts w:ascii="Times New Roman" w:hAnsi="Times New Roman" w:cs="Times New Roman"/>
          <w:color w:val="000000" w:themeColor="text1"/>
          <w:vertAlign w:val="superscript"/>
        </w:rPr>
        <w:t>0</w:t>
      </w:r>
      <w:r w:rsidRPr="00FC6480">
        <w:rPr>
          <w:rFonts w:ascii="Times New Roman" w:hAnsi="Times New Roman" w:cs="Times New Roman"/>
          <w:color w:val="000000" w:themeColor="text1"/>
        </w:rPr>
        <w:t>, 330</w:t>
      </w:r>
      <w:r w:rsidRPr="00FC6480">
        <w:rPr>
          <w:rFonts w:ascii="Times New Roman" w:hAnsi="Times New Roman" w:cs="Times New Roman"/>
          <w:color w:val="000000" w:themeColor="text1"/>
          <w:vertAlign w:val="superscript"/>
        </w:rPr>
        <w:t>0</w:t>
      </w:r>
      <w:r w:rsidRPr="00FC6480">
        <w:rPr>
          <w:rFonts w:ascii="Times New Roman" w:hAnsi="Times New Roman" w:cs="Times New Roman"/>
          <w:color w:val="000000" w:themeColor="text1"/>
        </w:rPr>
        <w:t xml:space="preserve"> with couch at 90</w:t>
      </w:r>
      <w:r w:rsidRPr="00FC6480">
        <w:rPr>
          <w:rFonts w:ascii="Times New Roman" w:hAnsi="Times New Roman" w:cs="Times New Roman"/>
          <w:color w:val="000000" w:themeColor="text1"/>
          <w:vertAlign w:val="superscript"/>
        </w:rPr>
        <w:t>0</w:t>
      </w:r>
      <w:r w:rsidRPr="00FC6480">
        <w:rPr>
          <w:rFonts w:ascii="Times New Roman" w:hAnsi="Times New Roman" w:cs="Times New Roman"/>
          <w:color w:val="000000" w:themeColor="text1"/>
        </w:rPr>
        <w:t xml:space="preserve">). </w:t>
      </w:r>
      <w:r w:rsidRPr="00FC6480">
        <w:rPr>
          <w:rFonts w:ascii="Times New Roman" w:hAnsi="Times New Roman" w:cs="Times New Roman"/>
        </w:rPr>
        <w:t xml:space="preserve">The IMRT beam modeling was performed for the True beam (Varian Medical System, Inc., Palo Alto, CA). IMRT plans were optimized using Uniform, Max, Min, and EUD objective functions, dose constraints by trial and error method. </w:t>
      </w:r>
      <w:r w:rsidRPr="00FC6480">
        <w:rPr>
          <w:rFonts w:ascii="Times New Roman" w:hAnsi="Times New Roman" w:cs="Times New Roman"/>
          <w:color w:val="000000" w:themeColor="text1"/>
        </w:rPr>
        <w:t xml:space="preserve">An auxiliary ring structure of 5mm (RING ROI) was created 2cm away from the PTV to control the dose fall-off from the PTV. Also, for an adequate plan optimization, 40 iterations were performed. </w:t>
      </w:r>
    </w:p>
    <w:p w14:paraId="1F20C034" w14:textId="77777777" w:rsidR="001F405D" w:rsidRPr="00FC6480" w:rsidRDefault="001F405D" w:rsidP="00FC6480">
      <w:pPr>
        <w:autoSpaceDE w:val="0"/>
        <w:autoSpaceDN w:val="0"/>
        <w:adjustRightInd w:val="0"/>
        <w:spacing w:line="480" w:lineRule="auto"/>
        <w:jc w:val="both"/>
        <w:rPr>
          <w:rFonts w:ascii="Times New Roman" w:hAnsi="Times New Roman" w:cs="Times New Roman"/>
          <w:color w:val="000000" w:themeColor="text1"/>
        </w:rPr>
      </w:pPr>
    </w:p>
    <w:p w14:paraId="5FD5548E" w14:textId="77777777" w:rsidR="00591927" w:rsidRPr="0038617D" w:rsidRDefault="00FC6480" w:rsidP="00591927">
      <w:pPr>
        <w:pStyle w:val="Default"/>
        <w:spacing w:line="480" w:lineRule="auto"/>
        <w:jc w:val="both"/>
        <w:rPr>
          <w:color w:val="000000" w:themeColor="text1"/>
        </w:rPr>
      </w:pPr>
      <w:r w:rsidRPr="00FC6480">
        <w:t xml:space="preserve">IMPT: </w:t>
      </w:r>
      <w:r w:rsidR="00591927" w:rsidRPr="006D40B4">
        <w:rPr>
          <w:color w:val="000000" w:themeColor="text1"/>
        </w:rPr>
        <w:t xml:space="preserve">Non-coplanar CTV-based robust </w:t>
      </w:r>
      <w:r w:rsidR="00591927">
        <w:rPr>
          <w:color w:val="000000" w:themeColor="text1"/>
        </w:rPr>
        <w:t xml:space="preserve">multifield optimization </w:t>
      </w:r>
      <w:r w:rsidR="00591927" w:rsidRPr="006D40B4">
        <w:rPr>
          <w:color w:val="000000" w:themeColor="text1"/>
        </w:rPr>
        <w:t>IMPT plan was made using Eclipse (v15.1) TPS (Varian Medical System, Inc., Palo Alto, CA) with a pencil beam dose algorithm and with a dose grid of 0.25 x 0.25 x 0.2 cm</w:t>
      </w:r>
      <w:r w:rsidR="00591927" w:rsidRPr="006D40B4">
        <w:rPr>
          <w:color w:val="000000" w:themeColor="text1"/>
          <w:vertAlign w:val="superscript"/>
        </w:rPr>
        <w:t xml:space="preserve">3 </w:t>
      </w:r>
      <w:r w:rsidR="00591927" w:rsidRPr="006D40B4">
        <w:rPr>
          <w:color w:val="000000" w:themeColor="text1"/>
        </w:rPr>
        <w:t xml:space="preserve">voxels. The beam modeling was performed for the proton therapy systems (Sumitomo heavy industry). All the </w:t>
      </w:r>
      <w:proofErr w:type="spellStart"/>
      <w:r w:rsidR="00591927" w:rsidRPr="006D40B4">
        <w:rPr>
          <w:color w:val="000000" w:themeColor="text1"/>
        </w:rPr>
        <w:t>ro</w:t>
      </w:r>
      <w:proofErr w:type="spellEnd"/>
      <w:r w:rsidR="00591927" w:rsidRPr="006D40B4">
        <w:rPr>
          <w:color w:val="000000" w:themeColor="text1"/>
        </w:rPr>
        <w:t>-IMPT plan was delivered using 3 beams, 2 co-planar beams (135</w:t>
      </w:r>
      <w:r w:rsidR="00591927" w:rsidRPr="006D40B4">
        <w:rPr>
          <w:color w:val="000000" w:themeColor="text1"/>
          <w:vertAlign w:val="superscript"/>
        </w:rPr>
        <w:t>0</w:t>
      </w:r>
      <w:r w:rsidR="00591927" w:rsidRPr="006D40B4">
        <w:rPr>
          <w:color w:val="000000" w:themeColor="text1"/>
        </w:rPr>
        <w:t xml:space="preserve"> and 220</w:t>
      </w:r>
      <w:r w:rsidR="00591927" w:rsidRPr="006D40B4">
        <w:rPr>
          <w:color w:val="000000" w:themeColor="text1"/>
          <w:vertAlign w:val="superscript"/>
        </w:rPr>
        <w:t>0</w:t>
      </w:r>
      <w:r w:rsidR="00591927" w:rsidRPr="006D40B4">
        <w:rPr>
          <w:color w:val="000000" w:themeColor="text1"/>
        </w:rPr>
        <w:t>), and one non-coplanar beam (gantry at 270</w:t>
      </w:r>
      <w:r w:rsidR="00591927" w:rsidRPr="006D40B4">
        <w:rPr>
          <w:color w:val="000000" w:themeColor="text1"/>
          <w:vertAlign w:val="superscript"/>
        </w:rPr>
        <w:t>0</w:t>
      </w:r>
      <w:r w:rsidR="00591927" w:rsidRPr="006D40B4">
        <w:rPr>
          <w:color w:val="000000" w:themeColor="text1"/>
        </w:rPr>
        <w:t xml:space="preserve"> with couch at 5</w:t>
      </w:r>
      <w:r w:rsidR="00591927" w:rsidRPr="006D40B4">
        <w:rPr>
          <w:color w:val="000000" w:themeColor="text1"/>
          <w:vertAlign w:val="superscript"/>
        </w:rPr>
        <w:t>0</w:t>
      </w:r>
      <w:r w:rsidR="00591927" w:rsidRPr="006D40B4">
        <w:rPr>
          <w:color w:val="000000" w:themeColor="text1"/>
        </w:rPr>
        <w:t>) as shown in Figure 1.</w:t>
      </w:r>
      <w:r w:rsidR="00591927" w:rsidRPr="006D40B4">
        <w:rPr>
          <w:color w:val="000000" w:themeColor="text1"/>
        </w:rPr>
        <w:fldChar w:fldCharType="begin" w:fldLock="1"/>
      </w:r>
      <w:r w:rsidR="00591927">
        <w:rPr>
          <w:color w:val="000000" w:themeColor="text1"/>
        </w:rPr>
        <w:instrText>ADDIN CSL_CITATION {"citationItems":[{"id":"ITEM-1","itemData":{"DOI":"10.1186/s13014-018-1165-0","ISBN":"1301401811","ISSN":"1748717X","abstract":": &lt;/bold&gt;Neoadjuvant radio(chemo)therapy of non-metastasized, borderline resectable or unresectable locally advanced pancreatic cancer is complex and prone to cause side-effects, e.g., in gastrointestinal organs. Intensity-modulated proton therapy (IMPT) enables a high conformity to the targets while simultaneously sparing the normal tissue such that dose-escalation strategies come within reach. In this in silico feasibility study, we compared four IMPT planning strategies including robust multi-field optimization (rMFO) and a simultaneous integrated boost (SIB) for dose-escalation in pancreatic cancer patients.&lt;bold&gt;Methods: &lt;/bold&gt;For six pancreatic cancer patients referred for adjuvant or primary radiochemotherapy, four rMFO-IMPT-SIB treatment plans each, consisting of two or three (non-)coplanar beam arrangements, were optimized. Dose values for both targets, i.e., the elective clinical target volume [CTV, prescribed dose Dpres = 51Gy(RBE)] and the boost target [Dpres = 66Gy(RBE)], for the organs at risk as well as target conformity and homogeneity indexes, derived from the dose volume histograms, were statistically compared.&lt;bold&gt;Results: &lt;/bold&gt;All treatment plans of each strategy fulfilled the prescribed doses to the targets (Dpres(GTV,CTV) = 100%, D95%,(GTV,CTV) ≥ 95%, D2%,(GTV,CTV) ≤ 107%). No significant differences for the conformity index were found (p &gt; 0.05), however, treatment plans with a three non-coplanar beam strategy were most homogenous to both targets (p &lt; 0.045). The median value of all dosimetric results of the large and small bowel as well as for the liver and the spinal cord met the dose constraints with all beam arrangements. Irrespective of the planning strategies, the dose constraint for the duodenum and stomach were not met. Using the three-beam arrangements, the dose to the left kidney could be significant decreased when compared to a two-beam strategy (p &lt; 0.045).&lt;bold&gt;Conclusion: &lt;/bold&gt;Based on our findings we recommend a three-beam configuration with at least one non-coplanar beam for dose-escalated SIB with rMFO-IMPT in advanced pancreatic cancer patients achieving a homogeneous dose distribution in the target while simultaneously minimizing the dose to the organs at risk. Further treatment planning studies on aspects of breathing and organ motion need to be performed.","author":[{"dropping-particle":"","family":"Stefanowicz","given":"Sarah","non-dropping-particle":"","parse-names":false,"suffix":""},{"dropping-particle":"","family":"Stützer","given":"Kristin","non-dropping-particle":"","parse-names":false,"suffix":""},{"dropping-particle":"","family":"Zschaeck","given":"Sebastian","non-dropping-particle":"","parse-names":false,"suffix":""},{"dropping-particle":"","family":"Jakobi","given":"Annika","non-dropping-particle":"","parse-names":false,"suffix":""},{"dropping-particle":"","family":"Troost","given":"Esther G.C.","non-dropping-particle":"","parse-names":false,"suffix":""}],"container-title":"Radiation oncology (London, England)","id":"ITEM-1","issue":"1","issued":{"date-parts":[["2018"]]},"page":"228","publisher":"Radiation Oncology","title":"Comparison of different treatment planning approaches for intensity-modulated proton therapy with simultaneous integrated boost for pancreatic cancer","type":"article-journal","volume":"13"},"uris":["http://www.mendeley.com/documents/?uuid=15c392b0-740c-4fcc-ae6e-a3a6bfacb4b8"]}],"mendeley":{"formattedCitation":"&lt;sup&gt;19&lt;/sup&gt;","plainTextFormattedCitation":"19","previouslyFormattedCitation":"&lt;sup&gt;19&lt;/sup&gt;"},"properties":{"noteIndex":0},"schema":"https://github.com/citation-style-language/schema/raw/master/csl-citation.json"}</w:instrText>
      </w:r>
      <w:r w:rsidR="00591927" w:rsidRPr="006D40B4">
        <w:rPr>
          <w:color w:val="000000" w:themeColor="text1"/>
        </w:rPr>
        <w:fldChar w:fldCharType="separate"/>
      </w:r>
      <w:r w:rsidR="00591927" w:rsidRPr="0093120D">
        <w:rPr>
          <w:noProof/>
          <w:color w:val="000000" w:themeColor="text1"/>
          <w:vertAlign w:val="superscript"/>
        </w:rPr>
        <w:t>19</w:t>
      </w:r>
      <w:r w:rsidR="00591927" w:rsidRPr="006D40B4">
        <w:rPr>
          <w:color w:val="000000" w:themeColor="text1"/>
        </w:rPr>
        <w:fldChar w:fldCharType="end"/>
      </w:r>
      <w:r w:rsidR="00591927" w:rsidRPr="006D40B4">
        <w:rPr>
          <w:color w:val="000000" w:themeColor="text1"/>
        </w:rPr>
        <w:t xml:space="preserve"> </w:t>
      </w:r>
      <w:r w:rsidR="00591927" w:rsidRPr="004C31B2">
        <w:rPr>
          <w:color w:val="000000" w:themeColor="text1"/>
        </w:rPr>
        <w:t xml:space="preserve">The optimization algorithm weighted all the beams. </w:t>
      </w:r>
      <w:r w:rsidR="00591927">
        <w:rPr>
          <w:color w:val="000000" w:themeColor="text1"/>
        </w:rPr>
        <w:t xml:space="preserve">The </w:t>
      </w:r>
      <w:proofErr w:type="spellStart"/>
      <w:r w:rsidR="00591927">
        <w:rPr>
          <w:color w:val="000000" w:themeColor="text1"/>
        </w:rPr>
        <w:t>ro</w:t>
      </w:r>
      <w:proofErr w:type="spellEnd"/>
      <w:r w:rsidR="00591927">
        <w:rPr>
          <w:color w:val="000000" w:themeColor="text1"/>
        </w:rPr>
        <w:t>-</w:t>
      </w:r>
      <w:r w:rsidR="00591927" w:rsidRPr="006D40B4">
        <w:rPr>
          <w:color w:val="000000" w:themeColor="text1"/>
        </w:rPr>
        <w:t xml:space="preserve">IMPT beam angles were adopted to reduce small bowel dose, simultaneously minimizing the degree of uncertainty for the organ motion and filling. The treatment planning calculations were based on beam data of Sumitomo scanning nozzle with a gaussian spot size with a nominal sigma of 6mm of air. Spot spacing was set to 0.5cm. </w:t>
      </w:r>
      <w:r w:rsidR="00591927">
        <w:rPr>
          <w:color w:val="000000" w:themeColor="text1"/>
        </w:rPr>
        <w:t>The b</w:t>
      </w:r>
      <w:r w:rsidR="00591927" w:rsidRPr="006D40B4">
        <w:rPr>
          <w:color w:val="000000" w:themeColor="text1"/>
        </w:rPr>
        <w:t>eam velocity limit for line scanning was 10mm/</w:t>
      </w:r>
      <w:proofErr w:type="spellStart"/>
      <w:r w:rsidR="00591927" w:rsidRPr="006D40B4">
        <w:rPr>
          <w:color w:val="000000" w:themeColor="text1"/>
        </w:rPr>
        <w:t>ms.</w:t>
      </w:r>
      <w:proofErr w:type="spellEnd"/>
      <w:r w:rsidR="00591927" w:rsidRPr="006D40B4">
        <w:rPr>
          <w:color w:val="000000" w:themeColor="text1"/>
        </w:rPr>
        <w:t xml:space="preserve"> A range shifter was inserted to ensure the </w:t>
      </w:r>
      <w:r w:rsidR="00591927" w:rsidRPr="006D40B4">
        <w:rPr>
          <w:color w:val="000000" w:themeColor="text1"/>
        </w:rPr>
        <w:lastRenderedPageBreak/>
        <w:t>application of spots close to the patient</w:t>
      </w:r>
      <w:r w:rsidR="00591927">
        <w:rPr>
          <w:color w:val="000000" w:themeColor="text1"/>
        </w:rPr>
        <w:t>’s</w:t>
      </w:r>
      <w:r w:rsidR="00591927" w:rsidRPr="006D40B4">
        <w:rPr>
          <w:color w:val="000000" w:themeColor="text1"/>
        </w:rPr>
        <w:t xml:space="preserve"> surface. The air gap was set to 2cm. </w:t>
      </w:r>
      <w:r w:rsidR="00591927">
        <w:rPr>
          <w:color w:val="000000" w:themeColor="text1"/>
        </w:rPr>
        <w:t xml:space="preserve">The </w:t>
      </w:r>
      <w:proofErr w:type="spellStart"/>
      <w:r w:rsidR="00591927">
        <w:rPr>
          <w:color w:val="000000" w:themeColor="text1"/>
        </w:rPr>
        <w:t>ro</w:t>
      </w:r>
      <w:proofErr w:type="spellEnd"/>
      <w:r w:rsidR="00591927">
        <w:rPr>
          <w:color w:val="000000" w:themeColor="text1"/>
        </w:rPr>
        <w:t xml:space="preserve">-IMPT plan </w:t>
      </w:r>
      <w:r w:rsidR="00591927" w:rsidRPr="0038617D">
        <w:rPr>
          <w:color w:val="000000" w:themeColor="text1"/>
        </w:rPr>
        <w:t>optimization was performed by adjusting the dose, volume, and penalty of each objective for the target (CTV) and OARs</w:t>
      </w:r>
      <w:r w:rsidR="00591927" w:rsidRPr="009214EE">
        <w:rPr>
          <w:color w:val="00B0F0"/>
        </w:rPr>
        <w:t xml:space="preserve">. </w:t>
      </w:r>
      <w:r w:rsidR="00591927">
        <w:rPr>
          <w:color w:val="000000" w:themeColor="text1"/>
        </w:rPr>
        <w:t xml:space="preserve">For a CTV-based </w:t>
      </w:r>
      <w:proofErr w:type="spellStart"/>
      <w:r w:rsidR="00591927">
        <w:rPr>
          <w:color w:val="000000" w:themeColor="text1"/>
        </w:rPr>
        <w:t>ro</w:t>
      </w:r>
      <w:proofErr w:type="spellEnd"/>
      <w:r w:rsidR="00591927">
        <w:rPr>
          <w:color w:val="000000" w:themeColor="text1"/>
        </w:rPr>
        <w:t>-IMPT, a</w:t>
      </w:r>
      <w:r w:rsidR="00591927" w:rsidRPr="006D40B4">
        <w:rPr>
          <w:color w:val="000000" w:themeColor="text1"/>
        </w:rPr>
        <w:t xml:space="preserve">s per current clinical practice at our institution, the setup uncertainties with </w:t>
      </w:r>
      <w:r w:rsidR="00591927">
        <w:rPr>
          <w:color w:val="000000" w:themeColor="text1"/>
        </w:rPr>
        <w:t xml:space="preserve">the </w:t>
      </w:r>
      <w:r w:rsidR="00591927" w:rsidRPr="006D40B4">
        <w:rPr>
          <w:color w:val="000000" w:themeColor="text1"/>
        </w:rPr>
        <w:t xml:space="preserve">isocenter shift of ± 5mm in </w:t>
      </w:r>
      <w:r w:rsidR="00591927">
        <w:rPr>
          <w:color w:val="000000" w:themeColor="text1"/>
        </w:rPr>
        <w:t xml:space="preserve">each orthogonal </w:t>
      </w:r>
      <w:r w:rsidR="00591927" w:rsidRPr="006D40B4">
        <w:rPr>
          <w:color w:val="000000" w:themeColor="text1"/>
        </w:rPr>
        <w:t>direction</w:t>
      </w:r>
      <w:r w:rsidR="00591927" w:rsidRPr="006D40B4">
        <w:rPr>
          <w:color w:val="FF0000"/>
        </w:rPr>
        <w:t xml:space="preserve"> </w:t>
      </w:r>
      <w:r w:rsidR="00591927" w:rsidRPr="006D40B4">
        <w:rPr>
          <w:color w:val="000000" w:themeColor="text1"/>
        </w:rPr>
        <w:t>and range uncertainties of ± 3.5% of the beams nominal range were assumed</w:t>
      </w:r>
      <w:r w:rsidR="00591927">
        <w:rPr>
          <w:color w:val="000000" w:themeColor="text1"/>
        </w:rPr>
        <w:t xml:space="preserve"> in the optimization</w:t>
      </w:r>
      <w:r w:rsidR="00591927">
        <w:t xml:space="preserve">. </w:t>
      </w:r>
      <w:r w:rsidR="00591927" w:rsidRPr="0038617D">
        <w:rPr>
          <w:color w:val="000000" w:themeColor="text1"/>
        </w:rPr>
        <w:t xml:space="preserve">In all IMRT and </w:t>
      </w:r>
      <w:proofErr w:type="spellStart"/>
      <w:r w:rsidR="00591927" w:rsidRPr="0038617D">
        <w:rPr>
          <w:color w:val="000000" w:themeColor="text1"/>
        </w:rPr>
        <w:t>ro</w:t>
      </w:r>
      <w:proofErr w:type="spellEnd"/>
      <w:r w:rsidR="00591927" w:rsidRPr="0038617D">
        <w:rPr>
          <w:color w:val="000000" w:themeColor="text1"/>
        </w:rPr>
        <w:t>-IMPT treatment plans</w:t>
      </w:r>
      <w:r w:rsidR="00591927">
        <w:rPr>
          <w:color w:val="000000" w:themeColor="text1"/>
        </w:rPr>
        <w:t>,</w:t>
      </w:r>
      <w:r w:rsidR="00591927" w:rsidRPr="0038617D">
        <w:rPr>
          <w:color w:val="000000" w:themeColor="text1"/>
        </w:rPr>
        <w:t xml:space="preserve"> the </w:t>
      </w:r>
      <w:proofErr w:type="spellStart"/>
      <w:r w:rsidR="00591927" w:rsidRPr="0038617D">
        <w:rPr>
          <w:color w:val="000000" w:themeColor="text1"/>
        </w:rPr>
        <w:t>D</w:t>
      </w:r>
      <w:r w:rsidR="00591927" w:rsidRPr="0038617D">
        <w:rPr>
          <w:color w:val="000000" w:themeColor="text1"/>
          <w:vertAlign w:val="subscript"/>
        </w:rPr>
        <w:t>mean</w:t>
      </w:r>
      <w:proofErr w:type="spellEnd"/>
      <w:r w:rsidR="00591927" w:rsidRPr="0038617D">
        <w:rPr>
          <w:color w:val="000000" w:themeColor="text1"/>
          <w:vertAlign w:val="subscript"/>
        </w:rPr>
        <w:t xml:space="preserve"> </w:t>
      </w:r>
      <w:r w:rsidR="00591927" w:rsidRPr="0038617D">
        <w:rPr>
          <w:color w:val="000000" w:themeColor="text1"/>
        </w:rPr>
        <w:t>of CTV was normalized to the prescription dose.</w:t>
      </w:r>
    </w:p>
    <w:p w14:paraId="1619BB62" w14:textId="057E50AF" w:rsidR="0005050B" w:rsidRPr="0038617D" w:rsidRDefault="00591927" w:rsidP="0005050B">
      <w:pPr>
        <w:spacing w:line="480" w:lineRule="auto"/>
        <w:jc w:val="both"/>
        <w:rPr>
          <w:rFonts w:ascii="Times New Roman" w:eastAsia="Times New Roman" w:hAnsi="Times New Roman" w:cs="Times New Roman"/>
          <w:color w:val="000000" w:themeColor="text1"/>
        </w:rPr>
      </w:pPr>
      <w:r>
        <w:t xml:space="preserve">          </w:t>
      </w:r>
      <w:r w:rsidRPr="0038617D">
        <w:rPr>
          <w:rFonts w:ascii="Times New Roman" w:eastAsia="Times New Roman" w:hAnsi="Times New Roman" w:cs="Times New Roman"/>
          <w:color w:val="000000" w:themeColor="text1"/>
          <w:shd w:val="clear" w:color="auto" w:fill="FFFFFF"/>
        </w:rPr>
        <w:t xml:space="preserve">Twelve worst-case dose distribution scenarios were computed based on the nominal treatment plan considering </w:t>
      </w:r>
      <w:r>
        <w:rPr>
          <w:rFonts w:ascii="Times New Roman" w:eastAsia="Times New Roman" w:hAnsi="Times New Roman" w:cs="Times New Roman"/>
          <w:color w:val="000000" w:themeColor="text1"/>
          <w:shd w:val="clear" w:color="auto" w:fill="FFFFFF"/>
        </w:rPr>
        <w:t>± 5</w:t>
      </w:r>
      <w:r w:rsidRPr="0038617D">
        <w:rPr>
          <w:rFonts w:ascii="Times New Roman" w:eastAsia="Times New Roman" w:hAnsi="Times New Roman" w:cs="Times New Roman"/>
          <w:color w:val="000000" w:themeColor="text1"/>
          <w:shd w:val="clear" w:color="auto" w:fill="FFFFFF"/>
        </w:rPr>
        <w:t xml:space="preserve">mm isocenter shift of the patient in each orthogonal direction and with a density error of ±3.5%, to confirm the robustness of the created </w:t>
      </w:r>
      <w:proofErr w:type="spellStart"/>
      <w:r w:rsidRPr="0038617D">
        <w:rPr>
          <w:rFonts w:ascii="Times New Roman" w:eastAsia="Times New Roman" w:hAnsi="Times New Roman" w:cs="Times New Roman"/>
          <w:color w:val="000000" w:themeColor="text1"/>
          <w:shd w:val="clear" w:color="auto" w:fill="FFFFFF"/>
        </w:rPr>
        <w:t>ro</w:t>
      </w:r>
      <w:proofErr w:type="spellEnd"/>
      <w:r w:rsidRPr="0038617D">
        <w:rPr>
          <w:rFonts w:ascii="Times New Roman" w:eastAsia="Times New Roman" w:hAnsi="Times New Roman" w:cs="Times New Roman"/>
          <w:color w:val="000000" w:themeColor="text1"/>
          <w:shd w:val="clear" w:color="auto" w:fill="FFFFFF"/>
        </w:rPr>
        <w:t>-IMPT plan</w:t>
      </w:r>
      <w:r w:rsidR="0005050B">
        <w:rPr>
          <w:rFonts w:ascii="Times New Roman" w:eastAsia="Times New Roman" w:hAnsi="Times New Roman" w:cs="Times New Roman"/>
          <w:color w:val="000000" w:themeColor="text1"/>
          <w:shd w:val="clear" w:color="auto" w:fill="FFFFFF"/>
        </w:rPr>
        <w:t>. The</w:t>
      </w:r>
      <w:r w:rsidR="0005050B" w:rsidRPr="0038617D">
        <w:rPr>
          <w:rFonts w:ascii="Times New Roman" w:eastAsia="Times New Roman" w:hAnsi="Times New Roman" w:cs="Times New Roman"/>
          <w:color w:val="000000" w:themeColor="text1"/>
          <w:shd w:val="clear" w:color="auto" w:fill="FFFFFF"/>
        </w:rPr>
        <w:t xml:space="preserve"> </w:t>
      </w:r>
      <w:r w:rsidR="0005050B">
        <w:rPr>
          <w:rFonts w:ascii="Times New Roman" w:eastAsia="Times New Roman" w:hAnsi="Times New Roman" w:cs="Times New Roman"/>
          <w:color w:val="000000" w:themeColor="text1"/>
          <w:shd w:val="clear" w:color="auto" w:fill="FFFFFF"/>
        </w:rPr>
        <w:t>IMPT</w:t>
      </w:r>
      <w:r w:rsidR="0005050B" w:rsidRPr="0038617D">
        <w:rPr>
          <w:rFonts w:ascii="Times New Roman" w:eastAsia="Times New Roman" w:hAnsi="Times New Roman" w:cs="Times New Roman"/>
          <w:color w:val="000000" w:themeColor="text1"/>
          <w:shd w:val="clear" w:color="auto" w:fill="FFFFFF"/>
        </w:rPr>
        <w:t xml:space="preserve"> plan was defined as robust if the dose coverage in each of the 12 worst-case scenarios met at least the CTV dose constraints of V</w:t>
      </w:r>
      <w:r w:rsidR="0005050B" w:rsidRPr="0038617D">
        <w:rPr>
          <w:rFonts w:ascii="Times New Roman" w:eastAsia="Times New Roman" w:hAnsi="Times New Roman" w:cs="Times New Roman"/>
          <w:color w:val="000000" w:themeColor="text1"/>
          <w:shd w:val="clear" w:color="auto" w:fill="FFFFFF"/>
          <w:vertAlign w:val="subscript"/>
        </w:rPr>
        <w:t>95%</w:t>
      </w:r>
      <w:r w:rsidR="0005050B" w:rsidRPr="0038617D">
        <w:rPr>
          <w:rFonts w:ascii="Times New Roman" w:eastAsia="Times New Roman" w:hAnsi="Times New Roman" w:cs="Times New Roman"/>
          <w:color w:val="000000" w:themeColor="text1"/>
          <w:shd w:val="clear" w:color="auto" w:fill="FFFFFF"/>
        </w:rPr>
        <w:t> ≥ 98% and D</w:t>
      </w:r>
      <w:r w:rsidR="0005050B" w:rsidRPr="0038617D">
        <w:rPr>
          <w:rFonts w:ascii="Times New Roman" w:eastAsia="Times New Roman" w:hAnsi="Times New Roman" w:cs="Times New Roman"/>
          <w:color w:val="000000" w:themeColor="text1"/>
          <w:shd w:val="clear" w:color="auto" w:fill="FFFFFF"/>
          <w:vertAlign w:val="subscript"/>
        </w:rPr>
        <w:t>0%</w:t>
      </w:r>
      <w:r w:rsidR="0005050B" w:rsidRPr="0038617D">
        <w:rPr>
          <w:rFonts w:ascii="Times New Roman" w:eastAsia="Times New Roman" w:hAnsi="Times New Roman" w:cs="Times New Roman"/>
          <w:color w:val="000000" w:themeColor="text1"/>
          <w:shd w:val="clear" w:color="auto" w:fill="FFFFFF"/>
        </w:rPr>
        <w:t> ≤ 107%</w:t>
      </w:r>
      <w:r w:rsidR="0005050B">
        <w:rPr>
          <w:rFonts w:ascii="Times New Roman" w:eastAsia="Times New Roman" w:hAnsi="Times New Roman" w:cs="Times New Roman"/>
          <w:color w:val="000000" w:themeColor="text1"/>
          <w:shd w:val="clear" w:color="auto" w:fill="FFFFFF"/>
        </w:rPr>
        <w:t xml:space="preserve"> as shown in </w:t>
      </w:r>
      <w:r w:rsidR="001623F7">
        <w:rPr>
          <w:rFonts w:ascii="Times New Roman" w:eastAsia="Times New Roman" w:hAnsi="Times New Roman" w:cs="Times New Roman"/>
          <w:color w:val="000000" w:themeColor="text1"/>
          <w:shd w:val="clear" w:color="auto" w:fill="FFFFFF"/>
        </w:rPr>
        <w:t>Additional</w:t>
      </w:r>
      <w:r w:rsidR="0005050B">
        <w:rPr>
          <w:rFonts w:ascii="Times New Roman" w:eastAsia="Times New Roman" w:hAnsi="Times New Roman" w:cs="Times New Roman"/>
          <w:color w:val="000000" w:themeColor="text1"/>
          <w:shd w:val="clear" w:color="auto" w:fill="FFFFFF"/>
        </w:rPr>
        <w:t xml:space="preserve"> Figure </w:t>
      </w:r>
      <w:r w:rsidR="00310746">
        <w:rPr>
          <w:rFonts w:ascii="Times New Roman" w:eastAsia="Times New Roman" w:hAnsi="Times New Roman" w:cs="Times New Roman"/>
          <w:color w:val="000000" w:themeColor="text1"/>
          <w:shd w:val="clear" w:color="auto" w:fill="FFFFFF"/>
        </w:rPr>
        <w:t>1</w:t>
      </w:r>
      <w:r w:rsidR="0005050B" w:rsidRPr="0038617D">
        <w:rPr>
          <w:rFonts w:ascii="Times New Roman" w:eastAsia="Times New Roman" w:hAnsi="Times New Roman" w:cs="Times New Roman"/>
          <w:color w:val="000000" w:themeColor="text1"/>
          <w:shd w:val="clear" w:color="auto" w:fill="FFFFFF"/>
        </w:rPr>
        <w:t>.</w:t>
      </w:r>
    </w:p>
    <w:p w14:paraId="74365260" w14:textId="77777777" w:rsidR="00FC6480" w:rsidRPr="00FC6480" w:rsidRDefault="00FC6480" w:rsidP="00591927">
      <w:pPr>
        <w:spacing w:line="480" w:lineRule="auto"/>
        <w:jc w:val="both"/>
        <w:rPr>
          <w:rFonts w:ascii="Times New Roman" w:hAnsi="Times New Roman" w:cs="Times New Roman"/>
        </w:rPr>
      </w:pPr>
    </w:p>
    <w:sectPr w:rsidR="00FC6480" w:rsidRPr="00FC6480" w:rsidSect="00E7725D">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480"/>
    <w:rsid w:val="0005050B"/>
    <w:rsid w:val="000D105B"/>
    <w:rsid w:val="001623F7"/>
    <w:rsid w:val="001F405D"/>
    <w:rsid w:val="00310746"/>
    <w:rsid w:val="00591927"/>
    <w:rsid w:val="00BF2F3A"/>
    <w:rsid w:val="00CA7F0E"/>
    <w:rsid w:val="00E7725D"/>
    <w:rsid w:val="00FC64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09196A4B"/>
  <w15:chartTrackingRefBased/>
  <w15:docId w15:val="{B6D6FDEF-4DE7-614B-8A03-134F23B61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91927"/>
    <w:pPr>
      <w:autoSpaceDE w:val="0"/>
      <w:autoSpaceDN w:val="0"/>
      <w:adjustRightInd w:val="0"/>
    </w:pPr>
    <w:rPr>
      <w:rFonts w:ascii="Times New Roman" w:eastAsiaTheme="minorEastAsia"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1030</Words>
  <Characters>5872</Characters>
  <Application>Microsoft Office Word</Application>
  <DocSecurity>0</DocSecurity>
  <Lines>48</Lines>
  <Paragraphs>13</Paragraphs>
  <ScaleCrop>false</ScaleCrop>
  <Company/>
  <LinksUpToDate>false</LinksUpToDate>
  <CharactersWithSpaces>6889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Vijay Raturi</dc:creator>
  <cp:keywords/>
  <dc:description/>
  <cp:lastModifiedBy>Dr. Vijay Raturi</cp:lastModifiedBy>
  <cp:revision>8</cp:revision>
  <dcterms:created xsi:type="dcterms:W3CDTF">2020-02-03T09:15:00Z</dcterms:created>
  <dcterms:modified xsi:type="dcterms:W3CDTF">2020-04-30T15:30:00Z</dcterms:modified>
</cp:coreProperties>
</file>