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38F" w:rsidRDefault="0070238F" w:rsidP="0070238F">
      <w:pPr>
        <w:keepNext/>
        <w:keepLines/>
        <w:widowControl/>
        <w:spacing w:line="360" w:lineRule="auto"/>
        <w:outlineLvl w:val="1"/>
        <w:rPr>
          <w:rFonts w:eastAsia="华文细黑" w:cs="Times New Roman"/>
          <w:b/>
          <w:bCs/>
          <w:sz w:val="28"/>
          <w:szCs w:val="32"/>
        </w:rPr>
      </w:pPr>
      <w:r w:rsidRPr="00C43EA5">
        <w:rPr>
          <w:rFonts w:eastAsia="华文细黑" w:cs="Times New Roman"/>
          <w:b/>
          <w:bCs/>
          <w:sz w:val="28"/>
          <w:szCs w:val="32"/>
        </w:rPr>
        <w:t>Table captions</w:t>
      </w:r>
    </w:p>
    <w:p w:rsidR="0070238F" w:rsidRPr="00C639BE" w:rsidRDefault="0070238F" w:rsidP="0070238F">
      <w:pPr>
        <w:spacing w:line="360" w:lineRule="auto"/>
        <w:rPr>
          <w:rFonts w:cs="Times New Roman"/>
          <w:szCs w:val="23"/>
        </w:rPr>
      </w:pPr>
      <w:r>
        <w:rPr>
          <w:rFonts w:cs="Times New Roman"/>
          <w:b/>
          <w:szCs w:val="23"/>
        </w:rPr>
        <w:t xml:space="preserve">Table </w:t>
      </w:r>
      <w:r w:rsidR="00F25694">
        <w:rPr>
          <w:rFonts w:cs="Times New Roman"/>
          <w:b/>
          <w:szCs w:val="23"/>
        </w:rPr>
        <w:t>S</w:t>
      </w:r>
      <w:r>
        <w:rPr>
          <w:rFonts w:cs="Times New Roman"/>
          <w:b/>
          <w:szCs w:val="23"/>
        </w:rPr>
        <w:t>1.</w:t>
      </w:r>
      <w:r w:rsidRPr="00C639BE">
        <w:rPr>
          <w:rFonts w:cs="Times New Roman"/>
          <w:szCs w:val="23"/>
        </w:rPr>
        <w:t xml:space="preserve"> </w:t>
      </w:r>
      <w:r w:rsidR="00B17D45" w:rsidRPr="007C28EC">
        <w:rPr>
          <w:rFonts w:cs="Times New Roman"/>
          <w:kern w:val="0"/>
        </w:rPr>
        <w:t>Sampling analysis methods and guidelines</w:t>
      </w:r>
      <w:r w:rsidRPr="007C28EC">
        <w:rPr>
          <w:rFonts w:cs="Times New Roman"/>
          <w:kern w:val="0"/>
          <w:szCs w:val="21"/>
        </w:rPr>
        <w:t>.</w:t>
      </w:r>
    </w:p>
    <w:p w:rsidR="0070238F" w:rsidRPr="006C2465" w:rsidRDefault="0070238F" w:rsidP="0070238F">
      <w:pPr>
        <w:spacing w:line="360" w:lineRule="auto"/>
        <w:rPr>
          <w:rFonts w:cs="Times New Roman"/>
          <w:szCs w:val="23"/>
        </w:rPr>
      </w:pPr>
      <w:r>
        <w:rPr>
          <w:rFonts w:cs="Times New Roman"/>
          <w:b/>
          <w:szCs w:val="23"/>
        </w:rPr>
        <w:t xml:space="preserve">Table </w:t>
      </w:r>
      <w:r w:rsidR="00F25694">
        <w:rPr>
          <w:rFonts w:cs="Times New Roman"/>
          <w:b/>
          <w:szCs w:val="23"/>
        </w:rPr>
        <w:t>S</w:t>
      </w:r>
      <w:r>
        <w:rPr>
          <w:rFonts w:cs="Times New Roman"/>
          <w:b/>
          <w:szCs w:val="23"/>
        </w:rPr>
        <w:t>2.</w:t>
      </w:r>
      <w:r w:rsidRPr="00C639BE">
        <w:rPr>
          <w:rFonts w:cs="Times New Roman"/>
          <w:szCs w:val="23"/>
        </w:rPr>
        <w:t xml:space="preserve"> </w:t>
      </w:r>
      <w:r w:rsidR="00E9459F" w:rsidRPr="007C28EC">
        <w:rPr>
          <w:rFonts w:cs="Times New Roman"/>
          <w:kern w:val="0"/>
        </w:rPr>
        <w:t>Relative parameters involved in the HHRA</w:t>
      </w:r>
      <w:bookmarkStart w:id="0" w:name="_GoBack"/>
      <w:bookmarkEnd w:id="0"/>
      <w:r w:rsidRPr="00C639BE">
        <w:rPr>
          <w:rFonts w:cs="Times New Roman"/>
          <w:szCs w:val="23"/>
        </w:rPr>
        <w:t>.</w:t>
      </w:r>
    </w:p>
    <w:p w:rsidR="00F25694" w:rsidRPr="00C639BE" w:rsidRDefault="00F25694" w:rsidP="00F25694">
      <w:pPr>
        <w:spacing w:line="360" w:lineRule="auto"/>
        <w:rPr>
          <w:rFonts w:cs="Times New Roman"/>
          <w:szCs w:val="23"/>
        </w:rPr>
      </w:pPr>
      <w:r>
        <w:rPr>
          <w:rFonts w:cs="Times New Roman"/>
          <w:b/>
          <w:szCs w:val="23"/>
        </w:rPr>
        <w:t>Table S</w:t>
      </w:r>
      <w:r>
        <w:rPr>
          <w:rFonts w:cs="Times New Roman"/>
          <w:b/>
          <w:szCs w:val="23"/>
        </w:rPr>
        <w:t>3</w:t>
      </w:r>
      <w:r>
        <w:rPr>
          <w:rFonts w:cs="Times New Roman"/>
          <w:b/>
          <w:szCs w:val="23"/>
        </w:rPr>
        <w:t>.</w:t>
      </w:r>
      <w:r w:rsidRPr="00C639BE">
        <w:rPr>
          <w:rFonts w:cs="Times New Roman"/>
          <w:szCs w:val="23"/>
        </w:rPr>
        <w:t xml:space="preserve"> </w:t>
      </w:r>
      <w:r w:rsidRPr="007C28EC">
        <w:rPr>
          <w:rFonts w:cs="Times New Roman"/>
          <w:kern w:val="0"/>
          <w:szCs w:val="21"/>
        </w:rPr>
        <w:t>Statistical summary of hydrogen and oxygen isotopic compositions.</w:t>
      </w:r>
    </w:p>
    <w:p w:rsidR="00F25694" w:rsidRPr="006C2465" w:rsidRDefault="00F25694" w:rsidP="00F25694">
      <w:pPr>
        <w:spacing w:line="360" w:lineRule="auto"/>
        <w:rPr>
          <w:rFonts w:cs="Times New Roman"/>
          <w:szCs w:val="23"/>
        </w:rPr>
      </w:pPr>
      <w:r>
        <w:rPr>
          <w:rFonts w:cs="Times New Roman"/>
          <w:b/>
          <w:szCs w:val="23"/>
        </w:rPr>
        <w:t>Table S</w:t>
      </w:r>
      <w:r>
        <w:rPr>
          <w:rFonts w:cs="Times New Roman"/>
          <w:b/>
          <w:szCs w:val="23"/>
        </w:rPr>
        <w:t>4</w:t>
      </w:r>
      <w:r>
        <w:rPr>
          <w:rFonts w:cs="Times New Roman"/>
          <w:b/>
          <w:szCs w:val="23"/>
        </w:rPr>
        <w:t>.</w:t>
      </w:r>
      <w:r w:rsidRPr="00C639BE">
        <w:rPr>
          <w:rFonts w:cs="Times New Roman"/>
          <w:szCs w:val="23"/>
        </w:rPr>
        <w:t xml:space="preserve"> </w:t>
      </w:r>
      <w:r w:rsidRPr="007C28EC">
        <w:rPr>
          <w:rFonts w:cs="Times New Roman"/>
          <w:kern w:val="0"/>
          <w:szCs w:val="23"/>
        </w:rPr>
        <w:t>Principal component loadings for water bodies in the study area</w:t>
      </w:r>
      <w:r w:rsidRPr="00C639BE">
        <w:rPr>
          <w:rFonts w:cs="Times New Roman"/>
          <w:szCs w:val="23"/>
        </w:rPr>
        <w:t>.</w:t>
      </w:r>
    </w:p>
    <w:p w:rsidR="009F3F83" w:rsidRPr="00F25694" w:rsidRDefault="009F3F83" w:rsidP="004C690B">
      <w:pPr>
        <w:adjustRightInd w:val="0"/>
        <w:snapToGrid w:val="0"/>
        <w:spacing w:line="360" w:lineRule="auto"/>
        <w:ind w:firstLineChars="200" w:firstLine="482"/>
        <w:jc w:val="center"/>
        <w:rPr>
          <w:rFonts w:cs="Times New Roman"/>
          <w:b/>
          <w:kern w:val="0"/>
        </w:rPr>
      </w:pPr>
    </w:p>
    <w:p w:rsidR="009F3F83" w:rsidRDefault="009F3F83">
      <w:pPr>
        <w:widowControl/>
        <w:spacing w:line="240" w:lineRule="auto"/>
        <w:jc w:val="left"/>
        <w:rPr>
          <w:rFonts w:cs="Times New Roman"/>
          <w:b/>
          <w:kern w:val="0"/>
        </w:rPr>
      </w:pPr>
      <w:r>
        <w:rPr>
          <w:rFonts w:cs="Times New Roman"/>
          <w:b/>
          <w:kern w:val="0"/>
        </w:rPr>
        <w:br w:type="page"/>
      </w:r>
    </w:p>
    <w:p w:rsidR="004C690B" w:rsidRPr="007C28EC" w:rsidRDefault="004C690B" w:rsidP="004C690B">
      <w:pPr>
        <w:adjustRightInd w:val="0"/>
        <w:snapToGrid w:val="0"/>
        <w:spacing w:line="360" w:lineRule="auto"/>
        <w:ind w:firstLineChars="200" w:firstLine="482"/>
        <w:jc w:val="center"/>
        <w:rPr>
          <w:rFonts w:cs="Times New Roman"/>
          <w:kern w:val="0"/>
        </w:rPr>
      </w:pPr>
      <w:r w:rsidRPr="007C28EC">
        <w:rPr>
          <w:rFonts w:cs="Times New Roman"/>
          <w:b/>
          <w:kern w:val="0"/>
        </w:rPr>
        <w:lastRenderedPageBreak/>
        <w:t xml:space="preserve">Table </w:t>
      </w:r>
      <w:r w:rsidR="00184F4D">
        <w:rPr>
          <w:rFonts w:cs="Times New Roman"/>
          <w:b/>
          <w:kern w:val="0"/>
        </w:rPr>
        <w:t>S</w:t>
      </w:r>
      <w:r w:rsidRPr="007C28EC">
        <w:rPr>
          <w:rFonts w:cs="Times New Roman"/>
          <w:b/>
          <w:kern w:val="0"/>
        </w:rPr>
        <w:t>1</w:t>
      </w:r>
      <w:r>
        <w:rPr>
          <w:rFonts w:cs="Times New Roman"/>
          <w:b/>
          <w:kern w:val="0"/>
        </w:rPr>
        <w:t>.</w:t>
      </w:r>
      <w:r w:rsidRPr="007C28EC">
        <w:rPr>
          <w:rFonts w:cs="Times New Roman"/>
          <w:kern w:val="0"/>
        </w:rPr>
        <w:t xml:space="preserve"> Sampling analysis methods and guidelines</w:t>
      </w:r>
    </w:p>
    <w:tbl>
      <w:tblPr>
        <w:tblStyle w:val="a7"/>
        <w:tblW w:w="76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238"/>
        <w:gridCol w:w="2268"/>
      </w:tblGrid>
      <w:tr w:rsidR="004C690B" w:rsidRPr="009E5250" w:rsidTr="00DB6D4B">
        <w:trPr>
          <w:jc w:val="center"/>
        </w:trPr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Parameters</w:t>
            </w:r>
          </w:p>
        </w:tc>
        <w:tc>
          <w:tcPr>
            <w:tcW w:w="4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Methods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The Chinese Guideline</w:t>
            </w:r>
            <w:r w:rsidRPr="009E5250">
              <w:rPr>
                <w:rFonts w:cs="Times New Roman"/>
                <w:kern w:val="0"/>
                <w:sz w:val="21"/>
                <w:szCs w:val="21"/>
              </w:rPr>
              <w:t xml:space="preserve"> </w:t>
            </w: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 xml:space="preserve">(GAQS, </w:t>
            </w:r>
            <w:r w:rsidRPr="009E5250">
              <w:rPr>
                <w:rFonts w:eastAsia="MmhnnmSTIX-Regular" w:cs="Times New Roman"/>
                <w:color w:val="0000FF"/>
                <w:kern w:val="0"/>
                <w:sz w:val="21"/>
                <w:szCs w:val="21"/>
              </w:rPr>
              <w:t>2017</w:t>
            </w: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)</w:t>
            </w:r>
          </w:p>
        </w:tc>
      </w:tr>
      <w:tr w:rsidR="004C690B" w:rsidRPr="009E5250" w:rsidTr="00DB6D4B">
        <w:trPr>
          <w:jc w:val="center"/>
        </w:trPr>
        <w:tc>
          <w:tcPr>
            <w:tcW w:w="1149" w:type="dxa"/>
            <w:tcBorders>
              <w:top w:val="single" w:sz="4" w:space="0" w:color="auto"/>
            </w:tcBorders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pH</w:t>
            </w:r>
          </w:p>
        </w:tc>
        <w:tc>
          <w:tcPr>
            <w:tcW w:w="4238" w:type="dxa"/>
            <w:tcBorders>
              <w:top w:val="single" w:sz="4" w:space="0" w:color="auto"/>
            </w:tcBorders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pH meter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6.5</w:t>
            </w:r>
            <w:r w:rsidRPr="009E5250">
              <w:rPr>
                <w:rFonts w:cs="Times New Roman"/>
                <w:kern w:val="0"/>
                <w:sz w:val="21"/>
                <w:szCs w:val="21"/>
              </w:rPr>
              <w:t>–</w:t>
            </w: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8.5</w:t>
            </w:r>
          </w:p>
        </w:tc>
      </w:tr>
      <w:tr w:rsidR="004C690B" w:rsidRPr="009E5250" w:rsidTr="00DB6D4B">
        <w:trPr>
          <w:jc w:val="center"/>
        </w:trPr>
        <w:tc>
          <w:tcPr>
            <w:tcW w:w="1149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TDS</w:t>
            </w:r>
          </w:p>
        </w:tc>
        <w:tc>
          <w:tcPr>
            <w:tcW w:w="4238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Calculation</w:t>
            </w:r>
          </w:p>
        </w:tc>
        <w:tc>
          <w:tcPr>
            <w:tcW w:w="2268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1000</w:t>
            </w:r>
          </w:p>
        </w:tc>
      </w:tr>
      <w:tr w:rsidR="004C690B" w:rsidRPr="009E5250" w:rsidTr="00DB6D4B">
        <w:trPr>
          <w:jc w:val="center"/>
        </w:trPr>
        <w:tc>
          <w:tcPr>
            <w:tcW w:w="1149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Na</w:t>
            </w:r>
            <w:r w:rsidRPr="009E5250">
              <w:rPr>
                <w:rFonts w:eastAsia="MmhnnmSTIX-Regular" w:cs="Times New Roman"/>
                <w:kern w:val="0"/>
                <w:sz w:val="21"/>
                <w:szCs w:val="21"/>
                <w:vertAlign w:val="superscript"/>
              </w:rPr>
              <w:t>+</w:t>
            </w:r>
          </w:p>
        </w:tc>
        <w:tc>
          <w:tcPr>
            <w:tcW w:w="4238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Ion chromatography (AQ-1200 Thermo Fisher)</w:t>
            </w:r>
          </w:p>
        </w:tc>
        <w:tc>
          <w:tcPr>
            <w:tcW w:w="2268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-</w:t>
            </w:r>
          </w:p>
        </w:tc>
      </w:tr>
      <w:tr w:rsidR="004C690B" w:rsidRPr="009E5250" w:rsidTr="00DB6D4B">
        <w:trPr>
          <w:jc w:val="center"/>
        </w:trPr>
        <w:tc>
          <w:tcPr>
            <w:tcW w:w="1149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K</w:t>
            </w:r>
            <w:r w:rsidRPr="009E5250">
              <w:rPr>
                <w:rFonts w:eastAsia="MmhnnmSTIX-Regular" w:cs="Times New Roman"/>
                <w:kern w:val="0"/>
                <w:sz w:val="21"/>
                <w:szCs w:val="21"/>
                <w:vertAlign w:val="superscript"/>
              </w:rPr>
              <w:t>+</w:t>
            </w:r>
          </w:p>
        </w:tc>
        <w:tc>
          <w:tcPr>
            <w:tcW w:w="4238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Ion chromatography (AQ-1200 Thermo Fisher)</w:t>
            </w:r>
          </w:p>
        </w:tc>
        <w:tc>
          <w:tcPr>
            <w:tcW w:w="2268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-</w:t>
            </w:r>
          </w:p>
        </w:tc>
      </w:tr>
      <w:tr w:rsidR="004C690B" w:rsidRPr="009E5250" w:rsidTr="00DB6D4B">
        <w:trPr>
          <w:jc w:val="center"/>
        </w:trPr>
        <w:tc>
          <w:tcPr>
            <w:tcW w:w="1149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Ca</w:t>
            </w:r>
            <w:r w:rsidRPr="009E5250">
              <w:rPr>
                <w:rFonts w:eastAsia="MmhnnmSTIX-Regular" w:cs="Times New Roman"/>
                <w:kern w:val="0"/>
                <w:sz w:val="21"/>
                <w:szCs w:val="21"/>
                <w:vertAlign w:val="superscript"/>
              </w:rPr>
              <w:t>2+</w:t>
            </w:r>
          </w:p>
        </w:tc>
        <w:tc>
          <w:tcPr>
            <w:tcW w:w="4238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Ion chromatography (AQ-1200 Thermo Fisher)</w:t>
            </w:r>
          </w:p>
        </w:tc>
        <w:tc>
          <w:tcPr>
            <w:tcW w:w="2268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-</w:t>
            </w:r>
          </w:p>
        </w:tc>
      </w:tr>
      <w:tr w:rsidR="004C690B" w:rsidRPr="009E5250" w:rsidTr="00DB6D4B">
        <w:trPr>
          <w:jc w:val="center"/>
        </w:trPr>
        <w:tc>
          <w:tcPr>
            <w:tcW w:w="1149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Mg</w:t>
            </w:r>
            <w:r w:rsidRPr="009E5250">
              <w:rPr>
                <w:rFonts w:eastAsia="MmhnnmSTIX-Regular" w:cs="Times New Roman"/>
                <w:kern w:val="0"/>
                <w:sz w:val="21"/>
                <w:szCs w:val="21"/>
                <w:vertAlign w:val="superscript"/>
              </w:rPr>
              <w:t>2+</w:t>
            </w:r>
          </w:p>
        </w:tc>
        <w:tc>
          <w:tcPr>
            <w:tcW w:w="4238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Ion chromatography (AQ-1200 Thermo Fisher)</w:t>
            </w:r>
          </w:p>
        </w:tc>
        <w:tc>
          <w:tcPr>
            <w:tcW w:w="2268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-</w:t>
            </w:r>
          </w:p>
        </w:tc>
      </w:tr>
      <w:tr w:rsidR="004C690B" w:rsidRPr="009E5250" w:rsidTr="00DB6D4B">
        <w:trPr>
          <w:jc w:val="center"/>
        </w:trPr>
        <w:tc>
          <w:tcPr>
            <w:tcW w:w="1149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SO</w:t>
            </w:r>
            <w:r w:rsidRPr="009E5250">
              <w:rPr>
                <w:rFonts w:eastAsia="MmhnnmSTIX-Regular" w:cs="Times New Roman"/>
                <w:kern w:val="0"/>
                <w:sz w:val="21"/>
                <w:szCs w:val="21"/>
                <w:vertAlign w:val="subscript"/>
              </w:rPr>
              <w:t>4</w:t>
            </w:r>
            <w:r w:rsidRPr="009E5250">
              <w:rPr>
                <w:rFonts w:eastAsia="MmhnnmSTIX-Regular" w:cs="Times New Roman"/>
                <w:kern w:val="0"/>
                <w:sz w:val="21"/>
                <w:szCs w:val="21"/>
                <w:vertAlign w:val="superscript"/>
              </w:rPr>
              <w:t>2</w:t>
            </w:r>
            <w:r w:rsidRPr="009E5250">
              <w:rPr>
                <w:rFonts w:cs="Times New Roman"/>
                <w:kern w:val="0"/>
                <w:sz w:val="21"/>
                <w:szCs w:val="21"/>
                <w:vertAlign w:val="superscript"/>
              </w:rPr>
              <w:t>–</w:t>
            </w:r>
          </w:p>
        </w:tc>
        <w:tc>
          <w:tcPr>
            <w:tcW w:w="4238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Ion chromatography (AQ-1200 Thermo Fisher)</w:t>
            </w:r>
          </w:p>
        </w:tc>
        <w:tc>
          <w:tcPr>
            <w:tcW w:w="2268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-</w:t>
            </w:r>
          </w:p>
        </w:tc>
      </w:tr>
      <w:tr w:rsidR="004C690B" w:rsidRPr="009E5250" w:rsidTr="00DB6D4B">
        <w:trPr>
          <w:jc w:val="center"/>
        </w:trPr>
        <w:tc>
          <w:tcPr>
            <w:tcW w:w="1149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Cl</w:t>
            </w:r>
            <w:r w:rsidRPr="009E5250">
              <w:rPr>
                <w:rFonts w:cs="Times New Roman"/>
                <w:kern w:val="0"/>
                <w:sz w:val="21"/>
                <w:szCs w:val="21"/>
                <w:vertAlign w:val="superscript"/>
              </w:rPr>
              <w:t>–</w:t>
            </w:r>
          </w:p>
        </w:tc>
        <w:tc>
          <w:tcPr>
            <w:tcW w:w="4238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Ion chromatography (AQ-1200 Thermo Fisher)</w:t>
            </w:r>
          </w:p>
        </w:tc>
        <w:tc>
          <w:tcPr>
            <w:tcW w:w="2268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-</w:t>
            </w:r>
          </w:p>
        </w:tc>
      </w:tr>
      <w:tr w:rsidR="004C690B" w:rsidRPr="009E5250" w:rsidTr="00DB6D4B">
        <w:trPr>
          <w:jc w:val="center"/>
        </w:trPr>
        <w:tc>
          <w:tcPr>
            <w:tcW w:w="1149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NO</w:t>
            </w:r>
            <w:r w:rsidRPr="009E5250">
              <w:rPr>
                <w:rFonts w:eastAsia="MmhnnmSTIX-Regular" w:cs="Times New Roman"/>
                <w:kern w:val="0"/>
                <w:sz w:val="21"/>
                <w:szCs w:val="21"/>
                <w:vertAlign w:val="subscript"/>
              </w:rPr>
              <w:t>3</w:t>
            </w:r>
            <w:r w:rsidRPr="009E5250">
              <w:rPr>
                <w:rFonts w:cs="Times New Roman"/>
                <w:kern w:val="0"/>
                <w:sz w:val="21"/>
                <w:szCs w:val="21"/>
                <w:vertAlign w:val="superscript"/>
              </w:rPr>
              <w:t>–</w:t>
            </w:r>
          </w:p>
        </w:tc>
        <w:tc>
          <w:tcPr>
            <w:tcW w:w="4238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Ion chromatography (AQ-1200 Thermo Fisher)</w:t>
            </w:r>
          </w:p>
        </w:tc>
        <w:tc>
          <w:tcPr>
            <w:tcW w:w="2268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20</w:t>
            </w:r>
          </w:p>
        </w:tc>
      </w:tr>
      <w:tr w:rsidR="004C690B" w:rsidRPr="009E5250" w:rsidTr="00DB6D4B">
        <w:trPr>
          <w:jc w:val="center"/>
        </w:trPr>
        <w:tc>
          <w:tcPr>
            <w:tcW w:w="1149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F</w:t>
            </w:r>
            <w:r w:rsidRPr="009E5250">
              <w:rPr>
                <w:rFonts w:cs="Times New Roman"/>
                <w:kern w:val="0"/>
                <w:sz w:val="21"/>
                <w:szCs w:val="21"/>
                <w:vertAlign w:val="superscript"/>
              </w:rPr>
              <w:t>–</w:t>
            </w:r>
          </w:p>
        </w:tc>
        <w:tc>
          <w:tcPr>
            <w:tcW w:w="4238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Ion chromatography (AQ-1200 Thermo Fisher)</w:t>
            </w:r>
          </w:p>
        </w:tc>
        <w:tc>
          <w:tcPr>
            <w:tcW w:w="2268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1</w:t>
            </w:r>
          </w:p>
        </w:tc>
      </w:tr>
      <w:tr w:rsidR="004C690B" w:rsidRPr="009E5250" w:rsidTr="00DB6D4B">
        <w:trPr>
          <w:jc w:val="center"/>
        </w:trPr>
        <w:tc>
          <w:tcPr>
            <w:tcW w:w="1149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HCO</w:t>
            </w:r>
            <w:r w:rsidRPr="009E5250">
              <w:rPr>
                <w:rFonts w:eastAsia="MmhnnmSTIX-Regular" w:cs="Times New Roman"/>
                <w:kern w:val="0"/>
                <w:sz w:val="21"/>
                <w:szCs w:val="21"/>
                <w:vertAlign w:val="subscript"/>
              </w:rPr>
              <w:t>3</w:t>
            </w:r>
            <w:r w:rsidRPr="009E5250">
              <w:rPr>
                <w:rFonts w:cs="Times New Roman"/>
                <w:kern w:val="0"/>
                <w:sz w:val="21"/>
                <w:szCs w:val="21"/>
                <w:vertAlign w:val="superscript"/>
              </w:rPr>
              <w:t>–</w:t>
            </w:r>
          </w:p>
        </w:tc>
        <w:tc>
          <w:tcPr>
            <w:tcW w:w="4238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Potentiometric titration</w:t>
            </w:r>
          </w:p>
        </w:tc>
        <w:tc>
          <w:tcPr>
            <w:tcW w:w="2268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-</w:t>
            </w:r>
          </w:p>
        </w:tc>
      </w:tr>
      <w:tr w:rsidR="004C690B" w:rsidRPr="009E5250" w:rsidTr="00DB6D4B">
        <w:trPr>
          <w:jc w:val="center"/>
        </w:trPr>
        <w:tc>
          <w:tcPr>
            <w:tcW w:w="1149" w:type="dxa"/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  <w:vertAlign w:val="superscript"/>
              </w:rPr>
              <w:t>2</w:t>
            </w: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H</w:t>
            </w:r>
          </w:p>
        </w:tc>
        <w:tc>
          <w:tcPr>
            <w:tcW w:w="4238" w:type="dxa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Isotopic analyzer (LWIA-45-EP)</w:t>
            </w:r>
          </w:p>
        </w:tc>
        <w:tc>
          <w:tcPr>
            <w:tcW w:w="2268" w:type="dxa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-</w:t>
            </w:r>
          </w:p>
        </w:tc>
      </w:tr>
      <w:tr w:rsidR="004C690B" w:rsidRPr="009E5250" w:rsidTr="00DB6D4B">
        <w:trPr>
          <w:jc w:val="center"/>
        </w:trPr>
        <w:tc>
          <w:tcPr>
            <w:tcW w:w="1149" w:type="dxa"/>
            <w:tcBorders>
              <w:bottom w:val="single" w:sz="4" w:space="0" w:color="auto"/>
            </w:tcBorders>
            <w:vAlign w:val="center"/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  <w:vertAlign w:val="superscript"/>
              </w:rPr>
              <w:t>18</w:t>
            </w: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O</w:t>
            </w:r>
          </w:p>
        </w:tc>
        <w:tc>
          <w:tcPr>
            <w:tcW w:w="4238" w:type="dxa"/>
            <w:tcBorders>
              <w:bottom w:val="single" w:sz="4" w:space="0" w:color="auto"/>
            </w:tcBorders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Isotopic analyzer (LWIA-45-EP)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C690B" w:rsidRPr="009E5250" w:rsidRDefault="004C690B" w:rsidP="00DB6D4B">
            <w:pPr>
              <w:spacing w:line="240" w:lineRule="auto"/>
              <w:jc w:val="center"/>
              <w:rPr>
                <w:rFonts w:eastAsia="MmhnnmSTIX-Regular" w:cs="Times New Roman"/>
                <w:kern w:val="0"/>
                <w:sz w:val="21"/>
                <w:szCs w:val="21"/>
              </w:rPr>
            </w:pPr>
            <w:r w:rsidRPr="009E5250">
              <w:rPr>
                <w:rFonts w:eastAsia="MmhnnmSTIX-Regular" w:cs="Times New Roman"/>
                <w:kern w:val="0"/>
                <w:sz w:val="21"/>
                <w:szCs w:val="21"/>
              </w:rPr>
              <w:t>-</w:t>
            </w:r>
          </w:p>
        </w:tc>
      </w:tr>
    </w:tbl>
    <w:p w:rsidR="004C690B" w:rsidRPr="007C28EC" w:rsidRDefault="004C690B" w:rsidP="004C690B">
      <w:pPr>
        <w:adjustRightInd w:val="0"/>
        <w:snapToGrid w:val="0"/>
        <w:rPr>
          <w:rFonts w:eastAsia="MmhnnmSTIX-Regular" w:cs="Times New Roman"/>
          <w:kern w:val="0"/>
          <w:szCs w:val="24"/>
        </w:rPr>
      </w:pPr>
      <w:r w:rsidRPr="007C28EC">
        <w:rPr>
          <w:rFonts w:eastAsia="MmhnnmSTIX-Regular" w:cs="Times New Roman"/>
          <w:kern w:val="0"/>
          <w:szCs w:val="24"/>
        </w:rPr>
        <w:t>Note: major ions in milligrams per liter and isotopic components in ‰.</w:t>
      </w:r>
    </w:p>
    <w:p w:rsidR="004C690B" w:rsidRPr="009E5250" w:rsidRDefault="004C690B" w:rsidP="004C690B">
      <w:pPr>
        <w:spacing w:line="360" w:lineRule="auto"/>
        <w:jc w:val="center"/>
      </w:pPr>
    </w:p>
    <w:p w:rsidR="004C690B" w:rsidRPr="007C28EC" w:rsidRDefault="004C690B" w:rsidP="004C690B">
      <w:pPr>
        <w:adjustRightInd w:val="0"/>
        <w:snapToGrid w:val="0"/>
        <w:spacing w:line="360" w:lineRule="auto"/>
        <w:ind w:firstLineChars="250" w:firstLine="600"/>
        <w:jc w:val="center"/>
        <w:rPr>
          <w:rFonts w:cs="Times New Roman"/>
          <w:kern w:val="0"/>
        </w:rPr>
      </w:pPr>
      <w:r>
        <w:br w:type="page"/>
      </w:r>
      <w:r w:rsidRPr="007C28EC">
        <w:rPr>
          <w:rFonts w:cs="Times New Roman"/>
          <w:b/>
          <w:kern w:val="0"/>
        </w:rPr>
        <w:lastRenderedPageBreak/>
        <w:t xml:space="preserve">Table </w:t>
      </w:r>
      <w:r w:rsidR="00916FFB">
        <w:rPr>
          <w:rFonts w:cs="Times New Roman"/>
          <w:b/>
          <w:kern w:val="0"/>
        </w:rPr>
        <w:t>S</w:t>
      </w:r>
      <w:r w:rsidRPr="007C28EC">
        <w:rPr>
          <w:rFonts w:cs="Times New Roman"/>
          <w:b/>
          <w:kern w:val="0"/>
        </w:rPr>
        <w:t>2</w:t>
      </w:r>
      <w:r>
        <w:rPr>
          <w:rFonts w:cs="Times New Roman"/>
          <w:b/>
          <w:kern w:val="0"/>
        </w:rPr>
        <w:t>.</w:t>
      </w:r>
      <w:r w:rsidRPr="007C28EC">
        <w:rPr>
          <w:rFonts w:cs="Times New Roman"/>
          <w:b/>
          <w:kern w:val="0"/>
        </w:rPr>
        <w:t xml:space="preserve"> </w:t>
      </w:r>
      <w:r w:rsidRPr="007C28EC">
        <w:rPr>
          <w:rFonts w:cs="Times New Roman"/>
          <w:kern w:val="0"/>
        </w:rPr>
        <w:t>Relative parameters involved in the HHRA</w:t>
      </w:r>
      <w:r w:rsidR="00E9459F">
        <w:rPr>
          <w:rFonts w:cs="Times New Roman"/>
          <w:kern w:val="0"/>
        </w:rPr>
        <w:t>.</w:t>
      </w:r>
    </w:p>
    <w:tbl>
      <w:tblPr>
        <w:tblStyle w:val="a7"/>
        <w:tblW w:w="82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"/>
        <w:gridCol w:w="3041"/>
        <w:gridCol w:w="1021"/>
        <w:gridCol w:w="1123"/>
        <w:gridCol w:w="1015"/>
        <w:gridCol w:w="1004"/>
      </w:tblGrid>
      <w:tr w:rsidR="004C690B" w:rsidRPr="007D0640" w:rsidTr="00DB6D4B">
        <w:trPr>
          <w:jc w:val="center"/>
        </w:trPr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Parameter</w:t>
            </w:r>
          </w:p>
        </w:tc>
        <w:tc>
          <w:tcPr>
            <w:tcW w:w="3041" w:type="dxa"/>
            <w:tcBorders>
              <w:top w:val="single" w:sz="4" w:space="0" w:color="auto"/>
              <w:bottom w:val="single" w:sz="4" w:space="0" w:color="auto"/>
            </w:tcBorders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Implication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Unit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Children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Female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Male</w:t>
            </w:r>
          </w:p>
        </w:tc>
      </w:tr>
      <w:tr w:rsidR="004C690B" w:rsidRPr="007D0640" w:rsidTr="00DB6D4B">
        <w:trPr>
          <w:jc w:val="center"/>
        </w:trPr>
        <w:tc>
          <w:tcPr>
            <w:tcW w:w="1068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c</w:t>
            </w:r>
            <w:r w:rsidRPr="007D0640">
              <w:rPr>
                <w:rFonts w:cs="Times New Roman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3041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Pollutant concentration</w:t>
            </w:r>
          </w:p>
        </w:tc>
        <w:tc>
          <w:tcPr>
            <w:tcW w:w="1021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mg/L</w:t>
            </w:r>
          </w:p>
        </w:tc>
        <w:tc>
          <w:tcPr>
            <w:tcW w:w="1123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–</w:t>
            </w:r>
          </w:p>
        </w:tc>
        <w:tc>
          <w:tcPr>
            <w:tcW w:w="1015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–</w:t>
            </w:r>
          </w:p>
        </w:tc>
        <w:tc>
          <w:tcPr>
            <w:tcW w:w="1004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–</w:t>
            </w:r>
          </w:p>
        </w:tc>
      </w:tr>
      <w:tr w:rsidR="004C690B" w:rsidRPr="007D0640" w:rsidTr="00DB6D4B">
        <w:trPr>
          <w:jc w:val="center"/>
        </w:trPr>
        <w:tc>
          <w:tcPr>
            <w:tcW w:w="1068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ABS</w:t>
            </w:r>
            <w:r w:rsidRPr="007D0640">
              <w:rPr>
                <w:rFonts w:cs="Times New Roman"/>
                <w:kern w:val="0"/>
                <w:sz w:val="21"/>
                <w:szCs w:val="21"/>
                <w:vertAlign w:val="subscript"/>
              </w:rPr>
              <w:t>gi</w:t>
            </w:r>
          </w:p>
        </w:tc>
        <w:tc>
          <w:tcPr>
            <w:tcW w:w="3041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Gastrointestinal absorption factor</w:t>
            </w:r>
          </w:p>
        </w:tc>
        <w:tc>
          <w:tcPr>
            <w:tcW w:w="1021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–</w:t>
            </w:r>
          </w:p>
        </w:tc>
        <w:tc>
          <w:tcPr>
            <w:tcW w:w="1123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1015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1004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1</w:t>
            </w:r>
          </w:p>
        </w:tc>
      </w:tr>
      <w:tr w:rsidR="004C690B" w:rsidRPr="007D0640" w:rsidTr="00DB6D4B">
        <w:trPr>
          <w:jc w:val="center"/>
        </w:trPr>
        <w:tc>
          <w:tcPr>
            <w:tcW w:w="1068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IR</w:t>
            </w:r>
          </w:p>
        </w:tc>
        <w:tc>
          <w:tcPr>
            <w:tcW w:w="3041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Drinking rate</w:t>
            </w:r>
          </w:p>
        </w:tc>
        <w:tc>
          <w:tcPr>
            <w:tcW w:w="1021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L/day</w:t>
            </w:r>
          </w:p>
        </w:tc>
        <w:tc>
          <w:tcPr>
            <w:tcW w:w="1123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0.7</w:t>
            </w:r>
          </w:p>
        </w:tc>
        <w:tc>
          <w:tcPr>
            <w:tcW w:w="1015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1.5</w:t>
            </w:r>
          </w:p>
        </w:tc>
        <w:tc>
          <w:tcPr>
            <w:tcW w:w="1004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1.5</w:t>
            </w:r>
          </w:p>
        </w:tc>
      </w:tr>
      <w:tr w:rsidR="004C690B" w:rsidRPr="007D0640" w:rsidTr="00DB6D4B">
        <w:trPr>
          <w:jc w:val="center"/>
        </w:trPr>
        <w:tc>
          <w:tcPr>
            <w:tcW w:w="1068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EF</w:t>
            </w:r>
          </w:p>
        </w:tc>
        <w:tc>
          <w:tcPr>
            <w:tcW w:w="3041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Exposure frequency</w:t>
            </w:r>
          </w:p>
        </w:tc>
        <w:tc>
          <w:tcPr>
            <w:tcW w:w="1021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days/year</w:t>
            </w:r>
          </w:p>
        </w:tc>
        <w:tc>
          <w:tcPr>
            <w:tcW w:w="1123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365</w:t>
            </w:r>
          </w:p>
        </w:tc>
        <w:tc>
          <w:tcPr>
            <w:tcW w:w="1015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365</w:t>
            </w:r>
          </w:p>
        </w:tc>
        <w:tc>
          <w:tcPr>
            <w:tcW w:w="1004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365</w:t>
            </w:r>
          </w:p>
        </w:tc>
      </w:tr>
      <w:tr w:rsidR="004C690B" w:rsidRPr="007D0640" w:rsidTr="00DB6D4B">
        <w:trPr>
          <w:jc w:val="center"/>
        </w:trPr>
        <w:tc>
          <w:tcPr>
            <w:tcW w:w="1068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ED</w:t>
            </w:r>
          </w:p>
        </w:tc>
        <w:tc>
          <w:tcPr>
            <w:tcW w:w="3041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Exposure duration</w:t>
            </w:r>
          </w:p>
        </w:tc>
        <w:tc>
          <w:tcPr>
            <w:tcW w:w="1021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years</w:t>
            </w:r>
          </w:p>
        </w:tc>
        <w:tc>
          <w:tcPr>
            <w:tcW w:w="1123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6</w:t>
            </w:r>
          </w:p>
        </w:tc>
        <w:tc>
          <w:tcPr>
            <w:tcW w:w="1015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30</w:t>
            </w:r>
          </w:p>
        </w:tc>
        <w:tc>
          <w:tcPr>
            <w:tcW w:w="1004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30</w:t>
            </w:r>
          </w:p>
        </w:tc>
      </w:tr>
      <w:tr w:rsidR="004C690B" w:rsidRPr="007D0640" w:rsidTr="00DB6D4B">
        <w:trPr>
          <w:jc w:val="center"/>
        </w:trPr>
        <w:tc>
          <w:tcPr>
            <w:tcW w:w="1068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BW</w:t>
            </w:r>
          </w:p>
        </w:tc>
        <w:tc>
          <w:tcPr>
            <w:tcW w:w="3041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Average body weight</w:t>
            </w:r>
          </w:p>
        </w:tc>
        <w:tc>
          <w:tcPr>
            <w:tcW w:w="1021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kg</w:t>
            </w:r>
          </w:p>
        </w:tc>
        <w:tc>
          <w:tcPr>
            <w:tcW w:w="1123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15</w:t>
            </w:r>
          </w:p>
        </w:tc>
        <w:tc>
          <w:tcPr>
            <w:tcW w:w="1015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55</w:t>
            </w:r>
          </w:p>
        </w:tc>
        <w:tc>
          <w:tcPr>
            <w:tcW w:w="1004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75</w:t>
            </w:r>
          </w:p>
        </w:tc>
      </w:tr>
      <w:tr w:rsidR="004C690B" w:rsidRPr="007D0640" w:rsidTr="00DB6D4B">
        <w:trPr>
          <w:jc w:val="center"/>
        </w:trPr>
        <w:tc>
          <w:tcPr>
            <w:tcW w:w="1068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AT</w:t>
            </w:r>
          </w:p>
        </w:tc>
        <w:tc>
          <w:tcPr>
            <w:tcW w:w="3041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Average time</w:t>
            </w:r>
          </w:p>
        </w:tc>
        <w:tc>
          <w:tcPr>
            <w:tcW w:w="1021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days</w:t>
            </w:r>
          </w:p>
        </w:tc>
        <w:tc>
          <w:tcPr>
            <w:tcW w:w="1123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2190</w:t>
            </w:r>
          </w:p>
        </w:tc>
        <w:tc>
          <w:tcPr>
            <w:tcW w:w="1015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10950</w:t>
            </w:r>
          </w:p>
        </w:tc>
        <w:tc>
          <w:tcPr>
            <w:tcW w:w="1004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10950</w:t>
            </w:r>
          </w:p>
        </w:tc>
      </w:tr>
      <w:tr w:rsidR="004C690B" w:rsidRPr="007D0640" w:rsidTr="00DB6D4B">
        <w:trPr>
          <w:jc w:val="center"/>
        </w:trPr>
        <w:tc>
          <w:tcPr>
            <w:tcW w:w="1068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K</w:t>
            </w:r>
          </w:p>
        </w:tc>
        <w:tc>
          <w:tcPr>
            <w:tcW w:w="3041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Skin permeability</w:t>
            </w:r>
          </w:p>
        </w:tc>
        <w:tc>
          <w:tcPr>
            <w:tcW w:w="1021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cm/h</w:t>
            </w:r>
          </w:p>
        </w:tc>
        <w:tc>
          <w:tcPr>
            <w:tcW w:w="1123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0.001</w:t>
            </w:r>
          </w:p>
        </w:tc>
        <w:tc>
          <w:tcPr>
            <w:tcW w:w="1015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0.001</w:t>
            </w:r>
          </w:p>
        </w:tc>
        <w:tc>
          <w:tcPr>
            <w:tcW w:w="1004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0.001</w:t>
            </w:r>
          </w:p>
        </w:tc>
      </w:tr>
      <w:tr w:rsidR="004C690B" w:rsidRPr="007D0640" w:rsidTr="00DB6D4B">
        <w:trPr>
          <w:jc w:val="center"/>
        </w:trPr>
        <w:tc>
          <w:tcPr>
            <w:tcW w:w="1068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T</w:t>
            </w:r>
          </w:p>
        </w:tc>
        <w:tc>
          <w:tcPr>
            <w:tcW w:w="3041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Contact duration</w:t>
            </w:r>
          </w:p>
        </w:tc>
        <w:tc>
          <w:tcPr>
            <w:tcW w:w="1021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h/d</w:t>
            </w:r>
          </w:p>
        </w:tc>
        <w:tc>
          <w:tcPr>
            <w:tcW w:w="1123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0.4</w:t>
            </w:r>
          </w:p>
        </w:tc>
        <w:tc>
          <w:tcPr>
            <w:tcW w:w="1015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0.4</w:t>
            </w:r>
          </w:p>
        </w:tc>
        <w:tc>
          <w:tcPr>
            <w:tcW w:w="1004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0.4</w:t>
            </w:r>
          </w:p>
        </w:tc>
      </w:tr>
      <w:tr w:rsidR="004C690B" w:rsidRPr="007D0640" w:rsidTr="00DB6D4B">
        <w:trPr>
          <w:jc w:val="center"/>
        </w:trPr>
        <w:tc>
          <w:tcPr>
            <w:tcW w:w="1068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EV</w:t>
            </w:r>
          </w:p>
        </w:tc>
        <w:tc>
          <w:tcPr>
            <w:tcW w:w="3041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Exposure frequency of daily dermal contact</w:t>
            </w:r>
          </w:p>
        </w:tc>
        <w:tc>
          <w:tcPr>
            <w:tcW w:w="1021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–</w:t>
            </w:r>
          </w:p>
        </w:tc>
        <w:tc>
          <w:tcPr>
            <w:tcW w:w="1123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1015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1004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1</w:t>
            </w:r>
          </w:p>
        </w:tc>
      </w:tr>
      <w:tr w:rsidR="004C690B" w:rsidRPr="007D0640" w:rsidTr="00DB6D4B">
        <w:trPr>
          <w:jc w:val="center"/>
        </w:trPr>
        <w:tc>
          <w:tcPr>
            <w:tcW w:w="1068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CF</w:t>
            </w:r>
          </w:p>
        </w:tc>
        <w:tc>
          <w:tcPr>
            <w:tcW w:w="3041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Unit conversion factor</w:t>
            </w:r>
          </w:p>
        </w:tc>
        <w:tc>
          <w:tcPr>
            <w:tcW w:w="1021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L/cm</w:t>
            </w:r>
            <w:r w:rsidRPr="007D0640">
              <w:rPr>
                <w:rFonts w:cs="Times New Roman"/>
                <w:kern w:val="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23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0.001</w:t>
            </w:r>
          </w:p>
        </w:tc>
        <w:tc>
          <w:tcPr>
            <w:tcW w:w="1015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0.001</w:t>
            </w:r>
          </w:p>
        </w:tc>
        <w:tc>
          <w:tcPr>
            <w:tcW w:w="1004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0.001</w:t>
            </w:r>
          </w:p>
        </w:tc>
      </w:tr>
      <w:tr w:rsidR="004C690B" w:rsidRPr="007D0640" w:rsidTr="00DB6D4B">
        <w:trPr>
          <w:jc w:val="center"/>
        </w:trPr>
        <w:tc>
          <w:tcPr>
            <w:tcW w:w="1068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S</w:t>
            </w:r>
            <w:r w:rsidRPr="007D0640">
              <w:rPr>
                <w:rFonts w:cs="Times New Roman"/>
                <w:kern w:val="0"/>
                <w:sz w:val="21"/>
                <w:szCs w:val="21"/>
                <w:vertAlign w:val="subscript"/>
              </w:rPr>
              <w:t>a</w:t>
            </w:r>
          </w:p>
        </w:tc>
        <w:tc>
          <w:tcPr>
            <w:tcW w:w="3041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Skin surface area</w:t>
            </w:r>
          </w:p>
        </w:tc>
        <w:tc>
          <w:tcPr>
            <w:tcW w:w="1021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–</w:t>
            </w:r>
          </w:p>
        </w:tc>
        <w:tc>
          <w:tcPr>
            <w:tcW w:w="1123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6597.01</w:t>
            </w:r>
          </w:p>
        </w:tc>
        <w:tc>
          <w:tcPr>
            <w:tcW w:w="1015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15475.85</w:t>
            </w:r>
          </w:p>
        </w:tc>
        <w:tc>
          <w:tcPr>
            <w:tcW w:w="1004" w:type="dxa"/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18742.36</w:t>
            </w:r>
          </w:p>
        </w:tc>
      </w:tr>
      <w:tr w:rsidR="004C690B" w:rsidRPr="007D0640" w:rsidTr="00DB6D4B">
        <w:trPr>
          <w:jc w:val="center"/>
        </w:trPr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H</w:t>
            </w:r>
          </w:p>
        </w:tc>
        <w:tc>
          <w:tcPr>
            <w:tcW w:w="3041" w:type="dxa"/>
            <w:tcBorders>
              <w:bottom w:val="single" w:sz="4" w:space="0" w:color="auto"/>
            </w:tcBorders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Average body height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cm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99.4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153.4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vAlign w:val="center"/>
          </w:tcPr>
          <w:p w:rsidR="004C690B" w:rsidRPr="007D0640" w:rsidRDefault="004C690B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7D0640">
              <w:rPr>
                <w:rFonts w:cs="Times New Roman"/>
                <w:kern w:val="0"/>
                <w:sz w:val="21"/>
                <w:szCs w:val="21"/>
              </w:rPr>
              <w:t>165.3</w:t>
            </w:r>
          </w:p>
        </w:tc>
      </w:tr>
    </w:tbl>
    <w:p w:rsidR="004C690B" w:rsidRDefault="004C690B" w:rsidP="004C690B">
      <w:pPr>
        <w:widowControl/>
        <w:spacing w:line="360" w:lineRule="auto"/>
        <w:jc w:val="center"/>
        <w:rPr>
          <w:sz w:val="21"/>
        </w:rPr>
      </w:pPr>
    </w:p>
    <w:p w:rsidR="00BF0CBE" w:rsidRDefault="00BF0CBE">
      <w:pPr>
        <w:widowControl/>
        <w:spacing w:line="240" w:lineRule="auto"/>
        <w:jc w:val="left"/>
        <w:rPr>
          <w:sz w:val="21"/>
        </w:rPr>
      </w:pPr>
      <w:r>
        <w:rPr>
          <w:sz w:val="21"/>
        </w:rPr>
        <w:br w:type="page"/>
      </w:r>
    </w:p>
    <w:p w:rsidR="00BF0CBE" w:rsidRPr="007C28EC" w:rsidRDefault="00BF0CBE" w:rsidP="00BF0CBE">
      <w:pPr>
        <w:ind w:firstLineChars="200" w:firstLine="482"/>
        <w:jc w:val="center"/>
        <w:rPr>
          <w:rFonts w:cs="Times New Roman"/>
          <w:kern w:val="0"/>
          <w:szCs w:val="21"/>
        </w:rPr>
      </w:pPr>
      <w:r>
        <w:rPr>
          <w:rFonts w:cs="Times New Roman"/>
          <w:b/>
          <w:kern w:val="0"/>
          <w:szCs w:val="21"/>
        </w:rPr>
        <w:lastRenderedPageBreak/>
        <w:t xml:space="preserve">Table </w:t>
      </w:r>
      <w:r>
        <w:rPr>
          <w:rFonts w:cs="Times New Roman"/>
          <w:b/>
          <w:kern w:val="0"/>
          <w:szCs w:val="21"/>
        </w:rPr>
        <w:t>S3</w:t>
      </w:r>
      <w:r>
        <w:rPr>
          <w:rFonts w:cs="Times New Roman"/>
          <w:b/>
          <w:kern w:val="0"/>
          <w:szCs w:val="21"/>
        </w:rPr>
        <w:t>.</w:t>
      </w:r>
      <w:r w:rsidRPr="007C28EC">
        <w:rPr>
          <w:rFonts w:cs="Times New Roman"/>
          <w:kern w:val="0"/>
          <w:szCs w:val="21"/>
        </w:rPr>
        <w:t xml:space="preserve"> Statistical summary of hydrogen and oxygen isotopic compositions.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1330"/>
        <w:gridCol w:w="1124"/>
        <w:gridCol w:w="1037"/>
        <w:gridCol w:w="1029"/>
      </w:tblGrid>
      <w:tr w:rsidR="00BF0CBE" w:rsidRPr="0045352B" w:rsidTr="00DB6D4B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</w:rPr>
            </w:pPr>
            <w:r w:rsidRPr="0045352B">
              <w:rPr>
                <w:rFonts w:cs="Times New Roman"/>
                <w:kern w:val="0"/>
                <w:sz w:val="21"/>
              </w:rPr>
              <w:t>Seasons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</w:rPr>
            </w:pPr>
            <w:r w:rsidRPr="0045352B">
              <w:rPr>
                <w:rFonts w:cs="Times New Roman"/>
                <w:kern w:val="0"/>
                <w:sz w:val="21"/>
              </w:rPr>
              <w:t>Water bodies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</w:rPr>
            </w:pPr>
            <w:r w:rsidRPr="0045352B">
              <w:rPr>
                <w:rFonts w:cs="Times New Roman"/>
                <w:color w:val="000000"/>
                <w:kern w:val="0"/>
                <w:sz w:val="21"/>
                <w:szCs w:val="23"/>
              </w:rPr>
              <w:t>δ</w:t>
            </w:r>
            <w:r w:rsidRPr="0045352B">
              <w:rPr>
                <w:rFonts w:cs="Times New Roman"/>
                <w:color w:val="000000"/>
                <w:kern w:val="0"/>
                <w:sz w:val="21"/>
                <w:szCs w:val="23"/>
                <w:vertAlign w:val="superscript"/>
              </w:rPr>
              <w:t>2</w:t>
            </w:r>
            <w:r w:rsidRPr="0045352B">
              <w:rPr>
                <w:rFonts w:cs="Times New Roman"/>
                <w:color w:val="000000"/>
                <w:kern w:val="0"/>
                <w:sz w:val="21"/>
                <w:szCs w:val="23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</w:rPr>
            </w:pPr>
            <w:r w:rsidRPr="0045352B">
              <w:rPr>
                <w:rFonts w:cs="Times New Roman"/>
                <w:color w:val="000000"/>
                <w:kern w:val="0"/>
                <w:sz w:val="21"/>
                <w:szCs w:val="23"/>
              </w:rPr>
              <w:t>δ</w:t>
            </w:r>
            <w:r w:rsidRPr="0045352B">
              <w:rPr>
                <w:rFonts w:cs="Times New Roman"/>
                <w:color w:val="000000"/>
                <w:kern w:val="0"/>
                <w:sz w:val="21"/>
                <w:szCs w:val="23"/>
                <w:vertAlign w:val="superscript"/>
              </w:rPr>
              <w:t>18</w:t>
            </w:r>
            <w:r w:rsidRPr="0045352B">
              <w:rPr>
                <w:rFonts w:cs="Times New Roman"/>
                <w:color w:val="000000"/>
                <w:kern w:val="0"/>
                <w:sz w:val="21"/>
                <w:szCs w:val="23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</w:rPr>
            </w:pPr>
            <w:r w:rsidRPr="0045352B">
              <w:rPr>
                <w:rFonts w:cs="Times New Roman"/>
                <w:kern w:val="0"/>
                <w:sz w:val="21"/>
              </w:rPr>
              <w:t>d-excess</w:t>
            </w:r>
          </w:p>
        </w:tc>
      </w:tr>
      <w:tr w:rsidR="00BF0CBE" w:rsidRPr="0045352B" w:rsidTr="00DB6D4B">
        <w:trPr>
          <w:trHeight w:val="419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kern w:val="0"/>
                      <w:sz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 w:val="21"/>
                    </w:rPr>
                    <m:t>Min~Max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 w:val="21"/>
                    </w:rPr>
                    <m:t>Mean</m:t>
                  </m:r>
                </m:den>
              </m:f>
            </m:oMath>
            <w:r w:rsidRPr="0045352B">
              <w:rPr>
                <w:rFonts w:cs="Times New Roman"/>
                <w:kern w:val="0"/>
                <w:sz w:val="21"/>
              </w:rPr>
              <w:t xml:space="preserve"> (‰)</w:t>
            </w:r>
          </w:p>
        </w:tc>
      </w:tr>
      <w:tr w:rsidR="00BF0CBE" w:rsidRPr="0045352B" w:rsidTr="00DB6D4B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</w:rPr>
            </w:pPr>
            <w:r w:rsidRPr="0045352B">
              <w:rPr>
                <w:rFonts w:cs="Times New Roman"/>
                <w:kern w:val="0"/>
                <w:sz w:val="21"/>
              </w:rPr>
              <w:t>Wet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</w:rPr>
            </w:pPr>
            <w:r w:rsidRPr="0045352B">
              <w:rPr>
                <w:rFonts w:cs="Times New Roman"/>
                <w:kern w:val="0"/>
                <w:sz w:val="21"/>
              </w:rPr>
              <w:t>River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-72.8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  <m:t>~</m:t>
                  </m:r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-46.7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-64.6</m:t>
                  </m:r>
                </m:den>
              </m:f>
            </m:oMath>
            <w:r w:rsidRPr="0045352B">
              <w:rPr>
                <w:rFonts w:cs="Times New Roman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-11.3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  <m:t>~</m:t>
                  </m:r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-6.2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-9.5</m:t>
                  </m:r>
                </m:den>
              </m:f>
            </m:oMath>
            <w:r w:rsidRPr="0045352B">
              <w:rPr>
                <w:rFonts w:cs="Times New Roman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1.2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  <m:t>~20.3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11.4</m:t>
                  </m:r>
                </m:den>
              </m:f>
            </m:oMath>
            <w:r w:rsidRPr="0045352B">
              <w:rPr>
                <w:rFonts w:cs="Times New Roman"/>
                <w:kern w:val="0"/>
                <w:sz w:val="21"/>
                <w:szCs w:val="21"/>
              </w:rPr>
              <w:t xml:space="preserve"> </w:t>
            </w:r>
          </w:p>
        </w:tc>
      </w:tr>
      <w:tr w:rsidR="00BF0CBE" w:rsidRPr="0045352B" w:rsidTr="00DB6D4B">
        <w:trPr>
          <w:trHeight w:val="20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</w:rPr>
            </w:pPr>
          </w:p>
        </w:tc>
        <w:tc>
          <w:tcPr>
            <w:tcW w:w="0" w:type="auto"/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</w:rPr>
            </w:pPr>
            <w:r w:rsidRPr="0045352B">
              <w:rPr>
                <w:rFonts w:cs="Times New Roman"/>
                <w:kern w:val="0"/>
                <w:sz w:val="21"/>
              </w:rPr>
              <w:t>Groundwater</w:t>
            </w:r>
          </w:p>
        </w:tc>
        <w:tc>
          <w:tcPr>
            <w:tcW w:w="0" w:type="auto"/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-91.9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  <m:t>~</m:t>
                  </m:r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-55.6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-71.4</m:t>
                  </m:r>
                </m:den>
              </m:f>
            </m:oMath>
            <w:r w:rsidRPr="0045352B">
              <w:rPr>
                <w:rFonts w:cs="Times New Roman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-12.9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  <m:t>~</m:t>
                  </m:r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-7.4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-10.4</m:t>
                  </m:r>
                </m:den>
              </m:f>
            </m:oMath>
            <w:r w:rsidRPr="0045352B">
              <w:rPr>
                <w:rFonts w:cs="Times New Roman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-9.1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  <m:t>~</m:t>
                  </m:r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-19.6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11.4</m:t>
                  </m:r>
                </m:den>
              </m:f>
            </m:oMath>
            <w:r w:rsidRPr="0045352B">
              <w:rPr>
                <w:rFonts w:cs="Times New Roman"/>
                <w:kern w:val="0"/>
                <w:sz w:val="21"/>
                <w:szCs w:val="21"/>
              </w:rPr>
              <w:t xml:space="preserve"> </w:t>
            </w:r>
          </w:p>
        </w:tc>
      </w:tr>
      <w:tr w:rsidR="00BF0CBE" w:rsidRPr="0045352B" w:rsidTr="00DB6D4B">
        <w:trPr>
          <w:trHeight w:val="507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</w:rPr>
            </w:pPr>
            <w:r w:rsidRPr="0045352B">
              <w:rPr>
                <w:rFonts w:cs="Times New Roman"/>
                <w:kern w:val="0"/>
                <w:sz w:val="21"/>
              </w:rPr>
              <w:t>Lake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-52.1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  <m:t>~-1.1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-26.1</m:t>
                  </m:r>
                </m:den>
              </m:f>
            </m:oMath>
            <w:r w:rsidRPr="0045352B">
              <w:rPr>
                <w:rFonts w:cs="Times New Roman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-8.7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  <m:t>~1.9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-3.0</m:t>
                  </m:r>
                </m:den>
              </m:f>
            </m:oMath>
            <w:r w:rsidRPr="0045352B">
              <w:rPr>
                <w:rFonts w:cs="Times New Roman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-18.5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  <m:t>~</m:t>
                  </m:r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17.9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-2.2</m:t>
                  </m:r>
                </m:den>
              </m:f>
            </m:oMath>
            <w:r w:rsidRPr="0045352B">
              <w:rPr>
                <w:rFonts w:cs="Times New Roman"/>
                <w:kern w:val="0"/>
                <w:sz w:val="21"/>
                <w:szCs w:val="21"/>
              </w:rPr>
              <w:t xml:space="preserve"> </w:t>
            </w:r>
          </w:p>
        </w:tc>
      </w:tr>
      <w:tr w:rsidR="00BF0CBE" w:rsidRPr="0045352B" w:rsidTr="00DB6D4B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</w:rPr>
            </w:pPr>
            <w:r w:rsidRPr="0045352B">
              <w:rPr>
                <w:rFonts w:cs="Times New Roman"/>
                <w:kern w:val="0"/>
                <w:sz w:val="21"/>
              </w:rPr>
              <w:t>Dry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</w:rPr>
            </w:pPr>
            <w:r w:rsidRPr="0045352B">
              <w:rPr>
                <w:rFonts w:cs="Times New Roman"/>
                <w:kern w:val="0"/>
                <w:sz w:val="21"/>
              </w:rPr>
              <w:t>River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-74.2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  <m:t>~</m:t>
                  </m:r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-44.8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-66.2</m:t>
                  </m:r>
                </m:den>
              </m:f>
            </m:oMath>
            <w:r w:rsidRPr="0045352B">
              <w:rPr>
                <w:rFonts w:cs="Times New Roman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-10.7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  <m:t>~</m:t>
                  </m:r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-5.2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-9.3</m:t>
                  </m:r>
                </m:den>
              </m:f>
            </m:oMath>
            <w:r w:rsidRPr="0045352B">
              <w:rPr>
                <w:rFonts w:cs="Times New Roman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-8.6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  <m:t>~</m:t>
                  </m:r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15.9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8.1</m:t>
                  </m:r>
                </m:den>
              </m:f>
            </m:oMath>
            <w:r w:rsidRPr="0045352B">
              <w:rPr>
                <w:rFonts w:cs="Times New Roman"/>
                <w:kern w:val="0"/>
                <w:sz w:val="21"/>
                <w:szCs w:val="21"/>
              </w:rPr>
              <w:t xml:space="preserve"> </w:t>
            </w:r>
          </w:p>
        </w:tc>
      </w:tr>
      <w:tr w:rsidR="00BF0CBE" w:rsidRPr="0045352B" w:rsidTr="00DB6D4B">
        <w:trPr>
          <w:trHeight w:val="20"/>
          <w:jc w:val="center"/>
        </w:trPr>
        <w:tc>
          <w:tcPr>
            <w:tcW w:w="0" w:type="auto"/>
            <w:vMerge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</w:rPr>
            </w:pPr>
          </w:p>
        </w:tc>
        <w:tc>
          <w:tcPr>
            <w:tcW w:w="0" w:type="auto"/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</w:rPr>
            </w:pPr>
            <w:r w:rsidRPr="0045352B">
              <w:rPr>
                <w:rFonts w:cs="Times New Roman"/>
                <w:kern w:val="0"/>
                <w:sz w:val="21"/>
              </w:rPr>
              <w:t>Groundwater</w:t>
            </w:r>
          </w:p>
        </w:tc>
        <w:tc>
          <w:tcPr>
            <w:tcW w:w="0" w:type="auto"/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-87.7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  <m:t>~</m:t>
                  </m:r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-54.1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-70.1</m:t>
                  </m:r>
                </m:den>
              </m:f>
            </m:oMath>
            <w:r w:rsidRPr="0045352B">
              <w:rPr>
                <w:rFonts w:cs="Times New Roman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-13.0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  <m:t>~</m:t>
                  </m:r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-7.2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-9.7</m:t>
                  </m:r>
                </m:den>
              </m:f>
            </m:oMath>
            <w:r w:rsidRPr="0045352B">
              <w:rPr>
                <w:rFonts w:cs="Times New Roman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-9.6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  <m:t>~</m:t>
                  </m:r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19.6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7.5</m:t>
                  </m:r>
                </m:den>
              </m:f>
            </m:oMath>
            <w:r w:rsidRPr="0045352B">
              <w:rPr>
                <w:rFonts w:cs="Times New Roman"/>
                <w:kern w:val="0"/>
                <w:sz w:val="21"/>
                <w:szCs w:val="21"/>
              </w:rPr>
              <w:t xml:space="preserve"> </w:t>
            </w:r>
          </w:p>
        </w:tc>
      </w:tr>
      <w:tr w:rsidR="00BF0CBE" w:rsidRPr="0045352B" w:rsidTr="00DB6D4B">
        <w:trPr>
          <w:trHeight w:val="20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</w:rPr>
            </w:pPr>
            <w:r w:rsidRPr="0045352B">
              <w:rPr>
                <w:rFonts w:cs="Times New Roman"/>
                <w:kern w:val="0"/>
                <w:sz w:val="21"/>
              </w:rPr>
              <w:t>Lake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-64.5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  <m:t>~</m:t>
                  </m:r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0.6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-34.6</m:t>
                  </m:r>
                </m:den>
              </m:f>
            </m:oMath>
            <w:r w:rsidRPr="0045352B">
              <w:rPr>
                <w:rFonts w:cs="Times New Roman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-9.8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  <m:t>~</m:t>
                  </m:r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3.9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-3.3</m:t>
                  </m:r>
                </m:den>
              </m:f>
            </m:oMath>
            <w:r w:rsidRPr="0045352B">
              <w:rPr>
                <w:rFonts w:cs="Times New Roman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F0CBE" w:rsidRPr="0045352B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-13.8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 w:val="21"/>
                      <w:szCs w:val="21"/>
                    </w:rPr>
                    <m:t>~1</m:t>
                  </m:r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3.6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微软雅黑" w:hAnsi="Cambria Math" w:cs="Times New Roman"/>
                      <w:color w:val="000000"/>
                      <w:kern w:val="0"/>
                      <w:sz w:val="21"/>
                      <w:szCs w:val="21"/>
                    </w:rPr>
                    <m:t>-0.2</m:t>
                  </m:r>
                </m:den>
              </m:f>
            </m:oMath>
            <w:r w:rsidRPr="0045352B">
              <w:rPr>
                <w:rFonts w:cs="Times New Roman"/>
                <w:kern w:val="0"/>
                <w:sz w:val="21"/>
                <w:szCs w:val="21"/>
              </w:rPr>
              <w:t xml:space="preserve"> </w:t>
            </w:r>
          </w:p>
        </w:tc>
      </w:tr>
    </w:tbl>
    <w:p w:rsidR="00BF0CBE" w:rsidRDefault="00BF0CBE" w:rsidP="00BF0CBE">
      <w:pPr>
        <w:widowControl/>
        <w:spacing w:line="360" w:lineRule="auto"/>
        <w:jc w:val="center"/>
        <w:rPr>
          <w:sz w:val="21"/>
        </w:rPr>
      </w:pPr>
    </w:p>
    <w:p w:rsidR="00BF0CBE" w:rsidRDefault="00BF0CBE" w:rsidP="00BF0CBE">
      <w:pPr>
        <w:widowControl/>
        <w:spacing w:line="240" w:lineRule="auto"/>
        <w:jc w:val="left"/>
        <w:rPr>
          <w:sz w:val="21"/>
        </w:rPr>
      </w:pPr>
      <w:r>
        <w:rPr>
          <w:sz w:val="21"/>
        </w:rPr>
        <w:br w:type="page"/>
      </w:r>
    </w:p>
    <w:p w:rsidR="00BF0CBE" w:rsidRPr="007C28EC" w:rsidRDefault="00BF0CBE" w:rsidP="00BF0CBE">
      <w:pPr>
        <w:adjustRightInd w:val="0"/>
        <w:snapToGrid w:val="0"/>
        <w:spacing w:line="360" w:lineRule="auto"/>
        <w:ind w:firstLineChars="200" w:firstLine="482"/>
        <w:jc w:val="center"/>
        <w:rPr>
          <w:rFonts w:cs="Times New Roman"/>
          <w:kern w:val="0"/>
          <w:szCs w:val="23"/>
        </w:rPr>
      </w:pPr>
      <w:r w:rsidRPr="007C28EC">
        <w:rPr>
          <w:rFonts w:cs="Times New Roman"/>
          <w:b/>
          <w:kern w:val="0"/>
          <w:szCs w:val="23"/>
        </w:rPr>
        <w:lastRenderedPageBreak/>
        <w:t xml:space="preserve">Table </w:t>
      </w:r>
      <w:r>
        <w:rPr>
          <w:rFonts w:cs="Times New Roman"/>
          <w:b/>
          <w:kern w:val="0"/>
          <w:szCs w:val="23"/>
        </w:rPr>
        <w:t>S4</w:t>
      </w:r>
      <w:r>
        <w:rPr>
          <w:rFonts w:cs="Times New Roman"/>
          <w:b/>
          <w:kern w:val="0"/>
          <w:szCs w:val="23"/>
        </w:rPr>
        <w:t>.</w:t>
      </w:r>
      <w:r w:rsidRPr="007C28EC">
        <w:rPr>
          <w:rFonts w:cs="Times New Roman"/>
          <w:kern w:val="0"/>
          <w:szCs w:val="23"/>
        </w:rPr>
        <w:t xml:space="preserve"> Principal component loadings for water bodies in the study area.</w:t>
      </w:r>
    </w:p>
    <w:tbl>
      <w:tblPr>
        <w:tblW w:w="5209" w:type="dxa"/>
        <w:jc w:val="center"/>
        <w:tblLook w:val="04A0" w:firstRow="1" w:lastRow="0" w:firstColumn="1" w:lastColumn="0" w:noHBand="0" w:noVBand="1"/>
      </w:tblPr>
      <w:tblGrid>
        <w:gridCol w:w="2507"/>
        <w:gridCol w:w="801"/>
        <w:gridCol w:w="1100"/>
        <w:gridCol w:w="801"/>
      </w:tblGrid>
      <w:tr w:rsidR="00BF0CBE" w:rsidRPr="005A700F" w:rsidTr="008F28D7">
        <w:trPr>
          <w:trHeight w:val="300"/>
          <w:jc w:val="center"/>
        </w:trPr>
        <w:tc>
          <w:tcPr>
            <w:tcW w:w="250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F0CBE" w:rsidRPr="005A700F" w:rsidRDefault="00BF0CBE" w:rsidP="00DB6D4B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5A700F">
              <w:rPr>
                <w:rFonts w:cs="Times New Roman"/>
                <w:kern w:val="0"/>
                <w:sz w:val="21"/>
                <w:szCs w:val="21"/>
              </w:rPr>
              <w:t>Variable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F0CBE" w:rsidRPr="005A700F" w:rsidRDefault="00BF0CBE" w:rsidP="00DB6D4B">
            <w:pPr>
              <w:widowControl/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PC1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F0CBE" w:rsidRPr="005A700F" w:rsidRDefault="00BF0CBE" w:rsidP="00DB6D4B">
            <w:pPr>
              <w:widowControl/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PC2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F0CBE" w:rsidRPr="005A700F" w:rsidRDefault="00BF0CBE" w:rsidP="00DB6D4B">
            <w:pPr>
              <w:widowControl/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PC3</w:t>
            </w:r>
          </w:p>
        </w:tc>
      </w:tr>
      <w:tr w:rsidR="00BF0CBE" w:rsidRPr="005A700F" w:rsidTr="008F28D7">
        <w:trPr>
          <w:trHeight w:val="285"/>
          <w:jc w:val="center"/>
        </w:trPr>
        <w:tc>
          <w:tcPr>
            <w:tcW w:w="250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F0CBE" w:rsidRPr="005A700F" w:rsidRDefault="00BF0CBE" w:rsidP="00DB6D4B">
            <w:pPr>
              <w:widowControl/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pH</w:t>
            </w:r>
          </w:p>
        </w:tc>
        <w:tc>
          <w:tcPr>
            <w:tcW w:w="8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widowControl/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Arial Unicode MS" w:cs="Times New Roman"/>
                <w:kern w:val="0"/>
                <w:sz w:val="21"/>
                <w:szCs w:val="21"/>
              </w:rPr>
              <w:t>–</w:t>
            </w: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0.04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0.01</w:t>
            </w:r>
          </w:p>
        </w:tc>
        <w:tc>
          <w:tcPr>
            <w:tcW w:w="8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b/>
                <w:kern w:val="0"/>
                <w:sz w:val="21"/>
                <w:szCs w:val="21"/>
              </w:rPr>
            </w:pPr>
            <w:r w:rsidRPr="005A700F">
              <w:rPr>
                <w:rFonts w:eastAsia="Arial Unicode MS" w:cs="Times New Roman"/>
                <w:b/>
                <w:kern w:val="0"/>
                <w:sz w:val="21"/>
                <w:szCs w:val="21"/>
              </w:rPr>
              <w:t>0.98</w:t>
            </w:r>
          </w:p>
        </w:tc>
      </w:tr>
      <w:tr w:rsidR="00BF0CBE" w:rsidRPr="005A700F" w:rsidTr="008F28D7">
        <w:trPr>
          <w:trHeight w:val="285"/>
          <w:jc w:val="center"/>
        </w:trPr>
        <w:tc>
          <w:tcPr>
            <w:tcW w:w="2507" w:type="dxa"/>
            <w:shd w:val="clear" w:color="auto" w:fill="auto"/>
            <w:vAlign w:val="center"/>
            <w:hideMark/>
          </w:tcPr>
          <w:p w:rsidR="00BF0CBE" w:rsidRPr="005A700F" w:rsidRDefault="00BF0CBE" w:rsidP="00DB6D4B">
            <w:pPr>
              <w:widowControl/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Ca</w:t>
            </w:r>
            <w:r w:rsidRPr="005A700F">
              <w:rPr>
                <w:rFonts w:eastAsia="MingLiU" w:cs="Times New Roman"/>
                <w:kern w:val="0"/>
                <w:sz w:val="21"/>
                <w:szCs w:val="21"/>
                <w:vertAlign w:val="superscript"/>
              </w:rPr>
              <w:t>2+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0.50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0.45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0.00</w:t>
            </w:r>
          </w:p>
        </w:tc>
      </w:tr>
      <w:tr w:rsidR="00BF0CBE" w:rsidRPr="005A700F" w:rsidTr="008F28D7">
        <w:trPr>
          <w:trHeight w:val="285"/>
          <w:jc w:val="center"/>
        </w:trPr>
        <w:tc>
          <w:tcPr>
            <w:tcW w:w="2507" w:type="dxa"/>
            <w:shd w:val="clear" w:color="auto" w:fill="auto"/>
            <w:vAlign w:val="center"/>
            <w:hideMark/>
          </w:tcPr>
          <w:p w:rsidR="00BF0CBE" w:rsidRPr="005A700F" w:rsidRDefault="00BF0CBE" w:rsidP="00DB6D4B">
            <w:pPr>
              <w:widowControl/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Mg</w:t>
            </w:r>
            <w:r w:rsidRPr="005A700F">
              <w:rPr>
                <w:rFonts w:eastAsia="MingLiU" w:cs="Times New Roman"/>
                <w:kern w:val="0"/>
                <w:sz w:val="21"/>
                <w:szCs w:val="21"/>
                <w:vertAlign w:val="superscript"/>
              </w:rPr>
              <w:t>2+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b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b/>
                <w:kern w:val="0"/>
                <w:sz w:val="21"/>
                <w:szCs w:val="21"/>
              </w:rPr>
              <w:t>0.79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0.09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Arial Unicode MS" w:cs="Times New Roman"/>
                <w:kern w:val="0"/>
                <w:sz w:val="21"/>
                <w:szCs w:val="21"/>
              </w:rPr>
              <w:t>–</w:t>
            </w: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0.03</w:t>
            </w:r>
          </w:p>
        </w:tc>
      </w:tr>
      <w:tr w:rsidR="00BF0CBE" w:rsidRPr="005A700F" w:rsidTr="008F28D7">
        <w:trPr>
          <w:trHeight w:val="285"/>
          <w:jc w:val="center"/>
        </w:trPr>
        <w:tc>
          <w:tcPr>
            <w:tcW w:w="2507" w:type="dxa"/>
            <w:shd w:val="clear" w:color="auto" w:fill="auto"/>
            <w:vAlign w:val="center"/>
            <w:hideMark/>
          </w:tcPr>
          <w:p w:rsidR="00BF0CBE" w:rsidRPr="005A700F" w:rsidRDefault="00BF0CBE" w:rsidP="00DB6D4B">
            <w:pPr>
              <w:widowControl/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Na</w:t>
            </w:r>
            <w:r w:rsidRPr="005A700F">
              <w:rPr>
                <w:rFonts w:eastAsia="MingLiU" w:cs="Times New Roman"/>
                <w:kern w:val="0"/>
                <w:sz w:val="21"/>
                <w:szCs w:val="21"/>
                <w:vertAlign w:val="superscript"/>
              </w:rPr>
              <w:t>+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b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b/>
                <w:kern w:val="0"/>
                <w:sz w:val="21"/>
                <w:szCs w:val="21"/>
              </w:rPr>
              <w:t>0.93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0.06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0.05</w:t>
            </w:r>
          </w:p>
        </w:tc>
      </w:tr>
      <w:tr w:rsidR="00BF0CBE" w:rsidRPr="005A700F" w:rsidTr="008F28D7">
        <w:trPr>
          <w:trHeight w:val="285"/>
          <w:jc w:val="center"/>
        </w:trPr>
        <w:tc>
          <w:tcPr>
            <w:tcW w:w="2507" w:type="dxa"/>
            <w:shd w:val="clear" w:color="auto" w:fill="auto"/>
            <w:vAlign w:val="center"/>
            <w:hideMark/>
          </w:tcPr>
          <w:p w:rsidR="00BF0CBE" w:rsidRPr="005A700F" w:rsidRDefault="00BF0CBE" w:rsidP="00DB6D4B">
            <w:pPr>
              <w:widowControl/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K</w:t>
            </w:r>
            <w:r w:rsidRPr="005A700F">
              <w:rPr>
                <w:rFonts w:eastAsia="MingLiU" w:cs="Times New Roman"/>
                <w:kern w:val="0"/>
                <w:sz w:val="21"/>
                <w:szCs w:val="21"/>
                <w:vertAlign w:val="superscript"/>
              </w:rPr>
              <w:t>+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0.58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Arial Unicode MS" w:cs="Times New Roman"/>
                <w:kern w:val="0"/>
                <w:sz w:val="21"/>
                <w:szCs w:val="21"/>
              </w:rPr>
              <w:t>0.00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Arial Unicode MS" w:cs="Times New Roman"/>
                <w:kern w:val="0"/>
                <w:sz w:val="21"/>
                <w:szCs w:val="21"/>
              </w:rPr>
              <w:t>–</w:t>
            </w: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0.03</w:t>
            </w:r>
          </w:p>
        </w:tc>
      </w:tr>
      <w:tr w:rsidR="00BF0CBE" w:rsidRPr="005A700F" w:rsidTr="008F28D7">
        <w:trPr>
          <w:trHeight w:val="285"/>
          <w:jc w:val="center"/>
        </w:trPr>
        <w:tc>
          <w:tcPr>
            <w:tcW w:w="2507" w:type="dxa"/>
            <w:shd w:val="clear" w:color="auto" w:fill="auto"/>
            <w:vAlign w:val="center"/>
            <w:hideMark/>
          </w:tcPr>
          <w:p w:rsidR="00BF0CBE" w:rsidRPr="005A700F" w:rsidRDefault="00BF0CBE" w:rsidP="00DB6D4B">
            <w:pPr>
              <w:widowControl/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HCO</w:t>
            </w:r>
            <w:r w:rsidRPr="005A700F">
              <w:rPr>
                <w:rFonts w:eastAsia="MingLiU" w:cs="Times New Roman"/>
                <w:kern w:val="0"/>
                <w:sz w:val="21"/>
                <w:szCs w:val="21"/>
                <w:vertAlign w:val="subscript"/>
              </w:rPr>
              <w:t>3</w:t>
            </w:r>
            <w:r w:rsidRPr="005A700F">
              <w:rPr>
                <w:rFonts w:eastAsia="Arial Unicode MS" w:cs="Times New Roman"/>
                <w:kern w:val="0"/>
                <w:sz w:val="21"/>
                <w:szCs w:val="21"/>
                <w:vertAlign w:val="superscript"/>
              </w:rPr>
              <w:t>–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b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b/>
                <w:kern w:val="0"/>
                <w:sz w:val="21"/>
                <w:szCs w:val="21"/>
              </w:rPr>
              <w:t>0.70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0.10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Arial Unicode MS" w:cs="Times New Roman"/>
                <w:kern w:val="0"/>
                <w:sz w:val="21"/>
                <w:szCs w:val="21"/>
              </w:rPr>
              <w:t>–</w:t>
            </w: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0.03</w:t>
            </w:r>
          </w:p>
        </w:tc>
      </w:tr>
      <w:tr w:rsidR="00BF0CBE" w:rsidRPr="005A700F" w:rsidTr="008F28D7">
        <w:trPr>
          <w:trHeight w:val="285"/>
          <w:jc w:val="center"/>
        </w:trPr>
        <w:tc>
          <w:tcPr>
            <w:tcW w:w="2507" w:type="dxa"/>
            <w:shd w:val="clear" w:color="auto" w:fill="auto"/>
            <w:vAlign w:val="center"/>
            <w:hideMark/>
          </w:tcPr>
          <w:p w:rsidR="00BF0CBE" w:rsidRPr="005A700F" w:rsidRDefault="00BF0CBE" w:rsidP="00DB6D4B">
            <w:pPr>
              <w:widowControl/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SO</w:t>
            </w:r>
            <w:r w:rsidRPr="005A700F">
              <w:rPr>
                <w:rFonts w:eastAsia="MingLiU" w:cs="Times New Roman"/>
                <w:kern w:val="0"/>
                <w:sz w:val="21"/>
                <w:szCs w:val="21"/>
                <w:vertAlign w:val="subscript"/>
              </w:rPr>
              <w:t>4</w:t>
            </w:r>
            <w:r w:rsidRPr="005A700F">
              <w:rPr>
                <w:rFonts w:eastAsia="Arial Unicode MS" w:cs="Times New Roman"/>
                <w:kern w:val="0"/>
                <w:sz w:val="21"/>
                <w:szCs w:val="21"/>
                <w:vertAlign w:val="superscript"/>
              </w:rPr>
              <w:t>2–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b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b/>
                <w:kern w:val="0"/>
                <w:sz w:val="21"/>
                <w:szCs w:val="21"/>
              </w:rPr>
              <w:t>0.69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0.31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0.01</w:t>
            </w:r>
          </w:p>
        </w:tc>
      </w:tr>
      <w:tr w:rsidR="00BF0CBE" w:rsidRPr="005A700F" w:rsidTr="008F28D7">
        <w:trPr>
          <w:trHeight w:val="285"/>
          <w:jc w:val="center"/>
        </w:trPr>
        <w:tc>
          <w:tcPr>
            <w:tcW w:w="2507" w:type="dxa"/>
            <w:shd w:val="clear" w:color="auto" w:fill="auto"/>
            <w:vAlign w:val="center"/>
            <w:hideMark/>
          </w:tcPr>
          <w:p w:rsidR="00BF0CBE" w:rsidRPr="005A700F" w:rsidRDefault="00BF0CBE" w:rsidP="00DB6D4B">
            <w:pPr>
              <w:widowControl/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Cl</w:t>
            </w:r>
            <w:r w:rsidRPr="005A700F">
              <w:rPr>
                <w:rFonts w:eastAsia="Arial Unicode MS" w:cs="Times New Roman"/>
                <w:kern w:val="0"/>
                <w:sz w:val="21"/>
                <w:szCs w:val="21"/>
                <w:vertAlign w:val="superscript"/>
              </w:rPr>
              <w:t>–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b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b/>
                <w:kern w:val="0"/>
                <w:sz w:val="21"/>
                <w:szCs w:val="21"/>
              </w:rPr>
              <w:t>0.93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0.06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0.04</w:t>
            </w:r>
          </w:p>
        </w:tc>
      </w:tr>
      <w:tr w:rsidR="00BF0CBE" w:rsidRPr="005A700F" w:rsidTr="008F28D7">
        <w:trPr>
          <w:trHeight w:val="285"/>
          <w:jc w:val="center"/>
        </w:trPr>
        <w:tc>
          <w:tcPr>
            <w:tcW w:w="2507" w:type="dxa"/>
            <w:shd w:val="clear" w:color="auto" w:fill="auto"/>
            <w:vAlign w:val="center"/>
            <w:hideMark/>
          </w:tcPr>
          <w:p w:rsidR="00BF0CBE" w:rsidRPr="005A700F" w:rsidRDefault="00BF0CBE" w:rsidP="00DB6D4B">
            <w:pPr>
              <w:widowControl/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NO</w:t>
            </w:r>
            <w:r w:rsidRPr="005A700F">
              <w:rPr>
                <w:rFonts w:eastAsia="MingLiU" w:cs="Times New Roman"/>
                <w:kern w:val="0"/>
                <w:sz w:val="21"/>
                <w:szCs w:val="21"/>
                <w:vertAlign w:val="subscript"/>
              </w:rPr>
              <w:t>3</w:t>
            </w:r>
            <w:r w:rsidRPr="005A700F">
              <w:rPr>
                <w:rFonts w:eastAsia="Arial Unicode MS" w:cs="Times New Roman"/>
                <w:kern w:val="0"/>
                <w:sz w:val="21"/>
                <w:szCs w:val="21"/>
                <w:vertAlign w:val="superscript"/>
              </w:rPr>
              <w:t>–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Arial Unicode MS" w:cs="Times New Roman"/>
                <w:kern w:val="0"/>
                <w:sz w:val="21"/>
                <w:szCs w:val="21"/>
              </w:rPr>
              <w:t>–</w:t>
            </w: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0.15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b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b/>
                <w:kern w:val="0"/>
                <w:sz w:val="21"/>
                <w:szCs w:val="21"/>
              </w:rPr>
              <w:t>0.87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Arial Unicode MS" w:cs="Times New Roman"/>
                <w:kern w:val="0"/>
                <w:sz w:val="21"/>
                <w:szCs w:val="21"/>
              </w:rPr>
              <w:t>–</w:t>
            </w: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0.11</w:t>
            </w:r>
          </w:p>
        </w:tc>
      </w:tr>
      <w:tr w:rsidR="00BF0CBE" w:rsidRPr="005A700F" w:rsidTr="008F28D7">
        <w:trPr>
          <w:trHeight w:val="285"/>
          <w:jc w:val="center"/>
        </w:trPr>
        <w:tc>
          <w:tcPr>
            <w:tcW w:w="2507" w:type="dxa"/>
            <w:shd w:val="clear" w:color="auto" w:fill="auto"/>
            <w:vAlign w:val="center"/>
            <w:hideMark/>
          </w:tcPr>
          <w:p w:rsidR="00BF0CBE" w:rsidRPr="005A700F" w:rsidRDefault="00BF0CBE" w:rsidP="00DB6D4B">
            <w:pPr>
              <w:widowControl/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F</w:t>
            </w:r>
            <w:r w:rsidRPr="005A700F">
              <w:rPr>
                <w:rFonts w:eastAsia="Arial Unicode MS" w:cs="Times New Roman"/>
                <w:kern w:val="0"/>
                <w:sz w:val="21"/>
                <w:szCs w:val="21"/>
                <w:vertAlign w:val="superscript"/>
              </w:rPr>
              <w:t>–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0.29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0.48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0.14</w:t>
            </w:r>
          </w:p>
        </w:tc>
      </w:tr>
      <w:tr w:rsidR="00BF0CBE" w:rsidRPr="005A700F" w:rsidTr="008F28D7">
        <w:trPr>
          <w:trHeight w:val="300"/>
          <w:jc w:val="center"/>
        </w:trPr>
        <w:tc>
          <w:tcPr>
            <w:tcW w:w="2507" w:type="dxa"/>
            <w:shd w:val="clear" w:color="auto" w:fill="auto"/>
            <w:vAlign w:val="center"/>
            <w:hideMark/>
          </w:tcPr>
          <w:p w:rsidR="00BF0CBE" w:rsidRPr="005A700F" w:rsidRDefault="00BF0CBE" w:rsidP="00DB6D4B">
            <w:pPr>
              <w:widowControl/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TDS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b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b/>
                <w:kern w:val="0"/>
                <w:sz w:val="21"/>
                <w:szCs w:val="21"/>
              </w:rPr>
              <w:t>0.96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0.17</w:t>
            </w:r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eastAsia="MingLiU" w:cs="Times New Roman"/>
                <w:kern w:val="0"/>
                <w:sz w:val="21"/>
                <w:szCs w:val="21"/>
              </w:rPr>
            </w:pPr>
            <w:r w:rsidRPr="005A700F">
              <w:rPr>
                <w:rFonts w:eastAsia="MingLiU" w:cs="Times New Roman"/>
                <w:kern w:val="0"/>
                <w:sz w:val="21"/>
                <w:szCs w:val="21"/>
              </w:rPr>
              <w:t>0.03</w:t>
            </w:r>
          </w:p>
        </w:tc>
      </w:tr>
      <w:tr w:rsidR="00BF0CBE" w:rsidRPr="005A700F" w:rsidTr="008F28D7">
        <w:trPr>
          <w:trHeight w:val="300"/>
          <w:jc w:val="center"/>
        </w:trPr>
        <w:tc>
          <w:tcPr>
            <w:tcW w:w="2507" w:type="dxa"/>
            <w:shd w:val="clear" w:color="auto" w:fill="auto"/>
            <w:vAlign w:val="center"/>
          </w:tcPr>
          <w:p w:rsidR="00BF0CBE" w:rsidRPr="005A700F" w:rsidRDefault="00BF0CBE" w:rsidP="00DB6D4B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5A700F">
              <w:rPr>
                <w:rFonts w:cs="Times New Roman"/>
                <w:kern w:val="0"/>
                <w:sz w:val="21"/>
                <w:szCs w:val="21"/>
              </w:rPr>
              <w:t>Eigenvalue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5A700F">
              <w:rPr>
                <w:rFonts w:cs="Times New Roman"/>
                <w:kern w:val="0"/>
                <w:sz w:val="21"/>
                <w:szCs w:val="21"/>
              </w:rPr>
              <w:t>4.93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5A700F">
              <w:rPr>
                <w:rFonts w:cs="Times New Roman"/>
                <w:kern w:val="0"/>
                <w:sz w:val="21"/>
                <w:szCs w:val="21"/>
              </w:rPr>
              <w:t>1.34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5A700F">
              <w:rPr>
                <w:rFonts w:cs="Times New Roman"/>
                <w:kern w:val="0"/>
                <w:sz w:val="21"/>
                <w:szCs w:val="21"/>
              </w:rPr>
              <w:t>1.08</w:t>
            </w:r>
          </w:p>
        </w:tc>
      </w:tr>
      <w:tr w:rsidR="00BF0CBE" w:rsidRPr="005A700F" w:rsidTr="008F28D7">
        <w:trPr>
          <w:trHeight w:val="300"/>
          <w:jc w:val="center"/>
        </w:trPr>
        <w:tc>
          <w:tcPr>
            <w:tcW w:w="2507" w:type="dxa"/>
            <w:shd w:val="clear" w:color="auto" w:fill="auto"/>
            <w:vAlign w:val="center"/>
          </w:tcPr>
          <w:p w:rsidR="00BF0CBE" w:rsidRPr="005A700F" w:rsidRDefault="00BF0CBE" w:rsidP="00DB6D4B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5A700F">
              <w:rPr>
                <w:rFonts w:cs="Times New Roman"/>
                <w:kern w:val="0"/>
                <w:sz w:val="21"/>
                <w:szCs w:val="21"/>
              </w:rPr>
              <w:t>Explained variance (%)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5A700F">
              <w:rPr>
                <w:rFonts w:cs="Times New Roman"/>
                <w:kern w:val="0"/>
                <w:sz w:val="21"/>
                <w:szCs w:val="21"/>
              </w:rPr>
              <w:t>44.83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5A700F">
              <w:rPr>
                <w:rFonts w:cs="Times New Roman"/>
                <w:kern w:val="0"/>
                <w:sz w:val="21"/>
                <w:szCs w:val="21"/>
              </w:rPr>
              <w:t>12.15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5A700F">
              <w:rPr>
                <w:rFonts w:cs="Times New Roman"/>
                <w:kern w:val="0"/>
                <w:sz w:val="21"/>
                <w:szCs w:val="21"/>
              </w:rPr>
              <w:t>9.16</w:t>
            </w:r>
          </w:p>
        </w:tc>
      </w:tr>
      <w:tr w:rsidR="00BF0CBE" w:rsidRPr="005A700F" w:rsidTr="008F28D7">
        <w:trPr>
          <w:trHeight w:val="300"/>
          <w:jc w:val="center"/>
        </w:trPr>
        <w:tc>
          <w:tcPr>
            <w:tcW w:w="25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0CBE" w:rsidRPr="005A700F" w:rsidRDefault="00BF0CBE" w:rsidP="00DB6D4B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5A700F">
              <w:rPr>
                <w:rFonts w:cs="Times New Roman"/>
                <w:kern w:val="0"/>
                <w:sz w:val="21"/>
                <w:szCs w:val="21"/>
              </w:rPr>
              <w:t>Cumulative variance (%)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5A700F">
              <w:rPr>
                <w:rFonts w:cs="Times New Roman"/>
                <w:kern w:val="0"/>
                <w:sz w:val="21"/>
                <w:szCs w:val="21"/>
              </w:rPr>
              <w:t>44.83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5A700F">
              <w:rPr>
                <w:rFonts w:cs="Times New Roman"/>
                <w:kern w:val="0"/>
                <w:sz w:val="21"/>
                <w:szCs w:val="21"/>
              </w:rPr>
              <w:t>56.98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F0CBE" w:rsidRPr="005A700F" w:rsidRDefault="00BF0CBE" w:rsidP="00DB6D4B">
            <w:pPr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 w:rsidRPr="005A700F">
              <w:rPr>
                <w:rFonts w:cs="Times New Roman"/>
                <w:kern w:val="0"/>
                <w:sz w:val="21"/>
                <w:szCs w:val="21"/>
              </w:rPr>
              <w:t>66.14</w:t>
            </w:r>
          </w:p>
        </w:tc>
      </w:tr>
    </w:tbl>
    <w:p w:rsidR="00BF0CBE" w:rsidRPr="007C28EC" w:rsidRDefault="00BF0CBE" w:rsidP="00BF0CBE">
      <w:pPr>
        <w:adjustRightInd w:val="0"/>
        <w:snapToGrid w:val="0"/>
        <w:ind w:firstLineChars="700" w:firstLine="1680"/>
        <w:rPr>
          <w:rFonts w:cs="Times New Roman"/>
          <w:kern w:val="0"/>
          <w:szCs w:val="23"/>
        </w:rPr>
      </w:pPr>
      <w:r w:rsidRPr="007C28EC">
        <w:rPr>
          <w:rFonts w:cs="Times New Roman"/>
          <w:kern w:val="0"/>
          <w:szCs w:val="23"/>
        </w:rPr>
        <w:t>Note: bold values represent the loadings &gt; 0.6 in absolute value</w:t>
      </w:r>
    </w:p>
    <w:p w:rsidR="00F30CF4" w:rsidRPr="00BF0CBE" w:rsidRDefault="00F30CF4" w:rsidP="00916FFB">
      <w:pPr>
        <w:widowControl/>
        <w:spacing w:line="240" w:lineRule="auto"/>
        <w:jc w:val="left"/>
        <w:rPr>
          <w:sz w:val="21"/>
        </w:rPr>
      </w:pPr>
    </w:p>
    <w:sectPr w:rsidR="00F30CF4" w:rsidRPr="00BF0C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C6F" w:rsidRDefault="00B90C6F" w:rsidP="004C690B">
      <w:pPr>
        <w:spacing w:line="240" w:lineRule="auto"/>
      </w:pPr>
      <w:r>
        <w:separator/>
      </w:r>
    </w:p>
  </w:endnote>
  <w:endnote w:type="continuationSeparator" w:id="0">
    <w:p w:rsidR="00B90C6F" w:rsidRDefault="00B90C6F" w:rsidP="004C69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mhnnmSTIX-Regular">
    <w:altName w:val="宋体"/>
    <w:charset w:val="86"/>
    <w:family w:val="roman"/>
    <w:pitch w:val="default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C6F" w:rsidRDefault="00B90C6F" w:rsidP="004C690B">
      <w:pPr>
        <w:spacing w:line="240" w:lineRule="auto"/>
      </w:pPr>
      <w:r>
        <w:separator/>
      </w:r>
    </w:p>
  </w:footnote>
  <w:footnote w:type="continuationSeparator" w:id="0">
    <w:p w:rsidR="00B90C6F" w:rsidRDefault="00B90C6F" w:rsidP="004C690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040"/>
    <w:rsid w:val="00156B0B"/>
    <w:rsid w:val="00184F4D"/>
    <w:rsid w:val="004C690B"/>
    <w:rsid w:val="005D505E"/>
    <w:rsid w:val="0070238F"/>
    <w:rsid w:val="008F28D7"/>
    <w:rsid w:val="00916FFB"/>
    <w:rsid w:val="009F3F83"/>
    <w:rsid w:val="00B17D45"/>
    <w:rsid w:val="00B90C6F"/>
    <w:rsid w:val="00BF0CBE"/>
    <w:rsid w:val="00C54040"/>
    <w:rsid w:val="00E9459F"/>
    <w:rsid w:val="00F25694"/>
    <w:rsid w:val="00F3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484FB9"/>
  <w15:chartTrackingRefBased/>
  <w15:docId w15:val="{0D791128-4827-455A-90E5-684DB1F17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90B"/>
    <w:pPr>
      <w:widowControl w:val="0"/>
      <w:spacing w:line="480" w:lineRule="auto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9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69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690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690B"/>
    <w:rPr>
      <w:sz w:val="18"/>
      <w:szCs w:val="18"/>
    </w:rPr>
  </w:style>
  <w:style w:type="table" w:styleId="a7">
    <w:name w:val="Table Grid"/>
    <w:basedOn w:val="a1"/>
    <w:uiPriority w:val="39"/>
    <w:rsid w:val="004C6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Qushen</dc:creator>
  <cp:keywords/>
  <dc:description/>
  <cp:lastModifiedBy>Qushen</cp:lastModifiedBy>
  <cp:revision>11</cp:revision>
  <dcterms:created xsi:type="dcterms:W3CDTF">2023-01-13T09:06:00Z</dcterms:created>
  <dcterms:modified xsi:type="dcterms:W3CDTF">2023-01-13T09:14:00Z</dcterms:modified>
</cp:coreProperties>
</file>