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cs="Times New Roman"/>
          <w:b/>
          <w:bCs/>
          <w:sz w:val="24"/>
        </w:rPr>
      </w:pPr>
      <w:r>
        <w:rPr>
          <w:rFonts w:hint="eastAsia" w:ascii="Times New Roman" w:hAnsi="Times New Roman" w:cs="Times New Roman"/>
          <w:b/>
          <w:bCs/>
          <w:sz w:val="24"/>
          <w:lang w:val="en-US" w:eastAsia="zh-CN"/>
        </w:rPr>
        <w:t>S</w:t>
      </w:r>
      <w:r>
        <w:rPr>
          <w:rFonts w:hint="eastAsia" w:ascii="Times New Roman" w:hAnsi="Times New Roman" w:cs="Times New Roman"/>
          <w:b/>
          <w:bCs/>
          <w:sz w:val="24"/>
        </w:rPr>
        <w:t>upplementary material</w:t>
      </w:r>
    </w:p>
    <w:p>
      <w:pPr>
        <w:rPr>
          <w:rFonts w:hint="eastAsia" w:ascii="Times New Roman" w:hAnsi="Times New Roman" w:cs="Times New Roman"/>
          <w:b/>
          <w:bCs/>
          <w:sz w:val="24"/>
        </w:rPr>
      </w:pPr>
    </w:p>
    <w:p>
      <w:pPr>
        <w:spacing w:line="480" w:lineRule="auto"/>
        <w:rPr>
          <w:rFonts w:ascii="Times New Roman" w:hAnsi="Times New Roman" w:cs="Times New Roman"/>
          <w:sz w:val="24"/>
        </w:rPr>
      </w:pPr>
      <w:r>
        <w:rPr>
          <w:rFonts w:ascii="Times New Roman" w:hAnsi="Times New Roman" w:cs="Times New Roman"/>
          <w:sz w:val="24"/>
        </w:rPr>
        <w:t>After completing the overall and partial ROI localization and the quantitative analysis of body composition, the segmentation of multiple parts and representative axial sections of the subject's CT whole-body images was performed manually by an experienced radiologist, and the specific segmentation parts and methods are listed here. 1) Bilateral upper extremities: Excluding the head, the portion above the line connecting the bottommost ends of the humeral heads bilaterally. 2) Chest: Position the upper and lower borders of the chest with the upper and lower edges of the skeletal thorax, respectively. 3) Abdomen: The superior border is the line of the lower margin of the 12th rib, and the anterior border is the line between the anterior superior iliac spines bilaterally. 4) Bilateral proximal lower extremities: The superior border is the line of the anterior superior iliac spine bilaterally, and the inferior border is the line of the medial femoral condyles bilaterally. 5) Bilateral distal lower extremities: All parts of the line between the medial femoral condyles bilaterally and its distal ends. 6) Axial sections of the scapula spine: Axial sections were made from the level of the third thoracic vertebra to observe the supraspinatus, infraspinatus, pectoralis major and portion of deltoid muscles. 7) Axial sections of the psoas major and erector spinae muscles: Axial sections were made from the level of the fourth lumbar vertebra to observe the psoas major and erector spinae muscles. 8) Axial sections of the inner thigh: Axial sections were made from the middle of the femoral shaft to observe the medial thigh muscle groups and SF distribution. 9) Gastro long axis section: Axial sections were made from the most raised part of the gastrocnemius muscle to observe the distal muscle groups of the lower limb. Subsequently, skeletal muscle, AVF, SF and the proportion of skeletal muscles with different radiation attenuations were automatically quantified in each of the abovementioned ROIs (cubic centimeters) and in different axial sections (square centimeters).</w:t>
      </w:r>
    </w:p>
    <w:p>
      <w:pPr>
        <w:spacing w:line="360" w:lineRule="auto"/>
        <w:ind w:firstLine="420"/>
        <w:rPr>
          <w:rFonts w:ascii="Times New Roman" w:hAnsi="Times New Roman" w:cs="Times New Roman"/>
          <w:sz w:val="24"/>
        </w:rPr>
      </w:pPr>
    </w:p>
    <w:p>
      <w:pPr>
        <w:spacing w:line="360" w:lineRule="auto"/>
        <w:rPr>
          <w:rFonts w:ascii="Times New Roman" w:hAnsi="Times New Roman" w:cs="Times New Roman"/>
          <w:sz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1OWM3MmJhNjlhZjI0NjgwMDJlMTNmNmY4MGExNTgifQ=="/>
  </w:docVars>
  <w:rsids>
    <w:rsidRoot w:val="3EC25962"/>
    <w:rsid w:val="1C2C1601"/>
    <w:rsid w:val="27016150"/>
    <w:rsid w:val="36F45DB2"/>
    <w:rsid w:val="3EC25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2023-01-30T08:45:00Z</dcterms:created>
  <dc:creator>Ren</dc:creator>
  <cp:lastModifiedBy>Ren</cp:lastModifiedBy>
  <dcterms:modified xsi:type="dcterms:W3CDTF">2023-02-22T11:46:58Z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4A64BCFFCE5940E9A746E5FAAAA0D3E7</vt:lpwstr>
  </property>
</Properties>
</file>