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339B31F7" w14:textId="71D608F9" w:rsidR="00015F74" w:rsidRDefault="00C4260A" w:rsidP="003B40E6">
      <w:pPr>
        <w:jc w:val="center"/>
        <w:rPr>
          <w:szCs w:val="24"/>
        </w:rPr>
      </w:pPr>
      <w:r w:rsidRPr="00C4260A">
        <w:rPr>
          <w:szCs w:val="24"/>
        </w:rPr>
        <w:t>Unexpected Dynamics in the Propagation of Fracture Fronts</w:t>
      </w:r>
    </w:p>
    <w:p w14:paraId="3B23386F" w14:textId="77777777" w:rsidR="00C4260A" w:rsidRPr="007108F5" w:rsidRDefault="00C4260A" w:rsidP="003B40E6">
      <w:pPr>
        <w:jc w:val="center"/>
        <w:rPr>
          <w:sz w:val="28"/>
          <w:szCs w:val="28"/>
        </w:rPr>
      </w:pPr>
    </w:p>
    <w:p w14:paraId="7E00553C" w14:textId="1A145572" w:rsidR="00DF6C4D" w:rsidRDefault="00DF6C4D" w:rsidP="00DF6C4D">
      <w:pPr>
        <w:jc w:val="center"/>
        <w:rPr>
          <w:szCs w:val="24"/>
        </w:rPr>
      </w:pPr>
      <w:r w:rsidRPr="00E34CB5">
        <w:rPr>
          <w:szCs w:val="24"/>
        </w:rPr>
        <w:t xml:space="preserve">T. Cochard, I. </w:t>
      </w:r>
      <w:proofErr w:type="spellStart"/>
      <w:r w:rsidRPr="00E34CB5">
        <w:rPr>
          <w:szCs w:val="24"/>
        </w:rPr>
        <w:t>Svetlizky</w:t>
      </w:r>
      <w:proofErr w:type="spellEnd"/>
      <w:r w:rsidRPr="00E34CB5">
        <w:rPr>
          <w:szCs w:val="24"/>
        </w:rPr>
        <w:t>, G. Albertini, R. C. Viesca, S.</w:t>
      </w:r>
      <w:r>
        <w:rPr>
          <w:szCs w:val="24"/>
        </w:rPr>
        <w:t xml:space="preserve"> M.</w:t>
      </w:r>
      <w:r w:rsidRPr="00E34CB5">
        <w:rPr>
          <w:szCs w:val="24"/>
        </w:rPr>
        <w:t xml:space="preserve"> Rubinstein, F. </w:t>
      </w:r>
      <w:proofErr w:type="spellStart"/>
      <w:r w:rsidRPr="00E34CB5">
        <w:rPr>
          <w:szCs w:val="24"/>
        </w:rPr>
        <w:t>Spaepen</w:t>
      </w:r>
      <w:proofErr w:type="spellEnd"/>
      <w:r w:rsidRPr="00E34CB5">
        <w:rPr>
          <w:szCs w:val="24"/>
        </w:rPr>
        <w:t xml:space="preserve">, </w:t>
      </w:r>
      <w:r w:rsidRPr="00E34CB5">
        <w:rPr>
          <w:szCs w:val="24"/>
        </w:rPr>
        <w:br/>
        <w:t xml:space="preserve">C. Yuan, M. </w:t>
      </w:r>
      <w:proofErr w:type="spellStart"/>
      <w:r w:rsidRPr="00E34CB5">
        <w:rPr>
          <w:szCs w:val="24"/>
        </w:rPr>
        <w:t>Denolle</w:t>
      </w:r>
      <w:proofErr w:type="spellEnd"/>
      <w:r w:rsidRPr="00E34CB5">
        <w:rPr>
          <w:bCs/>
          <w:vertAlign w:val="superscript"/>
        </w:rPr>
        <w:t xml:space="preserve"> </w:t>
      </w:r>
      <w:r w:rsidRPr="00E34CB5">
        <w:rPr>
          <w:szCs w:val="24"/>
        </w:rPr>
        <w:t xml:space="preserve">, Y-Q. </w:t>
      </w:r>
      <w:r w:rsidRPr="00E665CD">
        <w:rPr>
          <w:szCs w:val="24"/>
        </w:rPr>
        <w:t xml:space="preserve">Song, L. Xiao, D. </w:t>
      </w:r>
      <w:r>
        <w:rPr>
          <w:szCs w:val="24"/>
        </w:rPr>
        <w:t xml:space="preserve">A. </w:t>
      </w:r>
      <w:r w:rsidRPr="00E665CD">
        <w:rPr>
          <w:szCs w:val="24"/>
        </w:rPr>
        <w:t>Weitz</w:t>
      </w:r>
      <w:r w:rsidRPr="00FB1D2D">
        <w:rPr>
          <w:bCs/>
          <w:vertAlign w:val="superscript"/>
        </w:rPr>
        <w:t xml:space="preserve"> </w:t>
      </w:r>
    </w:p>
    <w:p w14:paraId="0648E06D" w14:textId="77777777" w:rsidR="000F0DCE" w:rsidRDefault="000F0DCE" w:rsidP="005001AC">
      <w:pPr>
        <w:jc w:val="center"/>
        <w:rPr>
          <w:szCs w:val="24"/>
        </w:rPr>
      </w:pPr>
    </w:p>
    <w:p w14:paraId="223EBBEB" w14:textId="144BC56D" w:rsidR="002C030F" w:rsidRPr="00DF6C4D" w:rsidRDefault="00E4519A" w:rsidP="00DF6C4D">
      <w:pPr>
        <w:jc w:val="center"/>
        <w:rPr>
          <w:szCs w:val="24"/>
        </w:rPr>
      </w:pPr>
      <w:r w:rsidRPr="00DF6C4D">
        <w:rPr>
          <w:szCs w:val="24"/>
        </w:rPr>
        <w:t>Correspond</w:t>
      </w:r>
      <w:r w:rsidR="00F4427B" w:rsidRPr="00DF6C4D">
        <w:rPr>
          <w:szCs w:val="24"/>
        </w:rPr>
        <w:t>ing author</w:t>
      </w:r>
      <w:r w:rsidR="00DF6C4D" w:rsidRPr="00DF6C4D">
        <w:rPr>
          <w:szCs w:val="24"/>
        </w:rPr>
        <w:t>s</w:t>
      </w:r>
      <w:r w:rsidR="004779CB" w:rsidRPr="00DF6C4D">
        <w:rPr>
          <w:szCs w:val="24"/>
        </w:rPr>
        <w:t>:</w:t>
      </w:r>
      <w:r w:rsidR="00BC3E04" w:rsidRPr="00DF6C4D">
        <w:rPr>
          <w:szCs w:val="24"/>
        </w:rPr>
        <w:t xml:space="preserve"> </w:t>
      </w:r>
      <w:r w:rsidR="00DF6C4D" w:rsidRPr="00DF6C4D">
        <w:rPr>
          <w:bCs/>
          <w:szCs w:val="24"/>
        </w:rPr>
        <w:t>xiaolizhi@cup.edu.cn, weitz@seas.harvard.edu, isvetlizky@seas.harvard.edu.</w:t>
      </w:r>
    </w:p>
    <w:p w14:paraId="5BBBF32C" w14:textId="77777777" w:rsidR="00015F74" w:rsidRDefault="00015F74">
      <w:pPr>
        <w:rPr>
          <w:b/>
        </w:rPr>
      </w:pPr>
    </w:p>
    <w:p w14:paraId="546CBFCA" w14:textId="15893DA1" w:rsidR="002C030F" w:rsidRPr="00262D72" w:rsidRDefault="009743A9">
      <w:pPr>
        <w:rPr>
          <w:b/>
        </w:rPr>
      </w:pPr>
      <w:r>
        <w:rPr>
          <w:b/>
        </w:rPr>
        <w:t>Th</w:t>
      </w:r>
      <w:r w:rsidR="001C50DF">
        <w:rPr>
          <w:b/>
        </w:rPr>
        <w:t>is</w:t>
      </w:r>
      <w:r>
        <w:rPr>
          <w:b/>
        </w:rPr>
        <w:t xml:space="preserve"> file </w:t>
      </w:r>
      <w:r w:rsidR="002C030F" w:rsidRPr="00262D72">
        <w:rPr>
          <w:b/>
        </w:rPr>
        <w:t>includes:</w:t>
      </w:r>
    </w:p>
    <w:p w14:paraId="6B069C4B" w14:textId="77777777" w:rsidR="002C030F" w:rsidRDefault="002C030F"/>
    <w:p w14:paraId="7FC81517" w14:textId="41FE887A" w:rsidR="002C030F" w:rsidRDefault="002C030F" w:rsidP="00262D72">
      <w:pPr>
        <w:ind w:left="720"/>
      </w:pPr>
      <w:r>
        <w:t>Fig</w:t>
      </w:r>
      <w:r w:rsidR="00A3403B">
        <w:t xml:space="preserve">s. </w:t>
      </w:r>
      <w:r>
        <w:t>S1</w:t>
      </w:r>
      <w:r w:rsidR="00A3403B">
        <w:t xml:space="preserve"> to </w:t>
      </w:r>
      <w:r w:rsidR="00403D2C">
        <w:t>S</w:t>
      </w:r>
      <w:r w:rsidR="00D11209">
        <w:t>5</w:t>
      </w:r>
    </w:p>
    <w:p w14:paraId="4B448789" w14:textId="77777777" w:rsidR="002C030F" w:rsidRDefault="002C030F"/>
    <w:p w14:paraId="1F1080B1" w14:textId="64A22570" w:rsidR="00065EBD" w:rsidRPr="00B57F00" w:rsidRDefault="002C030F" w:rsidP="00015F74">
      <w:r w:rsidRPr="00262D72">
        <w:rPr>
          <w:b/>
        </w:rPr>
        <w:t>Other Sup</w:t>
      </w:r>
      <w:r w:rsidR="00B77B2A">
        <w:rPr>
          <w:b/>
        </w:rPr>
        <w:t>p</w:t>
      </w:r>
      <w:r w:rsidR="00BB2D2A">
        <w:rPr>
          <w:b/>
        </w:rPr>
        <w:t>lementary</w:t>
      </w:r>
      <w:r w:rsidRPr="00262D72">
        <w:rPr>
          <w:b/>
        </w:rPr>
        <w:t xml:space="preserve"> Material</w:t>
      </w:r>
      <w:r w:rsidR="00BB2D2A">
        <w:rPr>
          <w:b/>
        </w:rPr>
        <w:t>s</w:t>
      </w:r>
      <w:r w:rsidRPr="00262D72">
        <w:rPr>
          <w:b/>
        </w:rPr>
        <w:t xml:space="preserve"> </w:t>
      </w:r>
      <w:r w:rsidR="009743A9">
        <w:rPr>
          <w:b/>
        </w:rPr>
        <w:t xml:space="preserve">for this manuscript </w:t>
      </w:r>
      <w:r w:rsidRPr="00262D72">
        <w:rPr>
          <w:b/>
        </w:rPr>
        <w:t>include the following</w:t>
      </w:r>
      <w:r w:rsidR="00B57F00">
        <w:rPr>
          <w:b/>
        </w:rPr>
        <w:t xml:space="preserve">: </w:t>
      </w:r>
    </w:p>
    <w:p w14:paraId="5725CBAF" w14:textId="77777777" w:rsidR="002C030F" w:rsidRDefault="002C030F"/>
    <w:p w14:paraId="23718CE0" w14:textId="3763C4EA" w:rsidR="00015F74" w:rsidRDefault="00065EBD" w:rsidP="00400FBA">
      <w:pPr>
        <w:ind w:left="720"/>
      </w:pPr>
      <w:r>
        <w:t>Movie</w:t>
      </w:r>
      <w:r w:rsidR="000F0DCE">
        <w:t>s</w:t>
      </w:r>
      <w:r>
        <w:t xml:space="preserve"> S1 to S</w:t>
      </w:r>
      <w:r w:rsidR="00E85C98">
        <w:t>4</w:t>
      </w:r>
    </w:p>
    <w:p w14:paraId="22CE7DA4" w14:textId="18625D0F" w:rsidR="00CE0B30" w:rsidRDefault="00015F74" w:rsidP="00CE0B30">
      <w:pPr>
        <w:pStyle w:val="SMHeading"/>
        <w:spacing w:line="360" w:lineRule="auto"/>
      </w:pPr>
      <w:r>
        <w:br w:type="page"/>
      </w:r>
      <w:bookmarkStart w:id="0" w:name="Tables"/>
      <w:bookmarkStart w:id="1" w:name="MaterialsMethods"/>
      <w:bookmarkEnd w:id="0"/>
      <w:bookmarkEnd w:id="1"/>
      <w:r w:rsidR="00CE0B30">
        <w:lastRenderedPageBreak/>
        <w:t xml:space="preserve"> </w:t>
      </w:r>
    </w:p>
    <w:p w14:paraId="17298E22" w14:textId="782EAAAA" w:rsidR="00F0746C" w:rsidRPr="00C1579A" w:rsidRDefault="00F0746C" w:rsidP="00F70B37">
      <w:r w:rsidRPr="00C1579A">
        <w:rPr>
          <w:noProof/>
        </w:rPr>
        <w:drawing>
          <wp:inline distT="0" distB="0" distL="0" distR="0" wp14:anchorId="66247DB3" wp14:editId="77FAAE23">
            <wp:extent cx="5943600" cy="4381578"/>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381578"/>
                    </a:xfrm>
                    <a:prstGeom prst="rect">
                      <a:avLst/>
                    </a:prstGeom>
                    <a:noFill/>
                    <a:ln>
                      <a:noFill/>
                    </a:ln>
                  </pic:spPr>
                </pic:pic>
              </a:graphicData>
            </a:graphic>
          </wp:inline>
        </w:drawing>
      </w:r>
    </w:p>
    <w:p w14:paraId="6D50BBEF" w14:textId="3784457F" w:rsidR="00015F74" w:rsidRPr="00C1579A" w:rsidRDefault="007411A1" w:rsidP="00C1579A">
      <w:pPr>
        <w:pStyle w:val="SMHeading"/>
        <w:jc w:val="both"/>
      </w:pPr>
      <w:r w:rsidRPr="00C1579A">
        <w:t>Fig. S1</w:t>
      </w:r>
      <w:r w:rsidR="001402C6">
        <w:t xml:space="preserve"> -</w:t>
      </w:r>
      <w:r w:rsidR="001402C6" w:rsidRPr="001402C6">
        <w:rPr>
          <w:iCs/>
        </w:rPr>
        <w:t xml:space="preserve"> </w:t>
      </w:r>
      <w:r w:rsidR="001402C6" w:rsidRPr="00C1579A">
        <w:rPr>
          <w:iCs/>
        </w:rPr>
        <w:t>Measurement of P-wave, S-wave, and Rayleigh-wave velocities by acoustic methods.</w:t>
      </w:r>
    </w:p>
    <w:p w14:paraId="32939DBA" w14:textId="782E5490" w:rsidR="00C1579A" w:rsidRPr="00C1579A" w:rsidRDefault="00C1579A" w:rsidP="00C1579A">
      <w:pPr>
        <w:pBdr>
          <w:top w:val="nil"/>
          <w:left w:val="nil"/>
          <w:bottom w:val="nil"/>
          <w:right w:val="nil"/>
          <w:between w:val="nil"/>
        </w:pBdr>
        <w:spacing w:after="200" w:line="360" w:lineRule="auto"/>
        <w:jc w:val="both"/>
        <w:rPr>
          <w:iCs/>
          <w:szCs w:val="24"/>
        </w:rPr>
      </w:pPr>
      <w:r w:rsidRPr="00C1579A">
        <w:rPr>
          <w:b/>
          <w:bCs/>
          <w:iCs/>
          <w:szCs w:val="24"/>
        </w:rPr>
        <w:t>A.</w:t>
      </w:r>
      <w:r w:rsidRPr="00C1579A">
        <w:rPr>
          <w:iCs/>
          <w:szCs w:val="24"/>
        </w:rPr>
        <w:t xml:space="preserve"> A metallic ball of 1 mm in diameter is dropped on a 3D printed PMMA sample (140x140x50 mm) from a height of 20 cm, resulting in the generation of acoustic waves. Four acoustic emission sensors (AE) are placed in-line, 15 mm apart from one another. </w:t>
      </w:r>
      <w:r w:rsidRPr="00C1579A">
        <w:rPr>
          <w:b/>
          <w:bCs/>
          <w:iCs/>
          <w:szCs w:val="24"/>
        </w:rPr>
        <w:t xml:space="preserve">B. </w:t>
      </w:r>
      <w:r w:rsidRPr="00C1579A">
        <w:rPr>
          <w:iCs/>
          <w:szCs w:val="24"/>
        </w:rPr>
        <w:t xml:space="preserve">Photo of the experiment showing the impact point and the four AE sensors. </w:t>
      </w:r>
      <w:r w:rsidRPr="00C1579A">
        <w:rPr>
          <w:b/>
          <w:bCs/>
          <w:iCs/>
          <w:szCs w:val="24"/>
        </w:rPr>
        <w:t xml:space="preserve">C. </w:t>
      </w:r>
      <w:r w:rsidRPr="00C1579A">
        <w:rPr>
          <w:iCs/>
          <w:szCs w:val="24"/>
        </w:rPr>
        <w:t>Raw signal recorded from each of the four AE sensors.</w:t>
      </w:r>
      <w:r w:rsidRPr="00C1579A">
        <w:rPr>
          <w:b/>
          <w:bCs/>
          <w:iCs/>
          <w:szCs w:val="24"/>
        </w:rPr>
        <w:t xml:space="preserve"> D Top. </w:t>
      </w:r>
      <w:r w:rsidRPr="00C1579A">
        <w:rPr>
          <w:iCs/>
          <w:szCs w:val="24"/>
        </w:rPr>
        <w:t xml:space="preserve">From the delay of 6.5 µs between the first-arrival, P-wave signals, we can infer the P-wave velocity, </w:t>
      </w:r>
      <w:bookmarkStart w:id="2" w:name="_Hlk119954371"/>
      <m:oMath>
        <m:sSub>
          <m:sSubPr>
            <m:ctrlPr>
              <w:rPr>
                <w:rFonts w:ascii="Cambria Math" w:hAnsi="Cambria Math"/>
                <w:i/>
                <w:iCs/>
                <w:szCs w:val="24"/>
              </w:rPr>
            </m:ctrlPr>
          </m:sSubPr>
          <m:e>
            <m:r>
              <w:rPr>
                <w:rFonts w:ascii="Cambria Math" w:hAnsi="Cambria Math"/>
                <w:szCs w:val="24"/>
              </w:rPr>
              <m:t>C</m:t>
            </m:r>
          </m:e>
          <m:sub>
            <m:r>
              <w:rPr>
                <w:rFonts w:ascii="Cambria Math" w:hAnsi="Cambria Math"/>
                <w:szCs w:val="24"/>
              </w:rPr>
              <m:t>P</m:t>
            </m:r>
          </m:sub>
        </m:sSub>
        <m:r>
          <w:rPr>
            <w:rFonts w:ascii="Cambria Math" w:hAnsi="Cambria Math"/>
            <w:szCs w:val="24"/>
          </w:rPr>
          <m:t xml:space="preserve">=2300 </m:t>
        </m:r>
        <m:r>
          <m:rPr>
            <m:sty m:val="p"/>
          </m:rPr>
          <w:rPr>
            <w:rFonts w:ascii="Cambria Math" w:hAnsi="Cambria Math"/>
            <w:szCs w:val="24"/>
          </w:rPr>
          <m:t>m/s</m:t>
        </m:r>
      </m:oMath>
      <w:r w:rsidRPr="00C1579A">
        <w:rPr>
          <w:iCs/>
          <w:szCs w:val="24"/>
        </w:rPr>
        <w:t xml:space="preserve">. </w:t>
      </w:r>
      <w:bookmarkEnd w:id="2"/>
      <w:r w:rsidRPr="00C1579A">
        <w:rPr>
          <w:b/>
          <w:bCs/>
          <w:iCs/>
          <w:szCs w:val="24"/>
        </w:rPr>
        <w:t>D Bottom.</w:t>
      </w:r>
      <w:r w:rsidRPr="00C1579A">
        <w:rPr>
          <w:iCs/>
          <w:szCs w:val="24"/>
        </w:rPr>
        <w:t xml:space="preserve"> From the delay of 16 µs between the subsequent minima, we can infer the Rayleigh-wave velocity, </w:t>
      </w:r>
      <m:oMath>
        <m:sSub>
          <m:sSubPr>
            <m:ctrlPr>
              <w:rPr>
                <w:rFonts w:ascii="Cambria Math" w:hAnsi="Cambria Math"/>
                <w:i/>
                <w:iCs/>
                <w:szCs w:val="24"/>
              </w:rPr>
            </m:ctrlPr>
          </m:sSubPr>
          <m:e>
            <m:r>
              <w:rPr>
                <w:rFonts w:ascii="Cambria Math" w:hAnsi="Cambria Math"/>
                <w:szCs w:val="24"/>
              </w:rPr>
              <m:t>C</m:t>
            </m:r>
          </m:e>
          <m:sub>
            <m:r>
              <w:rPr>
                <w:rFonts w:ascii="Cambria Math" w:hAnsi="Cambria Math"/>
                <w:szCs w:val="24"/>
              </w:rPr>
              <m:t>R</m:t>
            </m:r>
          </m:sub>
        </m:sSub>
        <m:r>
          <w:rPr>
            <w:rFonts w:ascii="Cambria Math" w:hAnsi="Cambria Math"/>
            <w:szCs w:val="24"/>
          </w:rPr>
          <m:t xml:space="preserve">=940 </m:t>
        </m:r>
        <m:r>
          <m:rPr>
            <m:sty m:val="p"/>
          </m:rPr>
          <w:rPr>
            <w:rFonts w:ascii="Cambria Math" w:hAnsi="Cambria Math"/>
            <w:szCs w:val="24"/>
          </w:rPr>
          <m:t>m/s</m:t>
        </m:r>
      </m:oMath>
      <w:r w:rsidRPr="00C1579A">
        <w:rPr>
          <w:iCs/>
          <w:szCs w:val="24"/>
        </w:rPr>
        <w:t>.</w:t>
      </w:r>
    </w:p>
    <w:p w14:paraId="46BE2A3A" w14:textId="7DCF3B6B" w:rsidR="00C1579A" w:rsidRPr="00C1579A" w:rsidRDefault="00C1579A" w:rsidP="00C1579A">
      <w:pPr>
        <w:jc w:val="center"/>
        <w:rPr>
          <w:iCs/>
          <w:szCs w:val="24"/>
        </w:rPr>
      </w:pPr>
      <w:r w:rsidRPr="00C1579A">
        <w:rPr>
          <w:iCs/>
          <w:szCs w:val="24"/>
        </w:rPr>
        <w:br w:type="page"/>
      </w:r>
      <w:r w:rsidRPr="00C1579A">
        <w:rPr>
          <w:b/>
          <w:iCs/>
          <w:noProof/>
          <w:szCs w:val="24"/>
        </w:rPr>
        <w:lastRenderedPageBreak/>
        <w:drawing>
          <wp:inline distT="0" distB="0" distL="0" distR="0" wp14:anchorId="6C73856F" wp14:editId="5F0B573F">
            <wp:extent cx="3240000" cy="2207720"/>
            <wp:effectExtent l="0" t="0" r="0" b="2540"/>
            <wp:docPr id="6" name="Picture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2831"/>
                    <a:stretch/>
                  </pic:blipFill>
                  <pic:spPr bwMode="auto">
                    <a:xfrm>
                      <a:off x="0" y="0"/>
                      <a:ext cx="3240000" cy="2207720"/>
                    </a:xfrm>
                    <a:prstGeom prst="rect">
                      <a:avLst/>
                    </a:prstGeom>
                    <a:noFill/>
                    <a:ln>
                      <a:noFill/>
                    </a:ln>
                    <a:extLst>
                      <a:ext uri="{53640926-AAD7-44D8-BBD7-CCE9431645EC}">
                        <a14:shadowObscured xmlns:a14="http://schemas.microsoft.com/office/drawing/2010/main"/>
                      </a:ext>
                    </a:extLst>
                  </pic:spPr>
                </pic:pic>
              </a:graphicData>
            </a:graphic>
          </wp:inline>
        </w:drawing>
      </w:r>
    </w:p>
    <w:p w14:paraId="3567FF95" w14:textId="099CCE5B" w:rsidR="00112C5B" w:rsidRPr="00C1579A" w:rsidRDefault="00112C5B" w:rsidP="00C1579A">
      <w:pPr>
        <w:pStyle w:val="SMHeading"/>
        <w:jc w:val="both"/>
      </w:pPr>
      <w:r w:rsidRPr="00C1579A">
        <w:t>Fig. S2</w:t>
      </w:r>
      <w:r w:rsidR="00632C2A">
        <w:t xml:space="preserve"> - </w:t>
      </w:r>
      <w:r w:rsidR="00632C2A" w:rsidRPr="00C1579A">
        <w:t>Modelling the jump amplitude with different fluid pressure profiles.</w:t>
      </w:r>
    </w:p>
    <w:p w14:paraId="6A00C8E8" w14:textId="6A79C188" w:rsidR="00C1579A" w:rsidRPr="00C1579A" w:rsidRDefault="00C1579A" w:rsidP="002F0BE5">
      <w:pPr>
        <w:spacing w:line="360" w:lineRule="auto"/>
        <w:jc w:val="both"/>
        <w:rPr>
          <w:szCs w:val="24"/>
        </w:rPr>
      </w:pPr>
      <w:r w:rsidRPr="00C1579A">
        <w:rPr>
          <w:bCs/>
          <w:szCs w:val="24"/>
        </w:rPr>
        <w:t xml:space="preserve">Measured values (solid points) of </w:t>
      </w:r>
      <m:oMath>
        <m:r>
          <w:rPr>
            <w:rFonts w:ascii="Cambria Math" w:hAnsi="Cambria Math"/>
            <w:szCs w:val="24"/>
          </w:rPr>
          <m:t>δλ</m:t>
        </m:r>
      </m:oMath>
      <w:r w:rsidRPr="00C1579A">
        <w:rPr>
          <w:bCs/>
          <w:szCs w:val="24"/>
        </w:rPr>
        <w:t xml:space="preserve"> as a function of </w:t>
      </w:r>
      <m:oMath>
        <m:r>
          <w:rPr>
            <w:rFonts w:ascii="Cambria Math" w:hAnsi="Cambria Math"/>
            <w:szCs w:val="24"/>
          </w:rPr>
          <m:t>λ</m:t>
        </m:r>
      </m:oMath>
      <w:r w:rsidRPr="00C1579A">
        <w:rPr>
          <w:szCs w:val="24"/>
        </w:rPr>
        <w:t xml:space="preserve"> are</w:t>
      </w:r>
      <w:r w:rsidRPr="00C1579A">
        <w:rPr>
          <w:bCs/>
          <w:szCs w:val="24"/>
        </w:rPr>
        <w:t xml:space="preserve"> compared to the predictions of the model (lines). The value of the viscosity of each data point is denoted by a color, given in the legend. To model the break amplitude, we calculate the stress intensity factor (Equation 2), using a linear pressure profile (solid line). For comparison we supplement calculations with a uniform pressure profile (dashed line). The two pressure profiles lead to only slight differences at small values of </w:t>
      </w:r>
      <m:oMath>
        <m:r>
          <w:rPr>
            <w:rFonts w:ascii="Cambria Math" w:hAnsi="Cambria Math"/>
            <w:szCs w:val="24"/>
          </w:rPr>
          <m:t>λ</m:t>
        </m:r>
      </m:oMath>
      <w:r w:rsidRPr="00C1579A">
        <w:rPr>
          <w:szCs w:val="24"/>
        </w:rPr>
        <w:t>.</w:t>
      </w:r>
      <w:r w:rsidRPr="00C1579A">
        <w:rPr>
          <w:szCs w:val="24"/>
        </w:rPr>
        <w:br w:type="page"/>
      </w:r>
    </w:p>
    <w:p w14:paraId="2507BD7C" w14:textId="29D06FED" w:rsidR="00670299" w:rsidRPr="00C1579A" w:rsidRDefault="00C1579A" w:rsidP="00C1579A">
      <w:pPr>
        <w:pStyle w:val="SMcaption"/>
        <w:jc w:val="center"/>
      </w:pPr>
      <w:r w:rsidRPr="00C1579A">
        <w:rPr>
          <w:b/>
          <w:iCs/>
          <w:noProof/>
          <w:szCs w:val="24"/>
        </w:rPr>
        <w:lastRenderedPageBreak/>
        <w:drawing>
          <wp:inline distT="0" distB="0" distL="0" distR="0" wp14:anchorId="3C628E9F" wp14:editId="2C063418">
            <wp:extent cx="3240000" cy="2385248"/>
            <wp:effectExtent l="0" t="0" r="0" b="0"/>
            <wp:docPr id="8" name="Picture 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4965"/>
                    <a:stretch/>
                  </pic:blipFill>
                  <pic:spPr bwMode="auto">
                    <a:xfrm>
                      <a:off x="0" y="0"/>
                      <a:ext cx="3240000" cy="2385248"/>
                    </a:xfrm>
                    <a:prstGeom prst="rect">
                      <a:avLst/>
                    </a:prstGeom>
                    <a:noFill/>
                    <a:ln>
                      <a:noFill/>
                    </a:ln>
                    <a:extLst>
                      <a:ext uri="{53640926-AAD7-44D8-BBD7-CCE9431645EC}">
                        <a14:shadowObscured xmlns:a14="http://schemas.microsoft.com/office/drawing/2010/main"/>
                      </a:ext>
                    </a:extLst>
                  </pic:spPr>
                </pic:pic>
              </a:graphicData>
            </a:graphic>
          </wp:inline>
        </w:drawing>
      </w:r>
    </w:p>
    <w:p w14:paraId="6F49D981" w14:textId="345FF4C1" w:rsidR="00112C5B" w:rsidRPr="00C1579A" w:rsidRDefault="00112C5B" w:rsidP="00C1579A">
      <w:pPr>
        <w:pStyle w:val="SMHeading"/>
        <w:jc w:val="both"/>
      </w:pPr>
      <w:r w:rsidRPr="00C1579A">
        <w:t>Fig. S</w:t>
      </w:r>
      <w:r w:rsidR="00355362" w:rsidRPr="00C1579A">
        <w:t>3</w:t>
      </w:r>
      <w:r w:rsidR="00E01522">
        <w:t xml:space="preserve"> - </w:t>
      </w:r>
      <w:r w:rsidR="00E01522" w:rsidRPr="00C1579A">
        <w:t xml:space="preserve">Measured dependence of </w:t>
      </w:r>
      <m:oMath>
        <m:r>
          <m:rPr>
            <m:sty m:val="bi"/>
          </m:rPr>
          <w:rPr>
            <w:rFonts w:ascii="Cambria Math" w:hAnsi="Cambria Math"/>
          </w:rPr>
          <m:t>λ</m:t>
        </m:r>
      </m:oMath>
      <w:r w:rsidR="00E01522" w:rsidRPr="00C1579A">
        <w:t xml:space="preserve"> on </w:t>
      </w:r>
      <w:r w:rsidR="00E01522" w:rsidRPr="00C1579A">
        <w:rPr>
          <w:i/>
          <w:iCs/>
        </w:rPr>
        <w:t>µ</w:t>
      </w:r>
      <w:r w:rsidR="00E01522" w:rsidRPr="00C1579A">
        <w:t xml:space="preserve"> compared to the prediction of the model.</w:t>
      </w:r>
    </w:p>
    <w:p w14:paraId="79BBBFA6" w14:textId="159E12A3" w:rsidR="00C1579A" w:rsidRPr="00C1579A" w:rsidRDefault="00C1579A" w:rsidP="001B2FC0">
      <w:pPr>
        <w:pStyle w:val="SMcaption"/>
        <w:spacing w:line="360" w:lineRule="auto"/>
        <w:jc w:val="both"/>
        <w:rPr>
          <w:bCs/>
          <w:szCs w:val="24"/>
        </w:rPr>
      </w:pPr>
      <w:r w:rsidRPr="00C1579A">
        <w:rPr>
          <w:bCs/>
          <w:szCs w:val="24"/>
        </w:rPr>
        <w:t xml:space="preserve">Measured values (solid points) of </w:t>
      </w:r>
      <m:oMath>
        <m:r>
          <w:rPr>
            <w:rFonts w:ascii="Cambria Math" w:hAnsi="Cambria Math"/>
            <w:szCs w:val="24"/>
          </w:rPr>
          <m:t>λ</m:t>
        </m:r>
      </m:oMath>
      <w:r w:rsidRPr="00C1579A">
        <w:rPr>
          <w:bCs/>
          <w:szCs w:val="24"/>
        </w:rPr>
        <w:t xml:space="preserve"> as a function of </w:t>
      </w:r>
      <m:oMath>
        <m:r>
          <w:rPr>
            <w:rFonts w:ascii="Cambria Math" w:hAnsi="Cambria Math"/>
            <w:szCs w:val="24"/>
          </w:rPr>
          <m:t>μ</m:t>
        </m:r>
      </m:oMath>
      <w:r w:rsidRPr="00C1579A">
        <w:rPr>
          <w:bCs/>
          <w:szCs w:val="24"/>
        </w:rPr>
        <w:t xml:space="preserve"> compared to the predictions of the model (lines). The value of the viscosity of each data point is denoted by a color, given in the legend. </w:t>
      </w:r>
      <w:r w:rsidRPr="00C1579A">
        <w:rPr>
          <w:szCs w:val="24"/>
        </w:rPr>
        <w:t xml:space="preserve">Because the fracture propagates at high velocities, we use </w:t>
      </w:r>
      <m:oMath>
        <m:sSup>
          <m:sSupPr>
            <m:ctrlPr>
              <w:rPr>
                <w:rFonts w:ascii="Cambria Math" w:eastAsia="Cambria Math" w:hAnsi="Cambria Math"/>
                <w:szCs w:val="24"/>
              </w:rPr>
            </m:ctrlPr>
          </m:sSupPr>
          <m:e>
            <m:r>
              <w:rPr>
                <w:rFonts w:ascii="Cambria Math" w:eastAsia="Cambria Math" w:hAnsi="Cambria Math"/>
                <w:szCs w:val="24"/>
              </w:rPr>
              <m:t>E</m:t>
            </m:r>
          </m:e>
          <m:sup>
            <m:r>
              <w:rPr>
                <w:rFonts w:ascii="Cambria Math" w:eastAsia="Cambria Math" w:hAnsi="Cambria Math"/>
                <w:szCs w:val="24"/>
              </w:rPr>
              <m:t>'</m:t>
            </m:r>
          </m:sup>
        </m:sSup>
        <m:r>
          <w:rPr>
            <w:rFonts w:ascii="Cambria Math" w:hAnsi="Cambria Math"/>
            <w:szCs w:val="24"/>
          </w:rPr>
          <m:t>=</m:t>
        </m:r>
        <m:r>
          <m:rPr>
            <m:sty m:val="p"/>
          </m:rPr>
          <w:rPr>
            <w:rFonts w:ascii="Cambria Math" w:hAnsi="Cambria Math"/>
            <w:szCs w:val="24"/>
          </w:rPr>
          <m:t xml:space="preserve">3.8 GPa </m:t>
        </m:r>
      </m:oMath>
      <w:r w:rsidRPr="00C1579A">
        <w:rPr>
          <w:szCs w:val="24"/>
        </w:rPr>
        <w:t xml:space="preserve"> (acoustic measurements). We find a good agreement for a fitted value of </w:t>
      </w:r>
      <m:oMath>
        <m:sSub>
          <m:sSubPr>
            <m:ctrlPr>
              <w:rPr>
                <w:rFonts w:ascii="Cambria Math" w:hAnsi="Cambria Math"/>
                <w:bCs/>
                <w:i/>
                <w:szCs w:val="24"/>
              </w:rPr>
            </m:ctrlPr>
          </m:sSubPr>
          <m:e>
            <m:r>
              <w:rPr>
                <w:rFonts w:ascii="Cambria Math" w:hAnsi="Cambria Math"/>
                <w:szCs w:val="24"/>
              </w:rPr>
              <m:t>K</m:t>
            </m:r>
          </m:e>
          <m:sub>
            <m:r>
              <w:rPr>
                <w:rFonts w:ascii="Cambria Math" w:hAnsi="Cambria Math"/>
                <w:szCs w:val="24"/>
              </w:rPr>
              <m:t>c</m:t>
            </m:r>
          </m:sub>
        </m:sSub>
        <m:r>
          <w:rPr>
            <w:rFonts w:ascii="Cambria Math" w:hAnsi="Cambria Math"/>
            <w:szCs w:val="24"/>
          </w:rPr>
          <m:t xml:space="preserve">=1 </m:t>
        </m:r>
        <m:r>
          <m:rPr>
            <m:sty m:val="p"/>
          </m:rPr>
          <w:rPr>
            <w:rFonts w:ascii="Cambria Math" w:hAnsi="Cambria Math"/>
            <w:szCs w:val="24"/>
          </w:rPr>
          <m:t xml:space="preserve">MPa </m:t>
        </m:r>
        <m:sSup>
          <m:sSupPr>
            <m:ctrlPr>
              <w:rPr>
                <w:rFonts w:ascii="Cambria Math" w:hAnsi="Cambria Math"/>
                <w:bCs/>
                <w:iCs/>
                <w:szCs w:val="24"/>
              </w:rPr>
            </m:ctrlPr>
          </m:sSupPr>
          <m:e>
            <m:r>
              <m:rPr>
                <m:sty m:val="p"/>
              </m:rPr>
              <w:rPr>
                <w:rFonts w:ascii="Cambria Math" w:hAnsi="Cambria Math"/>
                <w:szCs w:val="24"/>
              </w:rPr>
              <m:t>m</m:t>
            </m:r>
          </m:e>
          <m:sup>
            <m:r>
              <m:rPr>
                <m:sty m:val="p"/>
              </m:rPr>
              <w:rPr>
                <w:rFonts w:ascii="Cambria Math" w:hAnsi="Cambria Math"/>
                <w:szCs w:val="24"/>
              </w:rPr>
              <m:t>1/2</m:t>
            </m:r>
          </m:sup>
        </m:sSup>
      </m:oMath>
      <w:r w:rsidRPr="00C1579A">
        <w:rPr>
          <w:bCs/>
          <w:iCs/>
          <w:szCs w:val="24"/>
        </w:rPr>
        <w:t xml:space="preserve"> (solid line). </w:t>
      </w:r>
      <w:r w:rsidRPr="00C1579A">
        <w:rPr>
          <w:bCs/>
          <w:szCs w:val="24"/>
        </w:rPr>
        <w:t xml:space="preserve">For comparison, we supplement calculation with statically measured values </w:t>
      </w:r>
      <m:oMath>
        <m:sSup>
          <m:sSupPr>
            <m:ctrlPr>
              <w:rPr>
                <w:rFonts w:ascii="Cambria Math" w:eastAsia="Cambria Math" w:hAnsi="Cambria Math"/>
                <w:szCs w:val="24"/>
              </w:rPr>
            </m:ctrlPr>
          </m:sSupPr>
          <m:e>
            <m:r>
              <w:rPr>
                <w:rFonts w:ascii="Cambria Math" w:eastAsia="Cambria Math" w:hAnsi="Cambria Math"/>
                <w:szCs w:val="24"/>
              </w:rPr>
              <m:t>E</m:t>
            </m:r>
          </m:e>
          <m:sup>
            <m:r>
              <w:rPr>
                <w:rFonts w:ascii="Cambria Math" w:eastAsia="Cambria Math" w:hAnsi="Cambria Math"/>
                <w:szCs w:val="24"/>
              </w:rPr>
              <m:t>'</m:t>
            </m:r>
          </m:sup>
        </m:sSup>
        <m:r>
          <w:rPr>
            <w:rFonts w:ascii="Cambria Math" w:hAnsi="Cambria Math"/>
            <w:szCs w:val="24"/>
          </w:rPr>
          <m:t>=</m:t>
        </m:r>
        <m:r>
          <m:rPr>
            <m:sty m:val="p"/>
          </m:rPr>
          <w:rPr>
            <w:rFonts w:ascii="Cambria Math" w:hAnsi="Cambria Math"/>
            <w:szCs w:val="24"/>
          </w:rPr>
          <m:t xml:space="preserve">1.9 GPa </m:t>
        </m:r>
      </m:oMath>
      <w:r w:rsidRPr="00C1579A">
        <w:rPr>
          <w:szCs w:val="24"/>
        </w:rPr>
        <w:t xml:space="preserve"> and </w:t>
      </w:r>
      <m:oMath>
        <m:sSub>
          <m:sSubPr>
            <m:ctrlPr>
              <w:rPr>
                <w:rFonts w:ascii="Cambria Math" w:hAnsi="Cambria Math"/>
                <w:bCs/>
                <w:i/>
                <w:szCs w:val="24"/>
              </w:rPr>
            </m:ctrlPr>
          </m:sSubPr>
          <m:e>
            <m:r>
              <w:rPr>
                <w:rFonts w:ascii="Cambria Math" w:hAnsi="Cambria Math"/>
                <w:szCs w:val="24"/>
              </w:rPr>
              <m:t>K</m:t>
            </m:r>
          </m:e>
          <m:sub>
            <m:r>
              <w:rPr>
                <w:rFonts w:ascii="Cambria Math" w:hAnsi="Cambria Math"/>
                <w:szCs w:val="24"/>
              </w:rPr>
              <m:t>c</m:t>
            </m:r>
          </m:sub>
        </m:sSub>
        <m:r>
          <w:rPr>
            <w:rFonts w:ascii="Cambria Math" w:hAnsi="Cambria Math"/>
            <w:szCs w:val="24"/>
          </w:rPr>
          <m:t xml:space="preserve">=0.75 </m:t>
        </m:r>
        <m:r>
          <m:rPr>
            <m:sty m:val="p"/>
          </m:rPr>
          <w:rPr>
            <w:rFonts w:ascii="Cambria Math" w:hAnsi="Cambria Math"/>
            <w:szCs w:val="24"/>
          </w:rPr>
          <m:t xml:space="preserve">MPa </m:t>
        </m:r>
        <m:sSup>
          <m:sSupPr>
            <m:ctrlPr>
              <w:rPr>
                <w:rFonts w:ascii="Cambria Math" w:hAnsi="Cambria Math"/>
                <w:bCs/>
                <w:iCs/>
                <w:szCs w:val="24"/>
              </w:rPr>
            </m:ctrlPr>
          </m:sSupPr>
          <m:e>
            <m:r>
              <m:rPr>
                <m:sty m:val="p"/>
              </m:rPr>
              <w:rPr>
                <w:rFonts w:ascii="Cambria Math" w:hAnsi="Cambria Math"/>
                <w:szCs w:val="24"/>
              </w:rPr>
              <m:t>m</m:t>
            </m:r>
          </m:e>
          <m:sup>
            <m:r>
              <m:rPr>
                <m:sty m:val="p"/>
              </m:rPr>
              <w:rPr>
                <w:rFonts w:ascii="Cambria Math" w:hAnsi="Cambria Math"/>
                <w:szCs w:val="24"/>
              </w:rPr>
              <m:t>1/2</m:t>
            </m:r>
          </m:sup>
        </m:sSup>
      </m:oMath>
      <w:r w:rsidRPr="00C1579A">
        <w:rPr>
          <w:bCs/>
          <w:iCs/>
          <w:szCs w:val="24"/>
        </w:rPr>
        <w:t xml:space="preserve"> (dotted line). Calculations with a dynamic value of </w:t>
      </w:r>
      <m:oMath>
        <m:sSup>
          <m:sSupPr>
            <m:ctrlPr>
              <w:rPr>
                <w:rFonts w:ascii="Cambria Math" w:eastAsia="Cambria Math" w:hAnsi="Cambria Math"/>
                <w:szCs w:val="24"/>
              </w:rPr>
            </m:ctrlPr>
          </m:sSupPr>
          <m:e>
            <m:r>
              <w:rPr>
                <w:rFonts w:ascii="Cambria Math" w:eastAsia="Cambria Math" w:hAnsi="Cambria Math"/>
                <w:szCs w:val="24"/>
              </w:rPr>
              <m:t>E</m:t>
            </m:r>
          </m:e>
          <m:sup>
            <m:r>
              <w:rPr>
                <w:rFonts w:ascii="Cambria Math" w:eastAsia="Cambria Math" w:hAnsi="Cambria Math"/>
                <w:szCs w:val="24"/>
              </w:rPr>
              <m:t>'</m:t>
            </m:r>
          </m:sup>
        </m:sSup>
      </m:oMath>
      <w:r w:rsidRPr="00C1579A">
        <w:rPr>
          <w:szCs w:val="24"/>
        </w:rPr>
        <w:t xml:space="preserve"> and the static measurement of </w:t>
      </w:r>
      <m:oMath>
        <m:sSub>
          <m:sSubPr>
            <m:ctrlPr>
              <w:rPr>
                <w:rFonts w:ascii="Cambria Math" w:hAnsi="Cambria Math"/>
                <w:bCs/>
                <w:i/>
                <w:szCs w:val="24"/>
              </w:rPr>
            </m:ctrlPr>
          </m:sSubPr>
          <m:e>
            <m:r>
              <w:rPr>
                <w:rFonts w:ascii="Cambria Math" w:hAnsi="Cambria Math"/>
                <w:szCs w:val="24"/>
              </w:rPr>
              <m:t>K</m:t>
            </m:r>
          </m:e>
          <m:sub>
            <m:r>
              <w:rPr>
                <w:rFonts w:ascii="Cambria Math" w:hAnsi="Cambria Math"/>
                <w:szCs w:val="24"/>
              </w:rPr>
              <m:t>c</m:t>
            </m:r>
          </m:sub>
        </m:sSub>
      </m:oMath>
      <w:r w:rsidRPr="00C1579A">
        <w:rPr>
          <w:bCs/>
          <w:szCs w:val="24"/>
        </w:rPr>
        <w:t xml:space="preserve"> overestimate our results (dashed lines).</w:t>
      </w:r>
      <w:r w:rsidRPr="00C1579A">
        <w:rPr>
          <w:bCs/>
          <w:szCs w:val="24"/>
        </w:rPr>
        <w:br w:type="page"/>
      </w:r>
    </w:p>
    <w:p w14:paraId="6B315BE4" w14:textId="0849E85E" w:rsidR="009A5287" w:rsidRPr="00C1579A" w:rsidRDefault="00C1579A" w:rsidP="00C1579A">
      <w:pPr>
        <w:pStyle w:val="SMcaption"/>
        <w:jc w:val="both"/>
      </w:pPr>
      <w:r w:rsidRPr="00C1579A">
        <w:rPr>
          <w:b/>
          <w:bCs/>
          <w:noProof/>
          <w:szCs w:val="24"/>
        </w:rPr>
        <w:lastRenderedPageBreak/>
        <w:drawing>
          <wp:inline distT="0" distB="0" distL="0" distR="0" wp14:anchorId="16641DC4" wp14:editId="11BDD063">
            <wp:extent cx="5943600" cy="4504055"/>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504055"/>
                    </a:xfrm>
                    <a:prstGeom prst="rect">
                      <a:avLst/>
                    </a:prstGeom>
                    <a:noFill/>
                    <a:ln>
                      <a:noFill/>
                    </a:ln>
                  </pic:spPr>
                </pic:pic>
              </a:graphicData>
            </a:graphic>
          </wp:inline>
        </w:drawing>
      </w:r>
    </w:p>
    <w:p w14:paraId="527B8E96" w14:textId="4E68C333" w:rsidR="00C1579A" w:rsidRPr="00C1579A" w:rsidRDefault="00C1579A" w:rsidP="00C1579A">
      <w:pPr>
        <w:pStyle w:val="SMHeading"/>
        <w:jc w:val="both"/>
      </w:pPr>
      <w:r w:rsidRPr="00C1579A">
        <w:t>Fig. S4</w:t>
      </w:r>
      <w:r w:rsidR="00E01522">
        <w:t xml:space="preserve"> - </w:t>
      </w:r>
      <w:r w:rsidR="00E01522" w:rsidRPr="00C1579A">
        <w:rPr>
          <w:iCs/>
        </w:rPr>
        <w:t>Spectral boundary integral simulation set-up.</w:t>
      </w:r>
    </w:p>
    <w:p w14:paraId="075A47FD" w14:textId="4F2DE077" w:rsidR="00C1579A" w:rsidRPr="00C1579A" w:rsidRDefault="00C1579A" w:rsidP="00E01522">
      <w:pPr>
        <w:spacing w:line="360" w:lineRule="auto"/>
        <w:jc w:val="both"/>
        <w:rPr>
          <w:bCs/>
          <w:iCs/>
          <w:szCs w:val="24"/>
        </w:rPr>
      </w:pPr>
      <w:r w:rsidRPr="00C1579A">
        <w:rPr>
          <w:b/>
          <w:iCs/>
          <w:szCs w:val="24"/>
        </w:rPr>
        <w:t xml:space="preserve">A. </w:t>
      </w:r>
      <w:r w:rsidRPr="00C1579A">
        <w:rPr>
          <w:bCs/>
          <w:iCs/>
          <w:szCs w:val="24"/>
        </w:rPr>
        <w:t xml:space="preserve">Initial condition and nucleation procedure. The initial crack opening displacement is represented by the red lines. The fluid pressure is uniform and applied in the blue region. The nucleation region is represented by the green shaded area at </w:t>
      </w:r>
      <m:oMath>
        <m:r>
          <w:rPr>
            <w:rFonts w:ascii="Cambria Math" w:hAnsi="Cambria Math"/>
            <w:szCs w:val="24"/>
          </w:rPr>
          <m:t>x=R</m:t>
        </m:r>
      </m:oMath>
      <w:r w:rsidRPr="00C1579A">
        <w:rPr>
          <w:bCs/>
          <w:iCs/>
          <w:szCs w:val="24"/>
        </w:rPr>
        <w:t xml:space="preserve">, </w:t>
      </w:r>
      <m:oMath>
        <m:r>
          <w:rPr>
            <w:rFonts w:ascii="Cambria Math" w:hAnsi="Cambria Math"/>
            <w:szCs w:val="24"/>
          </w:rPr>
          <m:t>y=0</m:t>
        </m:r>
      </m:oMath>
      <w:r w:rsidRPr="00C1579A">
        <w:rPr>
          <w:bCs/>
          <w:iCs/>
          <w:szCs w:val="24"/>
        </w:rPr>
        <w:t xml:space="preserve"> a</w:t>
      </w:r>
      <w:proofErr w:type="spellStart"/>
      <w:r w:rsidRPr="00C1579A">
        <w:rPr>
          <w:bCs/>
          <w:iCs/>
          <w:szCs w:val="24"/>
        </w:rPr>
        <w:t>nd</w:t>
      </w:r>
      <w:proofErr w:type="spellEnd"/>
      <w:r w:rsidRPr="00C1579A">
        <w:rPr>
          <w:bCs/>
          <w:iCs/>
          <w:szCs w:val="24"/>
        </w:rPr>
        <w:t xml:space="preserve"> </w:t>
      </w:r>
      <m:oMath>
        <m:r>
          <w:rPr>
            <w:rFonts w:ascii="Cambria Math" w:hAnsi="Cambria Math"/>
            <w:szCs w:val="24"/>
          </w:rPr>
          <m:t xml:space="preserve">z=±1 </m:t>
        </m:r>
        <m:r>
          <m:rPr>
            <m:sty m:val="p"/>
          </m:rPr>
          <w:rPr>
            <w:rFonts w:ascii="Cambria Math" w:hAnsi="Cambria Math"/>
            <w:szCs w:val="24"/>
          </w:rPr>
          <m:t>mm</m:t>
        </m:r>
      </m:oMath>
      <w:r w:rsidRPr="00C1579A">
        <w:rPr>
          <w:bCs/>
          <w:iCs/>
          <w:szCs w:val="24"/>
        </w:rPr>
        <w:t xml:space="preserve">. </w:t>
      </w:r>
      <w:r w:rsidRPr="00C1579A">
        <w:rPr>
          <w:b/>
          <w:iCs/>
          <w:szCs w:val="24"/>
        </w:rPr>
        <w:t xml:space="preserve">B. </w:t>
      </w:r>
      <w:r w:rsidRPr="00C1579A">
        <w:rPr>
          <w:bCs/>
          <w:iCs/>
          <w:szCs w:val="24"/>
        </w:rPr>
        <w:t xml:space="preserve">Pressure level, </w:t>
      </w:r>
      <m:oMath>
        <m:r>
          <w:rPr>
            <w:rFonts w:ascii="Cambria Math" w:hAnsi="Cambria Math"/>
            <w:szCs w:val="24"/>
          </w:rPr>
          <m:t>p</m:t>
        </m:r>
      </m:oMath>
      <w:r w:rsidRPr="00C1579A">
        <w:rPr>
          <w:szCs w:val="24"/>
        </w:rPr>
        <w:t xml:space="preserve"> </w:t>
      </w:r>
      <w:r w:rsidRPr="00C1579A">
        <w:rPr>
          <w:bCs/>
          <w:iCs/>
          <w:szCs w:val="24"/>
        </w:rPr>
        <w:t xml:space="preserve">(blue), crack opening displacement, </w:t>
      </w:r>
      <m:oMath>
        <m:sSub>
          <m:sSubPr>
            <m:ctrlPr>
              <w:rPr>
                <w:rFonts w:ascii="Cambria Math" w:hAnsi="Cambria Math"/>
                <w:bCs/>
                <w:i/>
                <w:iCs/>
                <w:szCs w:val="24"/>
              </w:rPr>
            </m:ctrlPr>
          </m:sSubPr>
          <m:e>
            <m:r>
              <w:rPr>
                <w:rFonts w:ascii="Cambria Math" w:hAnsi="Cambria Math"/>
                <w:szCs w:val="24"/>
              </w:rPr>
              <m:t>u</m:t>
            </m:r>
          </m:e>
          <m:sub>
            <m:r>
              <w:rPr>
                <w:rFonts w:ascii="Cambria Math" w:hAnsi="Cambria Math"/>
                <w:szCs w:val="24"/>
              </w:rPr>
              <m:t>y</m:t>
            </m:r>
          </m:sub>
        </m:sSub>
      </m:oMath>
      <w:r w:rsidRPr="00C1579A">
        <w:rPr>
          <w:bCs/>
          <w:iCs/>
          <w:szCs w:val="24"/>
        </w:rPr>
        <w:t xml:space="preserve"> (red), and stress level, </w:t>
      </w:r>
      <m:oMath>
        <m:sSub>
          <m:sSubPr>
            <m:ctrlPr>
              <w:rPr>
                <w:rFonts w:ascii="Cambria Math" w:hAnsi="Cambria Math"/>
                <w:bCs/>
                <w:i/>
                <w:iCs/>
                <w:szCs w:val="24"/>
              </w:rPr>
            </m:ctrlPr>
          </m:sSubPr>
          <m:e>
            <m:r>
              <w:rPr>
                <w:rFonts w:ascii="Cambria Math" w:hAnsi="Cambria Math"/>
                <w:szCs w:val="24"/>
              </w:rPr>
              <m:t>σ</m:t>
            </m:r>
          </m:e>
          <m:sub>
            <m:r>
              <w:rPr>
                <w:rFonts w:ascii="Cambria Math" w:hAnsi="Cambria Math"/>
                <w:szCs w:val="24"/>
              </w:rPr>
              <m:t>yy</m:t>
            </m:r>
          </m:sub>
        </m:sSub>
      </m:oMath>
      <w:r w:rsidRPr="00C1579A">
        <w:rPr>
          <w:bCs/>
          <w:iCs/>
          <w:szCs w:val="24"/>
        </w:rPr>
        <w:t xml:space="preserve"> (black), plotted before (solid) and after (dashed) the jump. To nucleate the crack, we locally reduce the yield strength </w:t>
      </w:r>
      <m:oMath>
        <m:sSub>
          <m:sSubPr>
            <m:ctrlPr>
              <w:rPr>
                <w:rFonts w:ascii="Cambria Math" w:hAnsi="Cambria Math"/>
                <w:bCs/>
                <w:i/>
                <w:iCs/>
                <w:szCs w:val="24"/>
              </w:rPr>
            </m:ctrlPr>
          </m:sSubPr>
          <m:e>
            <m:r>
              <w:rPr>
                <w:rFonts w:ascii="Cambria Math" w:hAnsi="Cambria Math"/>
                <w:szCs w:val="24"/>
              </w:rPr>
              <m:t>σ</m:t>
            </m:r>
          </m:e>
          <m:sub>
            <m:r>
              <w:rPr>
                <w:rFonts w:ascii="Cambria Math" w:hAnsi="Cambria Math"/>
                <w:szCs w:val="24"/>
              </w:rPr>
              <m:t>Y</m:t>
            </m:r>
          </m:sub>
        </m:sSub>
      </m:oMath>
      <w:r w:rsidRPr="00C1579A">
        <w:rPr>
          <w:bCs/>
          <w:iCs/>
          <w:szCs w:val="24"/>
        </w:rPr>
        <w:t xml:space="preserve"> in a small region ahead of the crack tip (green shaded area), which results in the crack jumping from </w:t>
      </w:r>
      <m:oMath>
        <m:r>
          <w:rPr>
            <w:rFonts w:ascii="Cambria Math" w:hAnsi="Cambria Math"/>
            <w:szCs w:val="24"/>
          </w:rPr>
          <m:t>R</m:t>
        </m:r>
      </m:oMath>
      <w:r w:rsidRPr="00C1579A">
        <w:rPr>
          <w:bCs/>
          <w:iCs/>
          <w:szCs w:val="24"/>
        </w:rPr>
        <w:t xml:space="preserve"> to </w:t>
      </w:r>
      <m:oMath>
        <m:r>
          <w:rPr>
            <w:rFonts w:ascii="Cambria Math" w:hAnsi="Cambria Math"/>
            <w:szCs w:val="24"/>
          </w:rPr>
          <m:t>R+δλ</m:t>
        </m:r>
      </m:oMath>
      <w:r w:rsidRPr="00C1579A">
        <w:rPr>
          <w:bCs/>
          <w:iCs/>
          <w:szCs w:val="24"/>
        </w:rPr>
        <w:t>.</w:t>
      </w:r>
    </w:p>
    <w:p w14:paraId="48881D5B" w14:textId="122771B5" w:rsidR="00C1579A" w:rsidRPr="00C1579A" w:rsidRDefault="00C1579A" w:rsidP="00C1579A">
      <w:pPr>
        <w:jc w:val="center"/>
        <w:rPr>
          <w:bCs/>
          <w:iCs/>
          <w:szCs w:val="24"/>
        </w:rPr>
      </w:pPr>
      <w:r w:rsidRPr="00C1579A">
        <w:rPr>
          <w:bCs/>
          <w:iCs/>
          <w:szCs w:val="24"/>
        </w:rPr>
        <w:br w:type="page"/>
      </w:r>
      <w:r w:rsidRPr="00C1579A">
        <w:rPr>
          <w:b/>
          <w:iCs/>
          <w:noProof/>
          <w:szCs w:val="24"/>
        </w:rPr>
        <w:lastRenderedPageBreak/>
        <w:drawing>
          <wp:inline distT="0" distB="0" distL="0" distR="0" wp14:anchorId="171C88DA" wp14:editId="302041DB">
            <wp:extent cx="5943600" cy="2973705"/>
            <wp:effectExtent l="0" t="0" r="0" b="0"/>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973705"/>
                    </a:xfrm>
                    <a:prstGeom prst="rect">
                      <a:avLst/>
                    </a:prstGeom>
                    <a:noFill/>
                    <a:ln>
                      <a:noFill/>
                    </a:ln>
                  </pic:spPr>
                </pic:pic>
              </a:graphicData>
            </a:graphic>
          </wp:inline>
        </w:drawing>
      </w:r>
    </w:p>
    <w:p w14:paraId="2BE39803" w14:textId="33934B34" w:rsidR="00C1579A" w:rsidRPr="00C1579A" w:rsidRDefault="00C1579A" w:rsidP="00C1579A">
      <w:pPr>
        <w:pStyle w:val="SMHeading"/>
        <w:jc w:val="both"/>
      </w:pPr>
      <w:r w:rsidRPr="00C1579A">
        <w:t>Fig. S5</w:t>
      </w:r>
      <w:r w:rsidR="00E01522">
        <w:t xml:space="preserve"> - </w:t>
      </w:r>
      <w:r w:rsidR="00E01522" w:rsidRPr="00C1579A">
        <w:t>Simulated transverse velocity for various jump amplitudes</w:t>
      </w:r>
      <w:r w:rsidR="00E01522">
        <w:t>.</w:t>
      </w:r>
    </w:p>
    <w:p w14:paraId="3FF03D25" w14:textId="26D7B39F" w:rsidR="008218C4" w:rsidRPr="00C1579A" w:rsidRDefault="00C1579A" w:rsidP="00E01522">
      <w:pPr>
        <w:pStyle w:val="SMcaption"/>
        <w:spacing w:line="360" w:lineRule="auto"/>
        <w:jc w:val="both"/>
      </w:pPr>
      <w:r w:rsidRPr="00C1579A">
        <w:rPr>
          <w:b/>
          <w:bCs/>
          <w:szCs w:val="24"/>
        </w:rPr>
        <w:t xml:space="preserve">A. </w:t>
      </w:r>
      <w:r w:rsidRPr="00C1579A">
        <w:rPr>
          <w:szCs w:val="24"/>
        </w:rPr>
        <w:t xml:space="preserve">The simulated transverse velocity, </w:t>
      </w:r>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z</m:t>
            </m:r>
          </m:sub>
        </m:sSub>
        <m:r>
          <w:rPr>
            <w:rFonts w:ascii="Cambria Math" w:hAnsi="Cambria Math"/>
            <w:szCs w:val="24"/>
          </w:rPr>
          <m:t>,</m:t>
        </m:r>
      </m:oMath>
      <w:r w:rsidRPr="00C1579A">
        <w:rPr>
          <w:szCs w:val="24"/>
        </w:rPr>
        <w:t xml:space="preserve"> as a function of the transverse distance, </w:t>
      </w:r>
      <w:r w:rsidRPr="00C1579A">
        <w:rPr>
          <w:i/>
          <w:iCs/>
          <w:szCs w:val="24"/>
        </w:rPr>
        <w:t>z</w:t>
      </w:r>
      <w:r w:rsidRPr="00C1579A">
        <w:rPr>
          <w:szCs w:val="24"/>
        </w:rPr>
        <w:t xml:space="preserve">. </w:t>
      </w:r>
      <w:r w:rsidRPr="00C1579A">
        <w:rPr>
          <w:b/>
          <w:bCs/>
          <w:szCs w:val="24"/>
        </w:rPr>
        <w:t xml:space="preserve">B. </w:t>
      </w:r>
      <w:r w:rsidRPr="00C1579A">
        <w:rPr>
          <w:szCs w:val="24"/>
        </w:rPr>
        <w:t xml:space="preserve">Transverse velocity at a fixed travelled distance, </w:t>
      </w:r>
      <m:oMath>
        <m:r>
          <w:rPr>
            <w:rFonts w:ascii="Cambria Math" w:hAnsi="Cambria Math"/>
            <w:szCs w:val="24"/>
          </w:rPr>
          <m:t xml:space="preserve">z=15 </m:t>
        </m:r>
        <m:r>
          <m:rPr>
            <m:sty m:val="p"/>
          </m:rPr>
          <w:rPr>
            <w:rFonts w:ascii="Cambria Math" w:hAnsi="Cambria Math"/>
            <w:szCs w:val="24"/>
          </w:rPr>
          <m:t>mm</m:t>
        </m:r>
      </m:oMath>
      <w:r w:rsidRPr="00C1579A">
        <w:rPr>
          <w:rFonts w:eastAsiaTheme="minorEastAsia"/>
          <w:iCs/>
          <w:szCs w:val="24"/>
        </w:rPr>
        <w:t>, as a function of the jump amplitude. In the simulation, the transverse velocity profiles are independent of jump amplitude.</w:t>
      </w:r>
    </w:p>
    <w:sectPr w:rsidR="008218C4" w:rsidRPr="00C1579A" w:rsidSect="00400FBA">
      <w:headerReference w:type="default" r:id="rId13"/>
      <w:footerReference w:type="default" r:id="rId14"/>
      <w:pgSz w:w="12240" w:h="15840"/>
      <w:pgMar w:top="1440" w:right="1440" w:bottom="1440" w:left="1440" w:header="720" w:footer="720" w:gutter="0"/>
      <w:lnNumType w:countBy="1" w:restart="continuou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48ECE" w14:textId="77777777" w:rsidR="00FC3FCC" w:rsidRDefault="00FC3FCC">
      <w:r>
        <w:separator/>
      </w:r>
    </w:p>
  </w:endnote>
  <w:endnote w:type="continuationSeparator" w:id="0">
    <w:p w14:paraId="0DC81054" w14:textId="77777777" w:rsidR="00FC3FCC" w:rsidRDefault="00FC3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Footer"/>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69E69" w14:textId="77777777" w:rsidR="00FC3FCC" w:rsidRDefault="00FC3FCC">
      <w:r>
        <w:separator/>
      </w:r>
    </w:p>
  </w:footnote>
  <w:footnote w:type="continuationSeparator" w:id="0">
    <w:p w14:paraId="1ABF29C8" w14:textId="77777777" w:rsidR="00FC3FCC" w:rsidRDefault="00FC3F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16cid:durableId="742796278">
    <w:abstractNumId w:val="9"/>
  </w:num>
  <w:num w:numId="2" w16cid:durableId="1388921362">
    <w:abstractNumId w:val="7"/>
  </w:num>
  <w:num w:numId="3" w16cid:durableId="552035742">
    <w:abstractNumId w:val="6"/>
  </w:num>
  <w:num w:numId="4" w16cid:durableId="748381877">
    <w:abstractNumId w:val="5"/>
  </w:num>
  <w:num w:numId="5" w16cid:durableId="1419597494">
    <w:abstractNumId w:val="4"/>
  </w:num>
  <w:num w:numId="6" w16cid:durableId="473108779">
    <w:abstractNumId w:val="8"/>
  </w:num>
  <w:num w:numId="7" w16cid:durableId="325476729">
    <w:abstractNumId w:val="3"/>
  </w:num>
  <w:num w:numId="8" w16cid:durableId="1775320888">
    <w:abstractNumId w:val="2"/>
  </w:num>
  <w:num w:numId="9" w16cid:durableId="1414008578">
    <w:abstractNumId w:val="1"/>
  </w:num>
  <w:num w:numId="10" w16cid:durableId="226041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NotTrackMoves/>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31282"/>
    <w:rsid w:val="00054136"/>
    <w:rsid w:val="00060F42"/>
    <w:rsid w:val="00065EBD"/>
    <w:rsid w:val="00083B44"/>
    <w:rsid w:val="000850DC"/>
    <w:rsid w:val="000B65FA"/>
    <w:rsid w:val="000C2771"/>
    <w:rsid w:val="000D46F4"/>
    <w:rsid w:val="000F0DCE"/>
    <w:rsid w:val="000F6BE3"/>
    <w:rsid w:val="00105502"/>
    <w:rsid w:val="00112C5B"/>
    <w:rsid w:val="00114193"/>
    <w:rsid w:val="00115A38"/>
    <w:rsid w:val="0011687B"/>
    <w:rsid w:val="00124F82"/>
    <w:rsid w:val="001402C6"/>
    <w:rsid w:val="0016337A"/>
    <w:rsid w:val="00164269"/>
    <w:rsid w:val="0016563A"/>
    <w:rsid w:val="001810AC"/>
    <w:rsid w:val="001A1BDE"/>
    <w:rsid w:val="001B06DB"/>
    <w:rsid w:val="001B2FC0"/>
    <w:rsid w:val="001C50DF"/>
    <w:rsid w:val="001F0876"/>
    <w:rsid w:val="001F167C"/>
    <w:rsid w:val="001F5E91"/>
    <w:rsid w:val="002046E1"/>
    <w:rsid w:val="002077B9"/>
    <w:rsid w:val="00243238"/>
    <w:rsid w:val="0026246E"/>
    <w:rsid w:val="00262D72"/>
    <w:rsid w:val="00292301"/>
    <w:rsid w:val="00294FBB"/>
    <w:rsid w:val="002B5804"/>
    <w:rsid w:val="002C030F"/>
    <w:rsid w:val="002F0BE5"/>
    <w:rsid w:val="0031131C"/>
    <w:rsid w:val="003227A1"/>
    <w:rsid w:val="00331D75"/>
    <w:rsid w:val="00355362"/>
    <w:rsid w:val="00363E44"/>
    <w:rsid w:val="00395E86"/>
    <w:rsid w:val="003A2FD8"/>
    <w:rsid w:val="003B40E6"/>
    <w:rsid w:val="003D2A99"/>
    <w:rsid w:val="003E74FB"/>
    <w:rsid w:val="003F6E14"/>
    <w:rsid w:val="00400FBA"/>
    <w:rsid w:val="00402F48"/>
    <w:rsid w:val="00403D2C"/>
    <w:rsid w:val="00405336"/>
    <w:rsid w:val="004571D5"/>
    <w:rsid w:val="00461D81"/>
    <w:rsid w:val="00462AC8"/>
    <w:rsid w:val="0046356B"/>
    <w:rsid w:val="00477182"/>
    <w:rsid w:val="004779CB"/>
    <w:rsid w:val="00491E47"/>
    <w:rsid w:val="00492755"/>
    <w:rsid w:val="004E42D8"/>
    <w:rsid w:val="004E7BA2"/>
    <w:rsid w:val="004F7EDF"/>
    <w:rsid w:val="005001AC"/>
    <w:rsid w:val="00525289"/>
    <w:rsid w:val="00527D71"/>
    <w:rsid w:val="005520A8"/>
    <w:rsid w:val="005607DD"/>
    <w:rsid w:val="005902AD"/>
    <w:rsid w:val="005A558C"/>
    <w:rsid w:val="005B442B"/>
    <w:rsid w:val="005C1377"/>
    <w:rsid w:val="005E28F8"/>
    <w:rsid w:val="005E43AA"/>
    <w:rsid w:val="005E6513"/>
    <w:rsid w:val="00620470"/>
    <w:rsid w:val="00630499"/>
    <w:rsid w:val="00632C2A"/>
    <w:rsid w:val="006357F6"/>
    <w:rsid w:val="00651114"/>
    <w:rsid w:val="00664560"/>
    <w:rsid w:val="00670299"/>
    <w:rsid w:val="00691985"/>
    <w:rsid w:val="006A1B64"/>
    <w:rsid w:val="006A4AE1"/>
    <w:rsid w:val="006B024D"/>
    <w:rsid w:val="006B268C"/>
    <w:rsid w:val="007108F5"/>
    <w:rsid w:val="00713E5B"/>
    <w:rsid w:val="007402FC"/>
    <w:rsid w:val="007411A1"/>
    <w:rsid w:val="00775DB6"/>
    <w:rsid w:val="00784E98"/>
    <w:rsid w:val="00793072"/>
    <w:rsid w:val="007A3D05"/>
    <w:rsid w:val="007C5F1F"/>
    <w:rsid w:val="007F33C1"/>
    <w:rsid w:val="00807D35"/>
    <w:rsid w:val="008218C4"/>
    <w:rsid w:val="0083457E"/>
    <w:rsid w:val="00867A98"/>
    <w:rsid w:val="00870867"/>
    <w:rsid w:val="00884598"/>
    <w:rsid w:val="00885C9B"/>
    <w:rsid w:val="008D0D35"/>
    <w:rsid w:val="008D5D2A"/>
    <w:rsid w:val="00914B63"/>
    <w:rsid w:val="0092651C"/>
    <w:rsid w:val="009354F3"/>
    <w:rsid w:val="009447DC"/>
    <w:rsid w:val="00961BA5"/>
    <w:rsid w:val="009743A9"/>
    <w:rsid w:val="009A5287"/>
    <w:rsid w:val="009B2AC5"/>
    <w:rsid w:val="009B7984"/>
    <w:rsid w:val="009F4BED"/>
    <w:rsid w:val="009F7D93"/>
    <w:rsid w:val="00A3403B"/>
    <w:rsid w:val="00A51A12"/>
    <w:rsid w:val="00A627D4"/>
    <w:rsid w:val="00A74DA2"/>
    <w:rsid w:val="00AB399E"/>
    <w:rsid w:val="00AC59D0"/>
    <w:rsid w:val="00AD16B1"/>
    <w:rsid w:val="00AD1971"/>
    <w:rsid w:val="00AD499C"/>
    <w:rsid w:val="00B0071D"/>
    <w:rsid w:val="00B27BA9"/>
    <w:rsid w:val="00B3186E"/>
    <w:rsid w:val="00B36869"/>
    <w:rsid w:val="00B43B31"/>
    <w:rsid w:val="00B47CFA"/>
    <w:rsid w:val="00B57F00"/>
    <w:rsid w:val="00B77B2A"/>
    <w:rsid w:val="00B82C22"/>
    <w:rsid w:val="00B93DBA"/>
    <w:rsid w:val="00B9440A"/>
    <w:rsid w:val="00BB2D2A"/>
    <w:rsid w:val="00BC3E04"/>
    <w:rsid w:val="00BD58CF"/>
    <w:rsid w:val="00BF0C92"/>
    <w:rsid w:val="00C04CC1"/>
    <w:rsid w:val="00C1579A"/>
    <w:rsid w:val="00C4096C"/>
    <w:rsid w:val="00C4260A"/>
    <w:rsid w:val="00C50C6D"/>
    <w:rsid w:val="00C600D9"/>
    <w:rsid w:val="00C63E81"/>
    <w:rsid w:val="00C92B22"/>
    <w:rsid w:val="00CC1384"/>
    <w:rsid w:val="00CD3720"/>
    <w:rsid w:val="00CE0B30"/>
    <w:rsid w:val="00CF1848"/>
    <w:rsid w:val="00CF5C2F"/>
    <w:rsid w:val="00D039FD"/>
    <w:rsid w:val="00D04BCF"/>
    <w:rsid w:val="00D11209"/>
    <w:rsid w:val="00D143D9"/>
    <w:rsid w:val="00D1544C"/>
    <w:rsid w:val="00D32950"/>
    <w:rsid w:val="00D5511B"/>
    <w:rsid w:val="00D766F1"/>
    <w:rsid w:val="00DA7151"/>
    <w:rsid w:val="00DD38F7"/>
    <w:rsid w:val="00DF6C4D"/>
    <w:rsid w:val="00E01522"/>
    <w:rsid w:val="00E146A7"/>
    <w:rsid w:val="00E257C8"/>
    <w:rsid w:val="00E41512"/>
    <w:rsid w:val="00E4519A"/>
    <w:rsid w:val="00E75720"/>
    <w:rsid w:val="00E853D5"/>
    <w:rsid w:val="00E85C98"/>
    <w:rsid w:val="00E97215"/>
    <w:rsid w:val="00E9773B"/>
    <w:rsid w:val="00EA6F42"/>
    <w:rsid w:val="00EC13A3"/>
    <w:rsid w:val="00EC6E9D"/>
    <w:rsid w:val="00EC7C85"/>
    <w:rsid w:val="00ED65EF"/>
    <w:rsid w:val="00F0746C"/>
    <w:rsid w:val="00F125EE"/>
    <w:rsid w:val="00F12E98"/>
    <w:rsid w:val="00F22029"/>
    <w:rsid w:val="00F4427B"/>
    <w:rsid w:val="00F515FB"/>
    <w:rsid w:val="00F630EA"/>
    <w:rsid w:val="00F7007E"/>
    <w:rsid w:val="00F70B37"/>
    <w:rsid w:val="00F73193"/>
    <w:rsid w:val="00F74F95"/>
    <w:rsid w:val="00F80705"/>
    <w:rsid w:val="00F84BD9"/>
    <w:rsid w:val="00FA1481"/>
    <w:rsid w:val="00FC3FCC"/>
    <w:rsid w:val="00FD2CE4"/>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paragraph" w:styleId="Revision">
    <w:name w:val="Revision"/>
    <w:hidden/>
    <w:uiPriority w:val="99"/>
    <w:semiHidden/>
    <w:rsid w:val="003227A1"/>
    <w:rPr>
      <w:sz w:val="24"/>
    </w:rPr>
  </w:style>
  <w:style w:type="character" w:styleId="LineNumber">
    <w:name w:val="line number"/>
    <w:basedOn w:val="DefaultParagraphFont"/>
    <w:uiPriority w:val="99"/>
    <w:semiHidden/>
    <w:unhideWhenUsed/>
    <w:rsid w:val="00DD3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6E8A4-35ED-4CAC-A981-B23BFAE5B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542</Words>
  <Characters>2983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3518</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Cochard, Thomas</cp:lastModifiedBy>
  <cp:revision>69</cp:revision>
  <cp:lastPrinted>2018-01-11T19:53:00Z</cp:lastPrinted>
  <dcterms:created xsi:type="dcterms:W3CDTF">2022-11-11T22:05:00Z</dcterms:created>
  <dcterms:modified xsi:type="dcterms:W3CDTF">2023-02-26T18:54:00Z</dcterms:modified>
</cp:coreProperties>
</file>