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03DC" w14:textId="77777777" w:rsidR="00A72219" w:rsidRPr="00D474F7" w:rsidRDefault="00A72219" w:rsidP="00D474F7">
      <w:pPr>
        <w:jc w:val="both"/>
        <w:rPr>
          <w:rStyle w:val="IntensiverVerweis"/>
          <w:rFonts w:ascii="Times New Roman" w:hAnsi="Times New Roman" w:cs="Times New Roman"/>
          <w:color w:val="auto"/>
          <w:sz w:val="24"/>
          <w:szCs w:val="24"/>
          <w:u w:val="single"/>
        </w:rPr>
      </w:pPr>
      <w:r w:rsidRPr="00D474F7">
        <w:rPr>
          <w:rStyle w:val="IntensiverVerweis"/>
          <w:rFonts w:ascii="Times New Roman" w:hAnsi="Times New Roman" w:cs="Times New Roman"/>
          <w:color w:val="auto"/>
          <w:sz w:val="24"/>
          <w:szCs w:val="24"/>
          <w:u w:val="single"/>
        </w:rPr>
        <w:t>SUPPLEMENTARY MATERIAL</w:t>
      </w:r>
    </w:p>
    <w:p w14:paraId="6900FB99" w14:textId="77777777" w:rsidR="00A72219" w:rsidRPr="00D474F7" w:rsidRDefault="00A72219" w:rsidP="00D474F7">
      <w:pPr>
        <w:pStyle w:val="berschrift1"/>
        <w:jc w:val="both"/>
        <w:rPr>
          <w:rStyle w:val="IntensiverVerweis"/>
          <w:rFonts w:ascii="Times New Roman" w:hAnsi="Times New Roman" w:cs="Times New Roman"/>
          <w:color w:val="auto"/>
          <w:sz w:val="24"/>
          <w:szCs w:val="24"/>
        </w:rPr>
      </w:pPr>
      <w:bookmarkStart w:id="0" w:name="_Toc117514425"/>
    </w:p>
    <w:p w14:paraId="4333256C" w14:textId="0D614E2E" w:rsidR="00A72219" w:rsidRPr="00D474F7" w:rsidRDefault="00A72219" w:rsidP="00D474F7">
      <w:pPr>
        <w:pStyle w:val="berschrift1"/>
        <w:jc w:val="both"/>
        <w:rPr>
          <w:rStyle w:val="IntensiverVerweis"/>
          <w:rFonts w:ascii="Times New Roman" w:hAnsi="Times New Roman" w:cs="Times New Roman"/>
          <w:color w:val="auto"/>
          <w:sz w:val="24"/>
          <w:szCs w:val="24"/>
        </w:rPr>
      </w:pPr>
      <w:r w:rsidRPr="00D474F7">
        <w:rPr>
          <w:rStyle w:val="IntensiverVerweis"/>
          <w:rFonts w:ascii="Times New Roman" w:hAnsi="Times New Roman" w:cs="Times New Roman"/>
          <w:color w:val="auto"/>
          <w:sz w:val="24"/>
          <w:szCs w:val="24"/>
        </w:rPr>
        <w:t>Additional information on the data analysis</w:t>
      </w:r>
      <w:bookmarkEnd w:id="0"/>
    </w:p>
    <w:p w14:paraId="1C2F72A8" w14:textId="77777777" w:rsidR="00A72219" w:rsidRPr="00D474F7" w:rsidRDefault="00A72219" w:rsidP="00D474F7">
      <w:pPr>
        <w:jc w:val="both"/>
        <w:rPr>
          <w:rFonts w:ascii="Times New Roman" w:hAnsi="Times New Roman" w:cs="Times New Roman"/>
          <w:sz w:val="24"/>
          <w:szCs w:val="24"/>
        </w:rPr>
      </w:pPr>
    </w:p>
    <w:p w14:paraId="634E6960" w14:textId="77777777" w:rsidR="00A72219" w:rsidRPr="00D474F7" w:rsidRDefault="00A72219" w:rsidP="00D474F7">
      <w:pPr>
        <w:spacing w:after="0"/>
        <w:ind w:firstLine="567"/>
        <w:contextualSpacing/>
        <w:jc w:val="both"/>
        <w:rPr>
          <w:rFonts w:ascii="Times New Roman" w:hAnsi="Times New Roman" w:cs="Times New Roman"/>
          <w:sz w:val="24"/>
          <w:szCs w:val="24"/>
        </w:rPr>
      </w:pPr>
      <w:r w:rsidRPr="00D474F7">
        <w:rPr>
          <w:rFonts w:ascii="Times New Roman" w:hAnsi="Times New Roman" w:cs="Times New Roman"/>
          <w:sz w:val="24"/>
          <w:szCs w:val="24"/>
        </w:rPr>
        <w:t xml:space="preserve">Use of inpatient and day-care services was assessed by using either information on dates of admission/discharge or information on duration of care in days. When the number of days was stated in the questionnaire, this duration was used in the analysis, otherwise number of days was obtained using dates of admission and discharge informed by the participant. To avoid improbable or inaccurate values, a maximum number of 182 days for inpatient services and 130 days for day-care services was allowed, considering that day-care is performed usually during weekdays. </w:t>
      </w:r>
    </w:p>
    <w:p w14:paraId="522D799E" w14:textId="77777777" w:rsidR="00A72219" w:rsidRPr="00D474F7" w:rsidRDefault="00A72219" w:rsidP="00D474F7">
      <w:pPr>
        <w:spacing w:after="0"/>
        <w:ind w:firstLine="567"/>
        <w:contextualSpacing/>
        <w:jc w:val="both"/>
        <w:rPr>
          <w:rFonts w:ascii="Times New Roman" w:hAnsi="Times New Roman" w:cs="Times New Roman"/>
          <w:sz w:val="24"/>
          <w:szCs w:val="24"/>
        </w:rPr>
      </w:pPr>
      <w:r w:rsidRPr="00D474F7">
        <w:rPr>
          <w:rFonts w:ascii="Times New Roman" w:hAnsi="Times New Roman" w:cs="Times New Roman"/>
          <w:sz w:val="24"/>
          <w:szCs w:val="24"/>
        </w:rPr>
        <w:t xml:space="preserve">Utilization of outpatient services and home treatment was assessed either as the exact number of contacts or as a frequency (e.g., once a week), then multiplied by the recall period length to estimate the total number of contacts. Nonsense open-ended responses (e.g., “???”) or responses that lacked interpretability such as those containing non-substantive information (e.g., “when necessary”) were excluded. To calculate the mean number of contacts based on self-reported frequency of events, we adopted the following: daily was equivalent to 130 contacts (without weekends), twice a week to 52, once a week to 26, every 2 weeks to 13, once a month to 6. </w:t>
      </w:r>
    </w:p>
    <w:p w14:paraId="359F71E6" w14:textId="77777777" w:rsidR="00A72219" w:rsidRPr="00D474F7" w:rsidRDefault="00A72219" w:rsidP="00D474F7">
      <w:pPr>
        <w:spacing w:after="0"/>
        <w:ind w:firstLine="567"/>
        <w:contextualSpacing/>
        <w:jc w:val="both"/>
        <w:rPr>
          <w:rFonts w:ascii="Times New Roman" w:hAnsi="Times New Roman" w:cs="Times New Roman"/>
          <w:sz w:val="24"/>
          <w:szCs w:val="24"/>
        </w:rPr>
      </w:pPr>
      <w:r w:rsidRPr="00D474F7">
        <w:rPr>
          <w:rFonts w:ascii="Times New Roman" w:hAnsi="Times New Roman" w:cs="Times New Roman"/>
          <w:sz w:val="24"/>
          <w:szCs w:val="24"/>
        </w:rPr>
        <w:t xml:space="preserve">To evaluate medication use, the </w:t>
      </w:r>
      <w:r w:rsidRPr="00D474F7">
        <w:rPr>
          <w:rStyle w:val="Hervorhebung"/>
          <w:rFonts w:ascii="Times New Roman" w:hAnsi="Times New Roman" w:cs="Times New Roman"/>
          <w:sz w:val="24"/>
          <w:szCs w:val="24"/>
          <w:shd w:val="clear" w:color="auto" w:fill="FFFFFF"/>
        </w:rPr>
        <w:t>Anatomical Therapeutic Chemical code</w:t>
      </w:r>
      <w:r w:rsidRPr="00D474F7">
        <w:rPr>
          <w:rFonts w:ascii="Times New Roman" w:hAnsi="Times New Roman" w:cs="Times New Roman"/>
          <w:sz w:val="24"/>
          <w:szCs w:val="24"/>
        </w:rPr>
        <w:t xml:space="preserve"> (ATC) was used to indicate whether participants reported taking any medication, psychotropic medications, or non-psychotropic medications. For psychotropic medications, we defined distinct therapeutic subgroups using 4-digit codes (N05A, antipsychotics; N05B, anxiolytics; N05C, hypnotics and sedatives) or 3-digit code (N06, </w:t>
      </w:r>
      <w:proofErr w:type="spellStart"/>
      <w:r w:rsidRPr="00D474F7">
        <w:rPr>
          <w:rFonts w:ascii="Times New Roman" w:hAnsi="Times New Roman" w:cs="Times New Roman"/>
          <w:sz w:val="24"/>
          <w:szCs w:val="24"/>
        </w:rPr>
        <w:t>psychoanaleptics</w:t>
      </w:r>
      <w:proofErr w:type="spellEnd"/>
      <w:r w:rsidRPr="00D474F7">
        <w:rPr>
          <w:rFonts w:ascii="Times New Roman" w:hAnsi="Times New Roman" w:cs="Times New Roman"/>
          <w:sz w:val="24"/>
          <w:szCs w:val="24"/>
        </w:rPr>
        <w:t xml:space="preserve">). We excluded drugs that could not be identified, because patients did not fill in the correct German central pharmacy number (PZN) or medication names were unclear. Since patients may use prescription drugs at some time after they were provided, a fixed-time window approach was employed. Medication users in claims data were defined as participants who had been dispensed at least one prescription within 3 months before index date (the day the participants completed the questionnaire). For all other analyses, information from secondary data was extracted for the same period as covered by the primary data (6 months).  </w:t>
      </w:r>
    </w:p>
    <w:p w14:paraId="40E153AE" w14:textId="77777777" w:rsidR="00A72219" w:rsidRPr="00D474F7" w:rsidRDefault="00A72219" w:rsidP="00D474F7">
      <w:pPr>
        <w:spacing w:after="0"/>
        <w:ind w:firstLine="567"/>
        <w:contextualSpacing/>
        <w:jc w:val="both"/>
        <w:rPr>
          <w:rFonts w:ascii="Times New Roman" w:hAnsi="Times New Roman" w:cs="Times New Roman"/>
          <w:sz w:val="24"/>
          <w:szCs w:val="24"/>
        </w:rPr>
      </w:pPr>
    </w:p>
    <w:p w14:paraId="1F540CDC" w14:textId="77777777" w:rsidR="00A72219" w:rsidRDefault="00A72219" w:rsidP="00D474F7">
      <w:pPr>
        <w:pStyle w:val="berschrift1"/>
        <w:jc w:val="both"/>
        <w:rPr>
          <w:rStyle w:val="IntensiverVerweis"/>
          <w:rFonts w:ascii="Times New Roman" w:hAnsi="Times New Roman" w:cs="Times New Roman"/>
          <w:color w:val="auto"/>
          <w:sz w:val="24"/>
          <w:szCs w:val="24"/>
        </w:rPr>
      </w:pPr>
      <w:bookmarkStart w:id="1" w:name="_Toc117514426"/>
      <w:r w:rsidRPr="00D474F7">
        <w:rPr>
          <w:rStyle w:val="IntensiverVerweis"/>
          <w:rFonts w:ascii="Times New Roman" w:hAnsi="Times New Roman" w:cs="Times New Roman"/>
          <w:color w:val="auto"/>
          <w:sz w:val="24"/>
          <w:szCs w:val="24"/>
        </w:rPr>
        <w:t>Additional information on the data sources</w:t>
      </w:r>
      <w:bookmarkEnd w:id="1"/>
    </w:p>
    <w:p w14:paraId="1A5D90B7" w14:textId="77777777" w:rsidR="004E612F" w:rsidRPr="004E612F" w:rsidRDefault="004E612F" w:rsidP="004E612F"/>
    <w:p w14:paraId="5DF12E93" w14:textId="77777777" w:rsidR="00A72219" w:rsidRPr="00D474F7" w:rsidRDefault="00A72219" w:rsidP="00D474F7">
      <w:pPr>
        <w:spacing w:after="0"/>
        <w:jc w:val="both"/>
        <w:rPr>
          <w:rFonts w:ascii="Times New Roman" w:hAnsi="Times New Roman" w:cs="Times New Roman"/>
          <w:b/>
          <w:bCs/>
          <w:sz w:val="24"/>
          <w:szCs w:val="24"/>
        </w:rPr>
      </w:pPr>
      <w:r w:rsidRPr="00D474F7">
        <w:rPr>
          <w:rFonts w:ascii="Times New Roman" w:hAnsi="Times New Roman" w:cs="Times New Roman"/>
          <w:b/>
          <w:bCs/>
          <w:sz w:val="24"/>
          <w:szCs w:val="24"/>
        </w:rPr>
        <w:t xml:space="preserve">Supplementary Table 1. </w:t>
      </w:r>
      <w:r w:rsidRPr="00D474F7">
        <w:rPr>
          <w:rFonts w:ascii="Times New Roman" w:hAnsi="Times New Roman" w:cs="Times New Roman"/>
          <w:sz w:val="24"/>
          <w:szCs w:val="24"/>
        </w:rPr>
        <w:t>Variables of primary and secondary data</w:t>
      </w:r>
      <w:r w:rsidRPr="00D474F7">
        <w:rPr>
          <w:rFonts w:ascii="Times New Roman" w:hAnsi="Times New Roman" w:cs="Times New Roman"/>
          <w:b/>
          <w:bCs/>
          <w:sz w:val="24"/>
          <w:szCs w:val="24"/>
        </w:rPr>
        <w:t xml:space="preserve"> </w:t>
      </w:r>
    </w:p>
    <w:p w14:paraId="0894B478" w14:textId="77777777" w:rsidR="00A72219" w:rsidRPr="00D474F7" w:rsidRDefault="00A72219" w:rsidP="00D474F7">
      <w:pPr>
        <w:spacing w:after="0"/>
        <w:jc w:val="both"/>
        <w:rPr>
          <w:rFonts w:ascii="Times New Roman" w:hAnsi="Times New Roman" w:cs="Times New Roman"/>
          <w:b/>
          <w:bCs/>
          <w:sz w:val="24"/>
          <w:szCs w:val="24"/>
        </w:rPr>
      </w:pPr>
    </w:p>
    <w:tbl>
      <w:tblPr>
        <w:tblW w:w="5000" w:type="pct"/>
        <w:tblCellMar>
          <w:left w:w="10" w:type="dxa"/>
          <w:right w:w="10" w:type="dxa"/>
        </w:tblCellMar>
        <w:tblLook w:val="0000" w:firstRow="0" w:lastRow="0" w:firstColumn="0" w:lastColumn="0" w:noHBand="0" w:noVBand="0"/>
      </w:tblPr>
      <w:tblGrid>
        <w:gridCol w:w="3848"/>
        <w:gridCol w:w="1885"/>
        <w:gridCol w:w="2136"/>
        <w:gridCol w:w="1485"/>
      </w:tblGrid>
      <w:tr w:rsidR="00A72219" w:rsidRPr="00D474F7" w14:paraId="43EB6EEA" w14:textId="77777777" w:rsidTr="00C00D9A">
        <w:tc>
          <w:tcPr>
            <w:tcW w:w="3810" w:type="dxa"/>
            <w:tcBorders>
              <w:top w:val="single" w:sz="4" w:space="0" w:color="666666"/>
              <w:bottom w:val="single" w:sz="4" w:space="0" w:color="666666"/>
            </w:tcBorders>
            <w:shd w:val="clear" w:color="auto" w:fill="000000"/>
            <w:tcMar>
              <w:top w:w="0" w:type="dxa"/>
              <w:left w:w="108" w:type="dxa"/>
              <w:bottom w:w="0" w:type="dxa"/>
              <w:right w:w="108" w:type="dxa"/>
            </w:tcMar>
          </w:tcPr>
          <w:p w14:paraId="4BDC04C2" w14:textId="77777777" w:rsidR="00A72219" w:rsidRPr="00D474F7" w:rsidRDefault="00A72219" w:rsidP="00D474F7">
            <w:pPr>
              <w:spacing w:after="0" w:line="276" w:lineRule="auto"/>
              <w:jc w:val="both"/>
              <w:rPr>
                <w:rFonts w:ascii="Times New Roman" w:hAnsi="Times New Roman" w:cs="Times New Roman"/>
                <w:b/>
                <w:bCs/>
                <w:sz w:val="24"/>
                <w:szCs w:val="24"/>
              </w:rPr>
            </w:pPr>
            <w:r w:rsidRPr="00D474F7">
              <w:rPr>
                <w:rFonts w:ascii="Times New Roman" w:hAnsi="Times New Roman" w:cs="Times New Roman"/>
                <w:b/>
                <w:bCs/>
                <w:sz w:val="24"/>
                <w:szCs w:val="24"/>
              </w:rPr>
              <w:t xml:space="preserve"> Variable</w:t>
            </w:r>
          </w:p>
        </w:tc>
        <w:tc>
          <w:tcPr>
            <w:tcW w:w="1866" w:type="dxa"/>
            <w:tcBorders>
              <w:top w:val="single" w:sz="4" w:space="0" w:color="666666"/>
              <w:bottom w:val="single" w:sz="4" w:space="0" w:color="666666"/>
            </w:tcBorders>
            <w:shd w:val="clear" w:color="auto" w:fill="000000"/>
            <w:tcMar>
              <w:top w:w="0" w:type="dxa"/>
              <w:left w:w="108" w:type="dxa"/>
              <w:bottom w:w="0" w:type="dxa"/>
              <w:right w:w="108" w:type="dxa"/>
            </w:tcMar>
          </w:tcPr>
          <w:p w14:paraId="52AF63E9" w14:textId="77777777" w:rsidR="00A72219" w:rsidRPr="00D474F7" w:rsidRDefault="00A72219" w:rsidP="00D474F7">
            <w:pPr>
              <w:spacing w:after="0" w:line="276" w:lineRule="auto"/>
              <w:jc w:val="both"/>
              <w:rPr>
                <w:rFonts w:ascii="Times New Roman" w:hAnsi="Times New Roman" w:cs="Times New Roman"/>
                <w:b/>
                <w:bCs/>
                <w:sz w:val="24"/>
                <w:szCs w:val="24"/>
              </w:rPr>
            </w:pPr>
            <w:r w:rsidRPr="00D474F7">
              <w:rPr>
                <w:rFonts w:ascii="Times New Roman" w:hAnsi="Times New Roman" w:cs="Times New Roman"/>
                <w:b/>
                <w:bCs/>
                <w:sz w:val="24"/>
                <w:szCs w:val="24"/>
              </w:rPr>
              <w:t>Indicator CSSRI</w:t>
            </w:r>
          </w:p>
        </w:tc>
        <w:tc>
          <w:tcPr>
            <w:tcW w:w="2115" w:type="dxa"/>
            <w:tcBorders>
              <w:top w:val="single" w:sz="4" w:space="0" w:color="666666"/>
              <w:bottom w:val="single" w:sz="4" w:space="0" w:color="666666"/>
            </w:tcBorders>
            <w:shd w:val="clear" w:color="auto" w:fill="000000"/>
            <w:tcMar>
              <w:top w:w="0" w:type="dxa"/>
              <w:left w:w="108" w:type="dxa"/>
              <w:bottom w:w="0" w:type="dxa"/>
              <w:right w:w="108" w:type="dxa"/>
            </w:tcMar>
          </w:tcPr>
          <w:p w14:paraId="2D98CEE4" w14:textId="77777777" w:rsidR="00A72219" w:rsidRPr="00D474F7" w:rsidRDefault="00A72219" w:rsidP="00D474F7">
            <w:pPr>
              <w:spacing w:after="0" w:line="276" w:lineRule="auto"/>
              <w:jc w:val="both"/>
              <w:rPr>
                <w:rFonts w:ascii="Times New Roman" w:hAnsi="Times New Roman" w:cs="Times New Roman"/>
                <w:b/>
                <w:bCs/>
                <w:sz w:val="24"/>
                <w:szCs w:val="24"/>
              </w:rPr>
            </w:pPr>
            <w:r w:rsidRPr="00D474F7">
              <w:rPr>
                <w:rFonts w:ascii="Times New Roman" w:hAnsi="Times New Roman" w:cs="Times New Roman"/>
                <w:b/>
                <w:bCs/>
                <w:sz w:val="24"/>
                <w:szCs w:val="24"/>
              </w:rPr>
              <w:t>Indicator SHI</w:t>
            </w:r>
          </w:p>
        </w:tc>
        <w:tc>
          <w:tcPr>
            <w:tcW w:w="1281" w:type="dxa"/>
            <w:tcBorders>
              <w:top w:val="single" w:sz="4" w:space="0" w:color="666666"/>
              <w:bottom w:val="single" w:sz="4" w:space="0" w:color="666666"/>
            </w:tcBorders>
            <w:shd w:val="clear" w:color="auto" w:fill="000000"/>
            <w:tcMar>
              <w:top w:w="0" w:type="dxa"/>
              <w:left w:w="108" w:type="dxa"/>
              <w:bottom w:w="0" w:type="dxa"/>
              <w:right w:w="108" w:type="dxa"/>
            </w:tcMar>
          </w:tcPr>
          <w:p w14:paraId="5A45D439" w14:textId="77777777" w:rsidR="00A72219" w:rsidRPr="00D474F7" w:rsidRDefault="00A72219" w:rsidP="00D474F7">
            <w:pPr>
              <w:spacing w:after="0" w:line="276" w:lineRule="auto"/>
              <w:jc w:val="both"/>
              <w:rPr>
                <w:rFonts w:ascii="Times New Roman" w:hAnsi="Times New Roman" w:cs="Times New Roman"/>
                <w:b/>
                <w:bCs/>
                <w:sz w:val="24"/>
                <w:szCs w:val="24"/>
              </w:rPr>
            </w:pPr>
            <w:r w:rsidRPr="00D474F7">
              <w:rPr>
                <w:rFonts w:ascii="Times New Roman" w:hAnsi="Times New Roman" w:cs="Times New Roman"/>
                <w:b/>
                <w:bCs/>
                <w:sz w:val="24"/>
                <w:szCs w:val="24"/>
              </w:rPr>
              <w:t>Equivalence</w:t>
            </w:r>
          </w:p>
        </w:tc>
      </w:tr>
      <w:tr w:rsidR="00A72219" w:rsidRPr="00D474F7" w14:paraId="442EC5A9" w14:textId="77777777" w:rsidTr="00C00D9A">
        <w:tc>
          <w:tcPr>
            <w:tcW w:w="3810" w:type="dxa"/>
            <w:tcBorders>
              <w:top w:val="single" w:sz="4" w:space="0" w:color="666666"/>
              <w:bottom w:val="single" w:sz="4" w:space="0" w:color="000000"/>
            </w:tcBorders>
            <w:shd w:val="clear" w:color="auto" w:fill="D9D9D9"/>
            <w:tcMar>
              <w:top w:w="0" w:type="dxa"/>
              <w:left w:w="108" w:type="dxa"/>
              <w:bottom w:w="0" w:type="dxa"/>
              <w:right w:w="108" w:type="dxa"/>
            </w:tcMar>
          </w:tcPr>
          <w:p w14:paraId="3A0AE98A"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Sociodemographic</w:t>
            </w:r>
          </w:p>
        </w:tc>
        <w:tc>
          <w:tcPr>
            <w:tcW w:w="1866" w:type="dxa"/>
            <w:tcBorders>
              <w:top w:val="single" w:sz="4" w:space="0" w:color="666666"/>
              <w:bottom w:val="single" w:sz="4" w:space="0" w:color="000000"/>
            </w:tcBorders>
            <w:shd w:val="clear" w:color="auto" w:fill="D9D9D9"/>
            <w:tcMar>
              <w:top w:w="0" w:type="dxa"/>
              <w:left w:w="108" w:type="dxa"/>
              <w:bottom w:w="0" w:type="dxa"/>
              <w:right w:w="108" w:type="dxa"/>
            </w:tcMar>
          </w:tcPr>
          <w:p w14:paraId="4FAE278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666666"/>
              <w:bottom w:val="single" w:sz="4" w:space="0" w:color="000000"/>
            </w:tcBorders>
            <w:shd w:val="clear" w:color="auto" w:fill="D9D9D9"/>
            <w:tcMar>
              <w:top w:w="0" w:type="dxa"/>
              <w:left w:w="108" w:type="dxa"/>
              <w:bottom w:w="0" w:type="dxa"/>
              <w:right w:w="108" w:type="dxa"/>
            </w:tcMar>
          </w:tcPr>
          <w:p w14:paraId="672E479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666666"/>
              <w:bottom w:val="single" w:sz="4" w:space="0" w:color="000000"/>
            </w:tcBorders>
            <w:shd w:val="clear" w:color="auto" w:fill="D9D9D9"/>
            <w:tcMar>
              <w:top w:w="0" w:type="dxa"/>
              <w:left w:w="108" w:type="dxa"/>
              <w:bottom w:w="0" w:type="dxa"/>
              <w:right w:w="108" w:type="dxa"/>
            </w:tcMar>
          </w:tcPr>
          <w:p w14:paraId="757C7F5B"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5E3B7526"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5161CB1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Age</w:t>
            </w:r>
          </w:p>
        </w:tc>
        <w:tc>
          <w:tcPr>
            <w:tcW w:w="1866" w:type="dxa"/>
            <w:tcBorders>
              <w:top w:val="single" w:sz="4" w:space="0" w:color="000000"/>
              <w:bottom w:val="single" w:sz="4" w:space="0" w:color="000000"/>
            </w:tcBorders>
            <w:shd w:val="clear" w:color="auto" w:fill="D9D9D9"/>
            <w:tcMar>
              <w:top w:w="0" w:type="dxa"/>
              <w:left w:w="108" w:type="dxa"/>
              <w:bottom w:w="0" w:type="dxa"/>
              <w:right w:w="108" w:type="dxa"/>
            </w:tcMar>
          </w:tcPr>
          <w:p w14:paraId="2FBA3F3A"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Year of birth</w:t>
            </w:r>
          </w:p>
        </w:tc>
        <w:tc>
          <w:tcPr>
            <w:tcW w:w="2115" w:type="dxa"/>
            <w:tcBorders>
              <w:top w:val="single" w:sz="4" w:space="0" w:color="000000"/>
              <w:bottom w:val="single" w:sz="4" w:space="0" w:color="000000"/>
            </w:tcBorders>
            <w:shd w:val="clear" w:color="auto" w:fill="D9D9D9"/>
            <w:tcMar>
              <w:top w:w="0" w:type="dxa"/>
              <w:left w:w="108" w:type="dxa"/>
              <w:bottom w:w="0" w:type="dxa"/>
              <w:right w:w="108" w:type="dxa"/>
            </w:tcMar>
          </w:tcPr>
          <w:p w14:paraId="17185B2E"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Year of birth</w:t>
            </w:r>
          </w:p>
        </w:tc>
        <w:tc>
          <w:tcPr>
            <w:tcW w:w="1281" w:type="dxa"/>
            <w:tcBorders>
              <w:top w:val="single" w:sz="4" w:space="0" w:color="000000"/>
              <w:bottom w:val="single" w:sz="4" w:space="0" w:color="000000"/>
            </w:tcBorders>
            <w:shd w:val="clear" w:color="auto" w:fill="D9D9D9"/>
            <w:tcMar>
              <w:top w:w="0" w:type="dxa"/>
              <w:left w:w="108" w:type="dxa"/>
              <w:bottom w:w="0" w:type="dxa"/>
              <w:right w:w="108" w:type="dxa"/>
            </w:tcMar>
          </w:tcPr>
          <w:p w14:paraId="1C6EB5A6"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410D39BE"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2A0A1676"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Sex</w:t>
            </w:r>
          </w:p>
        </w:tc>
        <w:tc>
          <w:tcPr>
            <w:tcW w:w="1866" w:type="dxa"/>
            <w:tcBorders>
              <w:top w:val="single" w:sz="4" w:space="0" w:color="000000"/>
              <w:bottom w:val="single" w:sz="4" w:space="0" w:color="000000"/>
            </w:tcBorders>
            <w:shd w:val="clear" w:color="auto" w:fill="D9D9D9"/>
            <w:tcMar>
              <w:top w:w="0" w:type="dxa"/>
              <w:left w:w="108" w:type="dxa"/>
              <w:bottom w:w="0" w:type="dxa"/>
              <w:right w:w="108" w:type="dxa"/>
            </w:tcMar>
          </w:tcPr>
          <w:p w14:paraId="600C76A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M/F</w:t>
            </w:r>
          </w:p>
        </w:tc>
        <w:tc>
          <w:tcPr>
            <w:tcW w:w="2115" w:type="dxa"/>
            <w:tcBorders>
              <w:top w:val="single" w:sz="4" w:space="0" w:color="000000"/>
              <w:bottom w:val="single" w:sz="4" w:space="0" w:color="000000"/>
            </w:tcBorders>
            <w:shd w:val="clear" w:color="auto" w:fill="D9D9D9"/>
            <w:tcMar>
              <w:top w:w="0" w:type="dxa"/>
              <w:left w:w="108" w:type="dxa"/>
              <w:bottom w:w="0" w:type="dxa"/>
              <w:right w:w="108" w:type="dxa"/>
            </w:tcMar>
          </w:tcPr>
          <w:p w14:paraId="59317B1A"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M/F</w:t>
            </w:r>
          </w:p>
        </w:tc>
        <w:tc>
          <w:tcPr>
            <w:tcW w:w="1281" w:type="dxa"/>
            <w:tcBorders>
              <w:top w:val="single" w:sz="4" w:space="0" w:color="000000"/>
              <w:bottom w:val="single" w:sz="4" w:space="0" w:color="000000"/>
            </w:tcBorders>
            <w:shd w:val="clear" w:color="auto" w:fill="D9D9D9"/>
            <w:tcMar>
              <w:top w:w="0" w:type="dxa"/>
              <w:left w:w="108" w:type="dxa"/>
              <w:bottom w:w="0" w:type="dxa"/>
              <w:right w:w="108" w:type="dxa"/>
            </w:tcMar>
          </w:tcPr>
          <w:p w14:paraId="5A4C6D62"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49DBFB64" w14:textId="77777777" w:rsidTr="00C00D9A">
        <w:tc>
          <w:tcPr>
            <w:tcW w:w="3810" w:type="dxa"/>
            <w:tcBorders>
              <w:top w:val="single" w:sz="4" w:space="0" w:color="000000"/>
              <w:bottom w:val="single" w:sz="4" w:space="0" w:color="000000"/>
            </w:tcBorders>
            <w:shd w:val="clear" w:color="auto" w:fill="auto"/>
            <w:tcMar>
              <w:top w:w="0" w:type="dxa"/>
              <w:left w:w="108" w:type="dxa"/>
              <w:bottom w:w="0" w:type="dxa"/>
              <w:right w:w="108" w:type="dxa"/>
            </w:tcMar>
          </w:tcPr>
          <w:p w14:paraId="336D128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Service utilization</w:t>
            </w:r>
          </w:p>
        </w:tc>
        <w:tc>
          <w:tcPr>
            <w:tcW w:w="1866" w:type="dxa"/>
            <w:tcBorders>
              <w:top w:val="single" w:sz="4" w:space="0" w:color="000000"/>
              <w:bottom w:val="single" w:sz="4" w:space="0" w:color="000000"/>
            </w:tcBorders>
            <w:shd w:val="clear" w:color="auto" w:fill="auto"/>
            <w:tcMar>
              <w:top w:w="0" w:type="dxa"/>
              <w:left w:w="108" w:type="dxa"/>
              <w:bottom w:w="0" w:type="dxa"/>
              <w:right w:w="108" w:type="dxa"/>
            </w:tcMar>
          </w:tcPr>
          <w:p w14:paraId="7A6BA897"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auto"/>
            <w:tcMar>
              <w:top w:w="0" w:type="dxa"/>
              <w:left w:w="108" w:type="dxa"/>
              <w:bottom w:w="0" w:type="dxa"/>
              <w:right w:w="108" w:type="dxa"/>
            </w:tcMar>
          </w:tcPr>
          <w:p w14:paraId="0F2F9EDF"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auto"/>
            <w:tcMar>
              <w:top w:w="0" w:type="dxa"/>
              <w:left w:w="108" w:type="dxa"/>
              <w:bottom w:w="0" w:type="dxa"/>
              <w:right w:w="108" w:type="dxa"/>
            </w:tcMar>
          </w:tcPr>
          <w:p w14:paraId="30EE87C9"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57458F3F"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17480F36"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Inpatient setting</w:t>
            </w:r>
          </w:p>
        </w:tc>
        <w:tc>
          <w:tcPr>
            <w:tcW w:w="1866" w:type="dxa"/>
            <w:tcBorders>
              <w:top w:val="single" w:sz="4" w:space="0" w:color="000000"/>
              <w:bottom w:val="single" w:sz="4" w:space="0" w:color="000000"/>
            </w:tcBorders>
            <w:shd w:val="clear" w:color="auto" w:fill="D9D9D9"/>
            <w:tcMar>
              <w:top w:w="0" w:type="dxa"/>
              <w:left w:w="108" w:type="dxa"/>
              <w:bottom w:w="0" w:type="dxa"/>
              <w:right w:w="108" w:type="dxa"/>
            </w:tcMar>
          </w:tcPr>
          <w:p w14:paraId="427C42F7"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D9D9D9"/>
            <w:tcMar>
              <w:top w:w="0" w:type="dxa"/>
              <w:left w:w="108" w:type="dxa"/>
              <w:bottom w:w="0" w:type="dxa"/>
              <w:right w:w="108" w:type="dxa"/>
            </w:tcMar>
          </w:tcPr>
          <w:p w14:paraId="3421C7FC"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D9D9D9"/>
            <w:tcMar>
              <w:top w:w="0" w:type="dxa"/>
              <w:left w:w="108" w:type="dxa"/>
              <w:bottom w:w="0" w:type="dxa"/>
              <w:right w:w="108" w:type="dxa"/>
            </w:tcMar>
          </w:tcPr>
          <w:p w14:paraId="0F01E89D"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197DD14D"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22955747"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Non-psychiatric Units of General Hospital</w:t>
            </w:r>
          </w:p>
        </w:tc>
        <w:tc>
          <w:tcPr>
            <w:tcW w:w="1866"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56420E24"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days</w:t>
            </w:r>
          </w:p>
        </w:tc>
        <w:tc>
          <w:tcPr>
            <w:tcW w:w="2115"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3F2562A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Date of admission.</w:t>
            </w:r>
          </w:p>
          <w:p w14:paraId="1845956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Date of discharge</w:t>
            </w:r>
          </w:p>
        </w:tc>
        <w:tc>
          <w:tcPr>
            <w:tcW w:w="1281"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40806A6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0946B939"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0AD32415"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Psychiatry</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611BFA7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9639F77"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DE9469C"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34A4726B"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793C7E6B"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Psychotherapy</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0CAD059"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1FA7BB6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0CC31F0"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4F576110"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23C64F7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lastRenderedPageBreak/>
              <w:t xml:space="preserve">   Psychosomatics Department</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9E41A82"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ED9AFE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503D00E0"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04F7C57F"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6633702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Addiction and Substance Misuse</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5E61D9F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6AF2A34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796DD0FF"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1959F0F9"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30603A2E"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Rehabilitation-Addiction. substance misuse    </w:t>
            </w:r>
          </w:p>
        </w:tc>
        <w:tc>
          <w:tcPr>
            <w:tcW w:w="1866"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76A4D485"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days</w:t>
            </w:r>
          </w:p>
        </w:tc>
        <w:tc>
          <w:tcPr>
            <w:tcW w:w="2115"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2C79DC0B" w14:textId="77777777" w:rsidR="00A72219" w:rsidRPr="00D474F7" w:rsidRDefault="00A72219" w:rsidP="00D474F7">
            <w:pPr>
              <w:spacing w:after="0" w:line="276" w:lineRule="auto"/>
              <w:jc w:val="both"/>
              <w:rPr>
                <w:rFonts w:ascii="Times New Roman" w:hAnsi="Times New Roman" w:cs="Times New Roman"/>
                <w:sz w:val="24"/>
                <w:szCs w:val="24"/>
              </w:rPr>
            </w:pPr>
            <w:proofErr w:type="spellStart"/>
            <w:r w:rsidRPr="00D474F7">
              <w:rPr>
                <w:rFonts w:ascii="Times New Roman" w:hAnsi="Times New Roman" w:cs="Times New Roman"/>
                <w:sz w:val="24"/>
                <w:szCs w:val="24"/>
              </w:rPr>
              <w:t>n.a.</w:t>
            </w:r>
            <w:proofErr w:type="spellEnd"/>
          </w:p>
        </w:tc>
        <w:tc>
          <w:tcPr>
            <w:tcW w:w="1281"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59FB50D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No</w:t>
            </w:r>
          </w:p>
        </w:tc>
      </w:tr>
      <w:tr w:rsidR="00A72219" w:rsidRPr="00D474F7" w14:paraId="35FE388A"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2A7E4D4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Forensic Psychiatry</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A66BDC9"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628B9592"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1FF5DBCE"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0892FAF5"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74CBE3A4"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Psychiatric Rehabilitation</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CE8FECB"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1838119"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CFC5D45"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763B5979"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09B24925"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Day-care Services</w:t>
            </w:r>
          </w:p>
        </w:tc>
        <w:tc>
          <w:tcPr>
            <w:tcW w:w="1866" w:type="dxa"/>
            <w:tcBorders>
              <w:top w:val="single" w:sz="4" w:space="0" w:color="000000"/>
              <w:bottom w:val="single" w:sz="4" w:space="0" w:color="000000"/>
            </w:tcBorders>
            <w:shd w:val="clear" w:color="auto" w:fill="FFFFFF"/>
            <w:tcMar>
              <w:top w:w="0" w:type="dxa"/>
              <w:left w:w="108" w:type="dxa"/>
              <w:bottom w:w="0" w:type="dxa"/>
              <w:right w:w="108" w:type="dxa"/>
            </w:tcMar>
          </w:tcPr>
          <w:p w14:paraId="17ACD68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FFFFFF"/>
            <w:tcMar>
              <w:top w:w="0" w:type="dxa"/>
              <w:left w:w="108" w:type="dxa"/>
              <w:bottom w:w="0" w:type="dxa"/>
              <w:right w:w="108" w:type="dxa"/>
            </w:tcMar>
          </w:tcPr>
          <w:p w14:paraId="5CADBFF8"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FFFFFF"/>
            <w:tcMar>
              <w:top w:w="0" w:type="dxa"/>
              <w:left w:w="108" w:type="dxa"/>
              <w:bottom w:w="0" w:type="dxa"/>
              <w:right w:w="108" w:type="dxa"/>
            </w:tcMar>
          </w:tcPr>
          <w:p w14:paraId="10AA7446"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232433A8"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5DE4721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Psychiatric day clinic</w:t>
            </w:r>
          </w:p>
          <w:p w14:paraId="1FF8BA7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Non-psychiatric day clinic</w:t>
            </w:r>
          </w:p>
        </w:tc>
        <w:tc>
          <w:tcPr>
            <w:tcW w:w="1866" w:type="dxa"/>
            <w:tcBorders>
              <w:top w:val="single" w:sz="4" w:space="0" w:color="000000"/>
              <w:bottom w:val="single" w:sz="4" w:space="0" w:color="000000"/>
            </w:tcBorders>
            <w:shd w:val="clear" w:color="auto" w:fill="FFFFFF"/>
            <w:tcMar>
              <w:top w:w="0" w:type="dxa"/>
              <w:left w:w="108" w:type="dxa"/>
              <w:bottom w:w="0" w:type="dxa"/>
              <w:right w:w="108" w:type="dxa"/>
            </w:tcMar>
          </w:tcPr>
          <w:p w14:paraId="2415205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days</w:t>
            </w:r>
          </w:p>
        </w:tc>
        <w:tc>
          <w:tcPr>
            <w:tcW w:w="2115" w:type="dxa"/>
            <w:tcBorders>
              <w:top w:val="single" w:sz="4" w:space="0" w:color="000000"/>
              <w:bottom w:val="single" w:sz="4" w:space="0" w:color="000000"/>
            </w:tcBorders>
            <w:shd w:val="clear" w:color="auto" w:fill="FFFFFF"/>
            <w:tcMar>
              <w:top w:w="0" w:type="dxa"/>
              <w:left w:w="108" w:type="dxa"/>
              <w:bottom w:w="0" w:type="dxa"/>
              <w:right w:w="108" w:type="dxa"/>
            </w:tcMar>
          </w:tcPr>
          <w:p w14:paraId="5987B38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Date of admission.</w:t>
            </w:r>
          </w:p>
          <w:p w14:paraId="45FE3148"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Date of discharge</w:t>
            </w:r>
          </w:p>
        </w:tc>
        <w:tc>
          <w:tcPr>
            <w:tcW w:w="1281" w:type="dxa"/>
            <w:tcBorders>
              <w:top w:val="single" w:sz="4" w:space="0" w:color="000000"/>
              <w:bottom w:val="single" w:sz="4" w:space="0" w:color="000000"/>
            </w:tcBorders>
            <w:shd w:val="clear" w:color="auto" w:fill="FFFFFF"/>
            <w:tcMar>
              <w:top w:w="0" w:type="dxa"/>
              <w:left w:w="108" w:type="dxa"/>
              <w:bottom w:w="0" w:type="dxa"/>
              <w:right w:w="108" w:type="dxa"/>
            </w:tcMar>
          </w:tcPr>
          <w:p w14:paraId="43B573B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6BC32694"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3EDE6C27"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Outpatient setting</w:t>
            </w:r>
          </w:p>
        </w:tc>
        <w:tc>
          <w:tcPr>
            <w:tcW w:w="1866" w:type="dxa"/>
            <w:tcBorders>
              <w:top w:val="single" w:sz="4" w:space="0" w:color="000000"/>
              <w:bottom w:val="single" w:sz="4" w:space="0" w:color="000000"/>
            </w:tcBorders>
            <w:shd w:val="clear" w:color="auto" w:fill="D9D9D9"/>
            <w:tcMar>
              <w:top w:w="0" w:type="dxa"/>
              <w:left w:w="108" w:type="dxa"/>
              <w:bottom w:w="0" w:type="dxa"/>
              <w:right w:w="108" w:type="dxa"/>
            </w:tcMar>
          </w:tcPr>
          <w:p w14:paraId="75E7EFE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D9D9D9"/>
            <w:tcMar>
              <w:top w:w="0" w:type="dxa"/>
              <w:left w:w="108" w:type="dxa"/>
              <w:bottom w:w="0" w:type="dxa"/>
              <w:right w:w="108" w:type="dxa"/>
            </w:tcMar>
          </w:tcPr>
          <w:p w14:paraId="5DEA712A"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D9D9D9"/>
            <w:tcMar>
              <w:top w:w="0" w:type="dxa"/>
              <w:left w:w="108" w:type="dxa"/>
              <w:bottom w:w="0" w:type="dxa"/>
              <w:right w:w="108" w:type="dxa"/>
            </w:tcMar>
          </w:tcPr>
          <w:p w14:paraId="06043DCA"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756F17C6"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38ABDE72"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Psychiatrist (Established practitioners)</w:t>
            </w:r>
          </w:p>
        </w:tc>
        <w:tc>
          <w:tcPr>
            <w:tcW w:w="1866"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34819DC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contacts</w:t>
            </w:r>
          </w:p>
        </w:tc>
        <w:tc>
          <w:tcPr>
            <w:tcW w:w="2115"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6B8F618A"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EBM codes/ </w:t>
            </w:r>
          </w:p>
          <w:p w14:paraId="769DE17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PIA-Basic service keys</w:t>
            </w:r>
          </w:p>
        </w:tc>
        <w:tc>
          <w:tcPr>
            <w:tcW w:w="1281"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21DEA51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57827F14"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41EFF347"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Psychiatrist (PIA)</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D54B772"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60E6349"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1103BD51"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30B721E4"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4451F40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Psychotherapist (Established practitioners)</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170AF773"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1AC3C0E2"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62CB6A3A"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71CB9C67"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7C9BF41A"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Psychotherapist (PIA)</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5F08634"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77593CFF"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3586071C"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04226875"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2B3C1674"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Home treatment</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3B361D82"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616D50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54F6337F"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4F6EE81B"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370DF166"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General Practitioner</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CF2A5EE"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73D4671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3682B538"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1EB4A23A"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6CCB279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Other medical specialists</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8BA3574"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2AA17125"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E7E4F4B"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0B942939"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12C04478"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Complementary non-medical services</w:t>
            </w:r>
          </w:p>
        </w:tc>
        <w:tc>
          <w:tcPr>
            <w:tcW w:w="1866" w:type="dxa"/>
            <w:tcBorders>
              <w:top w:val="single" w:sz="4" w:space="0" w:color="000000"/>
              <w:bottom w:val="single" w:sz="4" w:space="0" w:color="000000"/>
            </w:tcBorders>
            <w:shd w:val="clear" w:color="auto" w:fill="FFFFFF"/>
            <w:tcMar>
              <w:top w:w="0" w:type="dxa"/>
              <w:left w:w="108" w:type="dxa"/>
              <w:bottom w:w="0" w:type="dxa"/>
              <w:right w:w="108" w:type="dxa"/>
            </w:tcMar>
          </w:tcPr>
          <w:p w14:paraId="750F6850" w14:textId="77777777" w:rsidR="00A72219" w:rsidRPr="00D474F7" w:rsidRDefault="00A72219" w:rsidP="00D474F7">
            <w:pPr>
              <w:spacing w:after="0" w:line="276" w:lineRule="auto"/>
              <w:jc w:val="both"/>
              <w:rPr>
                <w:rFonts w:ascii="Times New Roman" w:hAnsi="Times New Roman" w:cs="Times New Roman"/>
                <w:b/>
                <w:bCs/>
                <w:sz w:val="24"/>
                <w:szCs w:val="24"/>
              </w:rPr>
            </w:pPr>
          </w:p>
        </w:tc>
        <w:tc>
          <w:tcPr>
            <w:tcW w:w="2115" w:type="dxa"/>
            <w:tcBorders>
              <w:top w:val="single" w:sz="4" w:space="0" w:color="000000"/>
              <w:bottom w:val="single" w:sz="4" w:space="0" w:color="000000"/>
            </w:tcBorders>
            <w:shd w:val="clear" w:color="auto" w:fill="FFFFFF"/>
            <w:tcMar>
              <w:top w:w="0" w:type="dxa"/>
              <w:left w:w="108" w:type="dxa"/>
              <w:bottom w:w="0" w:type="dxa"/>
              <w:right w:w="108" w:type="dxa"/>
            </w:tcMar>
          </w:tcPr>
          <w:p w14:paraId="6B21B228" w14:textId="77777777" w:rsidR="00A72219" w:rsidRPr="00D474F7" w:rsidRDefault="00A72219" w:rsidP="00D474F7">
            <w:pPr>
              <w:spacing w:after="0" w:line="276" w:lineRule="auto"/>
              <w:jc w:val="both"/>
              <w:rPr>
                <w:rFonts w:ascii="Times New Roman" w:hAnsi="Times New Roman" w:cs="Times New Roman"/>
                <w:b/>
                <w:bCs/>
                <w:sz w:val="24"/>
                <w:szCs w:val="24"/>
              </w:rPr>
            </w:pPr>
          </w:p>
        </w:tc>
        <w:tc>
          <w:tcPr>
            <w:tcW w:w="1281" w:type="dxa"/>
            <w:tcBorders>
              <w:top w:val="single" w:sz="4" w:space="0" w:color="000000"/>
              <w:bottom w:val="single" w:sz="4" w:space="0" w:color="000000"/>
            </w:tcBorders>
            <w:shd w:val="clear" w:color="auto" w:fill="FFFFFF"/>
            <w:tcMar>
              <w:top w:w="0" w:type="dxa"/>
              <w:left w:w="108" w:type="dxa"/>
              <w:bottom w:w="0" w:type="dxa"/>
              <w:right w:w="108" w:type="dxa"/>
            </w:tcMar>
          </w:tcPr>
          <w:p w14:paraId="06BC945B" w14:textId="77777777" w:rsidR="00A72219" w:rsidRPr="00D474F7" w:rsidRDefault="00A72219" w:rsidP="00D474F7">
            <w:pPr>
              <w:spacing w:after="0" w:line="276" w:lineRule="auto"/>
              <w:jc w:val="both"/>
              <w:rPr>
                <w:rFonts w:ascii="Times New Roman" w:hAnsi="Times New Roman" w:cs="Times New Roman"/>
                <w:b/>
                <w:bCs/>
                <w:sz w:val="24"/>
                <w:szCs w:val="24"/>
              </w:rPr>
            </w:pPr>
          </w:p>
        </w:tc>
      </w:tr>
      <w:tr w:rsidR="00A72219" w:rsidRPr="00D474F7" w14:paraId="195E5B80"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4DFE3218"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Occupational therapy</w:t>
            </w:r>
          </w:p>
        </w:tc>
        <w:tc>
          <w:tcPr>
            <w:tcW w:w="1866" w:type="dxa"/>
            <w:tcBorders>
              <w:top w:val="single" w:sz="4" w:space="0" w:color="000000"/>
              <w:bottom w:val="single" w:sz="4" w:space="0" w:color="000000"/>
            </w:tcBorders>
            <w:shd w:val="clear" w:color="auto" w:fill="FFFFFF"/>
            <w:tcMar>
              <w:top w:w="0" w:type="dxa"/>
              <w:left w:w="108" w:type="dxa"/>
              <w:bottom w:w="0" w:type="dxa"/>
              <w:right w:w="108" w:type="dxa"/>
            </w:tcMar>
          </w:tcPr>
          <w:p w14:paraId="2BD49A0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contacts</w:t>
            </w:r>
          </w:p>
        </w:tc>
        <w:tc>
          <w:tcPr>
            <w:tcW w:w="2115" w:type="dxa"/>
            <w:tcBorders>
              <w:top w:val="single" w:sz="4" w:space="0" w:color="000000"/>
              <w:bottom w:val="single" w:sz="4" w:space="0" w:color="000000"/>
            </w:tcBorders>
            <w:shd w:val="clear" w:color="auto" w:fill="FFFFFF"/>
            <w:tcMar>
              <w:top w:w="0" w:type="dxa"/>
              <w:left w:w="108" w:type="dxa"/>
              <w:bottom w:w="0" w:type="dxa"/>
              <w:right w:w="108" w:type="dxa"/>
            </w:tcMar>
          </w:tcPr>
          <w:p w14:paraId="16253005"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APN</w:t>
            </w:r>
          </w:p>
        </w:tc>
        <w:tc>
          <w:tcPr>
            <w:tcW w:w="1281" w:type="dxa"/>
            <w:tcBorders>
              <w:top w:val="single" w:sz="4" w:space="0" w:color="000000"/>
              <w:bottom w:val="single" w:sz="4" w:space="0" w:color="000000"/>
            </w:tcBorders>
            <w:shd w:val="clear" w:color="auto" w:fill="FFFFFF"/>
            <w:tcMar>
              <w:top w:w="0" w:type="dxa"/>
              <w:left w:w="108" w:type="dxa"/>
              <w:bottom w:w="0" w:type="dxa"/>
              <w:right w:w="108" w:type="dxa"/>
            </w:tcMar>
          </w:tcPr>
          <w:p w14:paraId="2BAFFBD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653A5D3B"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53E90DE6"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Vocational therapy</w:t>
            </w:r>
          </w:p>
        </w:tc>
        <w:tc>
          <w:tcPr>
            <w:tcW w:w="1866" w:type="dxa"/>
            <w:vMerge w:val="restart"/>
            <w:tcBorders>
              <w:top w:val="single" w:sz="4" w:space="0" w:color="000000"/>
              <w:bottom w:val="single" w:sz="4" w:space="0" w:color="000000"/>
            </w:tcBorders>
            <w:shd w:val="clear" w:color="auto" w:fill="FFFFFF"/>
            <w:tcMar>
              <w:top w:w="0" w:type="dxa"/>
              <w:left w:w="108" w:type="dxa"/>
              <w:bottom w:w="0" w:type="dxa"/>
              <w:right w:w="108" w:type="dxa"/>
            </w:tcMar>
          </w:tcPr>
          <w:p w14:paraId="2EC70693"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contacts</w:t>
            </w:r>
          </w:p>
        </w:tc>
        <w:tc>
          <w:tcPr>
            <w:tcW w:w="2115" w:type="dxa"/>
            <w:vMerge w:val="restart"/>
            <w:tcBorders>
              <w:top w:val="single" w:sz="4" w:space="0" w:color="000000"/>
              <w:bottom w:val="single" w:sz="4" w:space="0" w:color="000000"/>
            </w:tcBorders>
            <w:shd w:val="clear" w:color="auto" w:fill="FFFFFF"/>
            <w:tcMar>
              <w:top w:w="0" w:type="dxa"/>
              <w:left w:w="108" w:type="dxa"/>
              <w:bottom w:w="0" w:type="dxa"/>
              <w:right w:w="108" w:type="dxa"/>
            </w:tcMar>
          </w:tcPr>
          <w:p w14:paraId="2453FCF6" w14:textId="77777777" w:rsidR="00A72219" w:rsidRPr="00D474F7" w:rsidRDefault="00A72219" w:rsidP="00D474F7">
            <w:pPr>
              <w:spacing w:after="0" w:line="276" w:lineRule="auto"/>
              <w:jc w:val="both"/>
              <w:rPr>
                <w:rFonts w:ascii="Times New Roman" w:hAnsi="Times New Roman" w:cs="Times New Roman"/>
                <w:sz w:val="24"/>
                <w:szCs w:val="24"/>
              </w:rPr>
            </w:pPr>
            <w:proofErr w:type="spellStart"/>
            <w:r w:rsidRPr="00D474F7">
              <w:rPr>
                <w:rFonts w:ascii="Times New Roman" w:hAnsi="Times New Roman" w:cs="Times New Roman"/>
                <w:sz w:val="24"/>
                <w:szCs w:val="24"/>
              </w:rPr>
              <w:t>n.a.</w:t>
            </w:r>
            <w:proofErr w:type="spellEnd"/>
          </w:p>
        </w:tc>
        <w:tc>
          <w:tcPr>
            <w:tcW w:w="1281" w:type="dxa"/>
            <w:vMerge w:val="restart"/>
            <w:tcBorders>
              <w:top w:val="single" w:sz="4" w:space="0" w:color="000000"/>
              <w:bottom w:val="single" w:sz="4" w:space="0" w:color="000000"/>
            </w:tcBorders>
            <w:shd w:val="clear" w:color="auto" w:fill="FFFFFF"/>
            <w:tcMar>
              <w:top w:w="0" w:type="dxa"/>
              <w:left w:w="108" w:type="dxa"/>
              <w:bottom w:w="0" w:type="dxa"/>
              <w:right w:w="108" w:type="dxa"/>
            </w:tcMar>
          </w:tcPr>
          <w:p w14:paraId="451C2EC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No</w:t>
            </w:r>
          </w:p>
        </w:tc>
      </w:tr>
      <w:tr w:rsidR="00A72219" w:rsidRPr="00D474F7" w14:paraId="4798BE41"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0B178657"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Sheltered workshops</w:t>
            </w:r>
          </w:p>
        </w:tc>
        <w:tc>
          <w:tcPr>
            <w:tcW w:w="1866" w:type="dxa"/>
            <w:vMerge/>
            <w:tcBorders>
              <w:top w:val="single" w:sz="4" w:space="0" w:color="000000"/>
              <w:bottom w:val="single" w:sz="4" w:space="0" w:color="000000"/>
            </w:tcBorders>
            <w:shd w:val="clear" w:color="auto" w:fill="FFFFFF"/>
            <w:tcMar>
              <w:top w:w="0" w:type="dxa"/>
              <w:left w:w="108" w:type="dxa"/>
              <w:bottom w:w="0" w:type="dxa"/>
              <w:right w:w="108" w:type="dxa"/>
            </w:tcMar>
          </w:tcPr>
          <w:p w14:paraId="20896C48"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FFFFFF"/>
            <w:tcMar>
              <w:top w:w="0" w:type="dxa"/>
              <w:left w:w="108" w:type="dxa"/>
              <w:bottom w:w="0" w:type="dxa"/>
              <w:right w:w="108" w:type="dxa"/>
            </w:tcMar>
          </w:tcPr>
          <w:p w14:paraId="530BD43B"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FFFFFF"/>
            <w:tcMar>
              <w:top w:w="0" w:type="dxa"/>
              <w:left w:w="108" w:type="dxa"/>
              <w:bottom w:w="0" w:type="dxa"/>
              <w:right w:w="108" w:type="dxa"/>
            </w:tcMar>
          </w:tcPr>
          <w:p w14:paraId="07D9BF9E"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21EC3166"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49C7A3B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Contact point and advice centers</w:t>
            </w:r>
          </w:p>
        </w:tc>
        <w:tc>
          <w:tcPr>
            <w:tcW w:w="1866" w:type="dxa"/>
            <w:vMerge/>
            <w:tcBorders>
              <w:top w:val="single" w:sz="4" w:space="0" w:color="000000"/>
              <w:bottom w:val="single" w:sz="4" w:space="0" w:color="000000"/>
            </w:tcBorders>
            <w:shd w:val="clear" w:color="auto" w:fill="FFFFFF"/>
            <w:tcMar>
              <w:top w:w="0" w:type="dxa"/>
              <w:left w:w="108" w:type="dxa"/>
              <w:bottom w:w="0" w:type="dxa"/>
              <w:right w:w="108" w:type="dxa"/>
            </w:tcMar>
          </w:tcPr>
          <w:p w14:paraId="0AE1B1F4"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FFFFFF"/>
            <w:tcMar>
              <w:top w:w="0" w:type="dxa"/>
              <w:left w:w="108" w:type="dxa"/>
              <w:bottom w:w="0" w:type="dxa"/>
              <w:right w:w="108" w:type="dxa"/>
            </w:tcMar>
          </w:tcPr>
          <w:p w14:paraId="0F748FC5"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FFFFFF"/>
            <w:tcMar>
              <w:top w:w="0" w:type="dxa"/>
              <w:left w:w="108" w:type="dxa"/>
              <w:bottom w:w="0" w:type="dxa"/>
              <w:right w:w="108" w:type="dxa"/>
            </w:tcMar>
          </w:tcPr>
          <w:p w14:paraId="05BC3FE7"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1B749825"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7D2FDD88"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Social Psychiatric Service</w:t>
            </w:r>
          </w:p>
        </w:tc>
        <w:tc>
          <w:tcPr>
            <w:tcW w:w="1866" w:type="dxa"/>
            <w:vMerge/>
            <w:tcBorders>
              <w:top w:val="single" w:sz="4" w:space="0" w:color="000000"/>
              <w:bottom w:val="single" w:sz="4" w:space="0" w:color="000000"/>
            </w:tcBorders>
            <w:shd w:val="clear" w:color="auto" w:fill="FFFFFF"/>
            <w:tcMar>
              <w:top w:w="0" w:type="dxa"/>
              <w:left w:w="108" w:type="dxa"/>
              <w:bottom w:w="0" w:type="dxa"/>
              <w:right w:w="108" w:type="dxa"/>
            </w:tcMar>
          </w:tcPr>
          <w:p w14:paraId="3052B58D"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FFFFFF"/>
            <w:tcMar>
              <w:top w:w="0" w:type="dxa"/>
              <w:left w:w="108" w:type="dxa"/>
              <w:bottom w:w="0" w:type="dxa"/>
              <w:right w:w="108" w:type="dxa"/>
            </w:tcMar>
          </w:tcPr>
          <w:p w14:paraId="700BA189"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FFFFFF"/>
            <w:tcMar>
              <w:top w:w="0" w:type="dxa"/>
              <w:left w:w="108" w:type="dxa"/>
              <w:bottom w:w="0" w:type="dxa"/>
              <w:right w:w="108" w:type="dxa"/>
            </w:tcMar>
          </w:tcPr>
          <w:p w14:paraId="0940F145"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76426C03"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62FD8022"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Self-help groups</w:t>
            </w:r>
          </w:p>
        </w:tc>
        <w:tc>
          <w:tcPr>
            <w:tcW w:w="1866" w:type="dxa"/>
            <w:vMerge/>
            <w:tcBorders>
              <w:top w:val="single" w:sz="4" w:space="0" w:color="000000"/>
              <w:bottom w:val="single" w:sz="4" w:space="0" w:color="000000"/>
            </w:tcBorders>
            <w:shd w:val="clear" w:color="auto" w:fill="FFFFFF"/>
            <w:tcMar>
              <w:top w:w="0" w:type="dxa"/>
              <w:left w:w="108" w:type="dxa"/>
              <w:bottom w:w="0" w:type="dxa"/>
              <w:right w:w="108" w:type="dxa"/>
            </w:tcMar>
          </w:tcPr>
          <w:p w14:paraId="32297723"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FFFFFF"/>
            <w:tcMar>
              <w:top w:w="0" w:type="dxa"/>
              <w:left w:w="108" w:type="dxa"/>
              <w:bottom w:w="0" w:type="dxa"/>
              <w:right w:w="108" w:type="dxa"/>
            </w:tcMar>
          </w:tcPr>
          <w:p w14:paraId="7BCC4AEF"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FFFFFF"/>
            <w:tcMar>
              <w:top w:w="0" w:type="dxa"/>
              <w:left w:w="108" w:type="dxa"/>
              <w:bottom w:w="0" w:type="dxa"/>
              <w:right w:w="108" w:type="dxa"/>
            </w:tcMar>
          </w:tcPr>
          <w:p w14:paraId="6763AF21"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19B6791A"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6D36A5EC"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Other medical or social services</w:t>
            </w:r>
          </w:p>
        </w:tc>
        <w:tc>
          <w:tcPr>
            <w:tcW w:w="1866" w:type="dxa"/>
            <w:tcBorders>
              <w:top w:val="single" w:sz="4" w:space="0" w:color="000000"/>
              <w:bottom w:val="single" w:sz="4" w:space="0" w:color="000000"/>
            </w:tcBorders>
            <w:shd w:val="clear" w:color="auto" w:fill="D9D9D9"/>
            <w:tcMar>
              <w:top w:w="0" w:type="dxa"/>
              <w:left w:w="108" w:type="dxa"/>
              <w:bottom w:w="0" w:type="dxa"/>
              <w:right w:w="108" w:type="dxa"/>
            </w:tcMar>
          </w:tcPr>
          <w:p w14:paraId="6488523B"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D9D9D9"/>
            <w:tcMar>
              <w:top w:w="0" w:type="dxa"/>
              <w:left w:w="108" w:type="dxa"/>
              <w:bottom w:w="0" w:type="dxa"/>
              <w:right w:w="108" w:type="dxa"/>
            </w:tcMar>
          </w:tcPr>
          <w:p w14:paraId="5CC7993E"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D9D9D9"/>
            <w:tcMar>
              <w:top w:w="0" w:type="dxa"/>
              <w:left w:w="108" w:type="dxa"/>
              <w:bottom w:w="0" w:type="dxa"/>
              <w:right w:w="108" w:type="dxa"/>
            </w:tcMar>
          </w:tcPr>
          <w:p w14:paraId="704ECA5E"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2D76ECC3"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0850A527"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Caregiver</w:t>
            </w:r>
          </w:p>
        </w:tc>
        <w:tc>
          <w:tcPr>
            <w:tcW w:w="1866"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18DC805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Number of contacts</w:t>
            </w:r>
          </w:p>
        </w:tc>
        <w:tc>
          <w:tcPr>
            <w:tcW w:w="2115"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5E337146" w14:textId="77777777" w:rsidR="00A72219" w:rsidRPr="00D474F7" w:rsidRDefault="00A72219" w:rsidP="00D474F7">
            <w:pPr>
              <w:spacing w:after="0" w:line="276" w:lineRule="auto"/>
              <w:jc w:val="both"/>
              <w:rPr>
                <w:rFonts w:ascii="Times New Roman" w:hAnsi="Times New Roman" w:cs="Times New Roman"/>
                <w:sz w:val="24"/>
                <w:szCs w:val="24"/>
              </w:rPr>
            </w:pPr>
            <w:proofErr w:type="spellStart"/>
            <w:r w:rsidRPr="00D474F7">
              <w:rPr>
                <w:rFonts w:ascii="Times New Roman" w:hAnsi="Times New Roman" w:cs="Times New Roman"/>
                <w:sz w:val="24"/>
                <w:szCs w:val="24"/>
              </w:rPr>
              <w:t>n.a.</w:t>
            </w:r>
            <w:proofErr w:type="spellEnd"/>
          </w:p>
        </w:tc>
        <w:tc>
          <w:tcPr>
            <w:tcW w:w="1281" w:type="dxa"/>
            <w:vMerge w:val="restart"/>
            <w:tcBorders>
              <w:top w:val="single" w:sz="4" w:space="0" w:color="000000"/>
              <w:bottom w:val="single" w:sz="4" w:space="0" w:color="000000"/>
            </w:tcBorders>
            <w:shd w:val="clear" w:color="auto" w:fill="D9D9D9"/>
            <w:tcMar>
              <w:top w:w="0" w:type="dxa"/>
              <w:left w:w="108" w:type="dxa"/>
              <w:bottom w:w="0" w:type="dxa"/>
              <w:right w:w="108" w:type="dxa"/>
            </w:tcMar>
          </w:tcPr>
          <w:p w14:paraId="768D801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No</w:t>
            </w:r>
          </w:p>
        </w:tc>
      </w:tr>
      <w:tr w:rsidR="00A72219" w:rsidRPr="00D474F7" w14:paraId="1AA633CF" w14:textId="77777777" w:rsidTr="00C00D9A">
        <w:tc>
          <w:tcPr>
            <w:tcW w:w="3810" w:type="dxa"/>
            <w:tcBorders>
              <w:top w:val="single" w:sz="4" w:space="0" w:color="000000"/>
              <w:bottom w:val="single" w:sz="4" w:space="0" w:color="000000"/>
            </w:tcBorders>
            <w:shd w:val="clear" w:color="auto" w:fill="D9D9D9"/>
            <w:tcMar>
              <w:top w:w="0" w:type="dxa"/>
              <w:left w:w="108" w:type="dxa"/>
              <w:bottom w:w="0" w:type="dxa"/>
              <w:right w:w="108" w:type="dxa"/>
            </w:tcMar>
          </w:tcPr>
          <w:p w14:paraId="4665AD8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Debt advice centers</w:t>
            </w:r>
          </w:p>
        </w:tc>
        <w:tc>
          <w:tcPr>
            <w:tcW w:w="1866" w:type="dxa"/>
            <w:vMerge/>
            <w:tcBorders>
              <w:top w:val="single" w:sz="4" w:space="0" w:color="000000"/>
              <w:bottom w:val="single" w:sz="4" w:space="0" w:color="000000"/>
            </w:tcBorders>
            <w:shd w:val="clear" w:color="auto" w:fill="D9D9D9"/>
            <w:tcMar>
              <w:top w:w="0" w:type="dxa"/>
              <w:left w:w="108" w:type="dxa"/>
              <w:bottom w:w="0" w:type="dxa"/>
              <w:right w:w="108" w:type="dxa"/>
            </w:tcMar>
          </w:tcPr>
          <w:p w14:paraId="45C0340B"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000000"/>
            </w:tcBorders>
            <w:shd w:val="clear" w:color="auto" w:fill="D9D9D9"/>
            <w:tcMar>
              <w:top w:w="0" w:type="dxa"/>
              <w:left w:w="108" w:type="dxa"/>
              <w:bottom w:w="0" w:type="dxa"/>
              <w:right w:w="108" w:type="dxa"/>
            </w:tcMar>
          </w:tcPr>
          <w:p w14:paraId="799975D1"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000000"/>
            </w:tcBorders>
            <w:shd w:val="clear" w:color="auto" w:fill="D9D9D9"/>
            <w:tcMar>
              <w:top w:w="0" w:type="dxa"/>
              <w:left w:w="108" w:type="dxa"/>
              <w:bottom w:w="0" w:type="dxa"/>
              <w:right w:w="108" w:type="dxa"/>
            </w:tcMar>
          </w:tcPr>
          <w:p w14:paraId="0F49BB61"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38197536" w14:textId="77777777" w:rsidTr="00C00D9A">
        <w:tc>
          <w:tcPr>
            <w:tcW w:w="3810" w:type="dxa"/>
            <w:tcBorders>
              <w:top w:val="single" w:sz="4" w:space="0" w:color="000000"/>
              <w:bottom w:val="single" w:sz="4" w:space="0" w:color="000000"/>
            </w:tcBorders>
            <w:shd w:val="clear" w:color="auto" w:fill="FFFFFF"/>
            <w:tcMar>
              <w:top w:w="0" w:type="dxa"/>
              <w:left w:w="108" w:type="dxa"/>
              <w:bottom w:w="0" w:type="dxa"/>
              <w:right w:w="108" w:type="dxa"/>
            </w:tcMar>
          </w:tcPr>
          <w:p w14:paraId="751E4F2F" w14:textId="77777777" w:rsidR="00A72219" w:rsidRPr="00D474F7" w:rsidRDefault="00A72219" w:rsidP="00D474F7">
            <w:pPr>
              <w:spacing w:after="0" w:line="276" w:lineRule="auto"/>
              <w:jc w:val="both"/>
              <w:rPr>
                <w:rFonts w:ascii="Times New Roman" w:hAnsi="Times New Roman" w:cs="Times New Roman"/>
                <w:i/>
                <w:iCs/>
                <w:sz w:val="24"/>
                <w:szCs w:val="24"/>
              </w:rPr>
            </w:pPr>
            <w:r w:rsidRPr="00D474F7">
              <w:rPr>
                <w:rFonts w:ascii="Times New Roman" w:hAnsi="Times New Roman" w:cs="Times New Roman"/>
                <w:i/>
                <w:iCs/>
                <w:sz w:val="24"/>
                <w:szCs w:val="24"/>
              </w:rPr>
              <w:t>Pharmaceutical Treatments</w:t>
            </w:r>
          </w:p>
        </w:tc>
        <w:tc>
          <w:tcPr>
            <w:tcW w:w="1866" w:type="dxa"/>
            <w:tcBorders>
              <w:top w:val="single" w:sz="4" w:space="0" w:color="000000"/>
              <w:bottom w:val="single" w:sz="4" w:space="0" w:color="000000"/>
            </w:tcBorders>
            <w:shd w:val="clear" w:color="auto" w:fill="FFFFFF"/>
            <w:tcMar>
              <w:top w:w="0" w:type="dxa"/>
              <w:left w:w="108" w:type="dxa"/>
              <w:bottom w:w="0" w:type="dxa"/>
              <w:right w:w="108" w:type="dxa"/>
            </w:tcMar>
          </w:tcPr>
          <w:p w14:paraId="26D0A6C0"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tcBorders>
              <w:top w:val="single" w:sz="4" w:space="0" w:color="000000"/>
              <w:bottom w:val="single" w:sz="4" w:space="0" w:color="000000"/>
            </w:tcBorders>
            <w:shd w:val="clear" w:color="auto" w:fill="FFFFFF"/>
            <w:tcMar>
              <w:top w:w="0" w:type="dxa"/>
              <w:left w:w="108" w:type="dxa"/>
              <w:bottom w:w="0" w:type="dxa"/>
              <w:right w:w="108" w:type="dxa"/>
            </w:tcMar>
          </w:tcPr>
          <w:p w14:paraId="2D99E426"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tcBorders>
              <w:top w:val="single" w:sz="4" w:space="0" w:color="000000"/>
              <w:bottom w:val="single" w:sz="4" w:space="0" w:color="000000"/>
            </w:tcBorders>
            <w:shd w:val="clear" w:color="auto" w:fill="FFFFFF"/>
            <w:tcMar>
              <w:top w:w="0" w:type="dxa"/>
              <w:left w:w="108" w:type="dxa"/>
              <w:bottom w:w="0" w:type="dxa"/>
              <w:right w:w="108" w:type="dxa"/>
            </w:tcMar>
          </w:tcPr>
          <w:p w14:paraId="03D25BD4" w14:textId="77777777" w:rsidR="00A72219" w:rsidRPr="00D474F7" w:rsidRDefault="00A72219" w:rsidP="00D474F7">
            <w:pPr>
              <w:spacing w:after="0" w:line="276" w:lineRule="auto"/>
              <w:jc w:val="both"/>
              <w:rPr>
                <w:rFonts w:ascii="Times New Roman" w:hAnsi="Times New Roman" w:cs="Times New Roman"/>
                <w:sz w:val="24"/>
                <w:szCs w:val="24"/>
              </w:rPr>
            </w:pPr>
          </w:p>
        </w:tc>
      </w:tr>
      <w:tr w:rsidR="00A72219" w:rsidRPr="00D474F7" w14:paraId="0C736934" w14:textId="77777777" w:rsidTr="00C00D9A">
        <w:tc>
          <w:tcPr>
            <w:tcW w:w="3810" w:type="dxa"/>
            <w:tcBorders>
              <w:top w:val="single" w:sz="4" w:space="0" w:color="000000"/>
              <w:bottom w:val="single" w:sz="4" w:space="0" w:color="666666"/>
            </w:tcBorders>
            <w:shd w:val="clear" w:color="auto" w:fill="FFFFFF"/>
            <w:tcMar>
              <w:top w:w="0" w:type="dxa"/>
              <w:left w:w="108" w:type="dxa"/>
              <w:bottom w:w="0" w:type="dxa"/>
              <w:right w:w="108" w:type="dxa"/>
            </w:tcMar>
          </w:tcPr>
          <w:p w14:paraId="43B25E00"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Psychotropic drugs</w:t>
            </w:r>
          </w:p>
        </w:tc>
        <w:tc>
          <w:tcPr>
            <w:tcW w:w="1866" w:type="dxa"/>
            <w:vMerge w:val="restart"/>
            <w:tcBorders>
              <w:top w:val="single" w:sz="4" w:space="0" w:color="000000"/>
              <w:bottom w:val="single" w:sz="4" w:space="0" w:color="666666"/>
            </w:tcBorders>
            <w:shd w:val="clear" w:color="auto" w:fill="FFFFFF"/>
            <w:tcMar>
              <w:top w:w="0" w:type="dxa"/>
              <w:left w:w="108" w:type="dxa"/>
              <w:bottom w:w="0" w:type="dxa"/>
              <w:right w:w="108" w:type="dxa"/>
            </w:tcMar>
          </w:tcPr>
          <w:p w14:paraId="2CCD077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Utilization (yes/no)</w:t>
            </w:r>
          </w:p>
          <w:p w14:paraId="50A4DF96"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Drug names</w:t>
            </w:r>
          </w:p>
          <w:p w14:paraId="60225887"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PZN codes Frequency </w:t>
            </w:r>
          </w:p>
          <w:p w14:paraId="20AB277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Dose</w:t>
            </w:r>
          </w:p>
        </w:tc>
        <w:tc>
          <w:tcPr>
            <w:tcW w:w="2115" w:type="dxa"/>
            <w:vMerge w:val="restart"/>
            <w:tcBorders>
              <w:top w:val="single" w:sz="4" w:space="0" w:color="000000"/>
              <w:bottom w:val="single" w:sz="4" w:space="0" w:color="666666"/>
            </w:tcBorders>
            <w:shd w:val="clear" w:color="auto" w:fill="FFFFFF"/>
            <w:tcMar>
              <w:top w:w="0" w:type="dxa"/>
              <w:left w:w="108" w:type="dxa"/>
              <w:bottom w:w="0" w:type="dxa"/>
              <w:right w:w="108" w:type="dxa"/>
            </w:tcMar>
          </w:tcPr>
          <w:p w14:paraId="61167DDC"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ATC codes</w:t>
            </w:r>
          </w:p>
          <w:p w14:paraId="36E75B81"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PZN codes</w:t>
            </w:r>
          </w:p>
        </w:tc>
        <w:tc>
          <w:tcPr>
            <w:tcW w:w="1281" w:type="dxa"/>
            <w:vMerge w:val="restart"/>
            <w:tcBorders>
              <w:top w:val="single" w:sz="4" w:space="0" w:color="000000"/>
              <w:bottom w:val="single" w:sz="4" w:space="0" w:color="666666"/>
            </w:tcBorders>
            <w:shd w:val="clear" w:color="auto" w:fill="FFFFFF"/>
            <w:tcMar>
              <w:top w:w="0" w:type="dxa"/>
              <w:left w:w="108" w:type="dxa"/>
              <w:bottom w:w="0" w:type="dxa"/>
              <w:right w:w="108" w:type="dxa"/>
            </w:tcMar>
          </w:tcPr>
          <w:p w14:paraId="64AE43FF"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Yes</w:t>
            </w:r>
          </w:p>
        </w:tc>
      </w:tr>
      <w:tr w:rsidR="00A72219" w:rsidRPr="00D474F7" w14:paraId="744C5BCC" w14:textId="77777777" w:rsidTr="00C00D9A">
        <w:tc>
          <w:tcPr>
            <w:tcW w:w="3810" w:type="dxa"/>
            <w:tcBorders>
              <w:top w:val="single" w:sz="4" w:space="0" w:color="666666"/>
              <w:bottom w:val="single" w:sz="4" w:space="0" w:color="666666"/>
            </w:tcBorders>
            <w:shd w:val="clear" w:color="auto" w:fill="FFFFFF"/>
            <w:tcMar>
              <w:top w:w="0" w:type="dxa"/>
              <w:left w:w="108" w:type="dxa"/>
              <w:bottom w:w="0" w:type="dxa"/>
              <w:right w:w="108" w:type="dxa"/>
            </w:tcMar>
          </w:tcPr>
          <w:p w14:paraId="4297A205" w14:textId="77777777" w:rsidR="00A72219" w:rsidRPr="00D474F7" w:rsidRDefault="00A72219" w:rsidP="00D474F7">
            <w:pPr>
              <w:spacing w:after="0" w:line="276" w:lineRule="auto"/>
              <w:jc w:val="both"/>
              <w:rPr>
                <w:rFonts w:ascii="Times New Roman" w:hAnsi="Times New Roman" w:cs="Times New Roman"/>
                <w:sz w:val="24"/>
                <w:szCs w:val="24"/>
              </w:rPr>
            </w:pPr>
            <w:r w:rsidRPr="00D474F7">
              <w:rPr>
                <w:rFonts w:ascii="Times New Roman" w:hAnsi="Times New Roman" w:cs="Times New Roman"/>
                <w:sz w:val="24"/>
                <w:szCs w:val="24"/>
              </w:rPr>
              <w:t xml:space="preserve">   Other drugs</w:t>
            </w:r>
          </w:p>
        </w:tc>
        <w:tc>
          <w:tcPr>
            <w:tcW w:w="1866" w:type="dxa"/>
            <w:vMerge/>
            <w:tcBorders>
              <w:top w:val="single" w:sz="4" w:space="0" w:color="000000"/>
              <w:bottom w:val="single" w:sz="4" w:space="0" w:color="666666"/>
            </w:tcBorders>
            <w:shd w:val="clear" w:color="auto" w:fill="FFFFFF"/>
            <w:tcMar>
              <w:top w:w="0" w:type="dxa"/>
              <w:left w:w="108" w:type="dxa"/>
              <w:bottom w:w="0" w:type="dxa"/>
              <w:right w:w="108" w:type="dxa"/>
            </w:tcMar>
          </w:tcPr>
          <w:p w14:paraId="4E2F6126"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2115" w:type="dxa"/>
            <w:vMerge/>
            <w:tcBorders>
              <w:top w:val="single" w:sz="4" w:space="0" w:color="000000"/>
              <w:bottom w:val="single" w:sz="4" w:space="0" w:color="666666"/>
            </w:tcBorders>
            <w:shd w:val="clear" w:color="auto" w:fill="FFFFFF"/>
            <w:tcMar>
              <w:top w:w="0" w:type="dxa"/>
              <w:left w:w="108" w:type="dxa"/>
              <w:bottom w:w="0" w:type="dxa"/>
              <w:right w:w="108" w:type="dxa"/>
            </w:tcMar>
          </w:tcPr>
          <w:p w14:paraId="0AAEC5A6" w14:textId="77777777" w:rsidR="00A72219" w:rsidRPr="00D474F7" w:rsidRDefault="00A72219" w:rsidP="00D474F7">
            <w:pPr>
              <w:spacing w:after="0" w:line="276" w:lineRule="auto"/>
              <w:jc w:val="both"/>
              <w:rPr>
                <w:rFonts w:ascii="Times New Roman" w:hAnsi="Times New Roman" w:cs="Times New Roman"/>
                <w:sz w:val="24"/>
                <w:szCs w:val="24"/>
              </w:rPr>
            </w:pPr>
          </w:p>
        </w:tc>
        <w:tc>
          <w:tcPr>
            <w:tcW w:w="1281" w:type="dxa"/>
            <w:vMerge/>
            <w:tcBorders>
              <w:top w:val="single" w:sz="4" w:space="0" w:color="000000"/>
              <w:bottom w:val="single" w:sz="4" w:space="0" w:color="666666"/>
            </w:tcBorders>
            <w:shd w:val="clear" w:color="auto" w:fill="FFFFFF"/>
            <w:tcMar>
              <w:top w:w="0" w:type="dxa"/>
              <w:left w:w="108" w:type="dxa"/>
              <w:bottom w:w="0" w:type="dxa"/>
              <w:right w:w="108" w:type="dxa"/>
            </w:tcMar>
          </w:tcPr>
          <w:p w14:paraId="6DE138C9" w14:textId="77777777" w:rsidR="00A72219" w:rsidRPr="00D474F7" w:rsidRDefault="00A72219" w:rsidP="00D474F7">
            <w:pPr>
              <w:spacing w:after="0" w:line="276" w:lineRule="auto"/>
              <w:jc w:val="both"/>
              <w:rPr>
                <w:rFonts w:ascii="Times New Roman" w:hAnsi="Times New Roman" w:cs="Times New Roman"/>
                <w:sz w:val="24"/>
                <w:szCs w:val="24"/>
              </w:rPr>
            </w:pPr>
          </w:p>
        </w:tc>
      </w:tr>
    </w:tbl>
    <w:p w14:paraId="306A86CA" w14:textId="77777777" w:rsidR="00A72219" w:rsidRPr="00D474F7" w:rsidRDefault="00A72219" w:rsidP="00D474F7">
      <w:pPr>
        <w:jc w:val="both"/>
        <w:rPr>
          <w:rFonts w:ascii="Times New Roman" w:hAnsi="Times New Roman" w:cs="Times New Roman"/>
          <w:sz w:val="24"/>
          <w:szCs w:val="24"/>
        </w:rPr>
      </w:pPr>
      <w:r w:rsidRPr="00D474F7">
        <w:rPr>
          <w:rFonts w:ascii="Times New Roman" w:hAnsi="Times New Roman" w:cs="Times New Roman"/>
          <w:sz w:val="24"/>
          <w:szCs w:val="24"/>
        </w:rPr>
        <w:t xml:space="preserve">APN, settlement item number (German term: </w:t>
      </w:r>
      <w:proofErr w:type="spellStart"/>
      <w:r w:rsidRPr="00D474F7">
        <w:rPr>
          <w:rFonts w:ascii="Times New Roman" w:hAnsi="Times New Roman" w:cs="Times New Roman"/>
          <w:i/>
          <w:iCs/>
          <w:sz w:val="24"/>
          <w:szCs w:val="24"/>
        </w:rPr>
        <w:t>Abrechnungspositionsnummer</w:t>
      </w:r>
      <w:proofErr w:type="spellEnd"/>
      <w:r w:rsidRPr="00D474F7">
        <w:rPr>
          <w:rFonts w:ascii="Times New Roman" w:hAnsi="Times New Roman" w:cs="Times New Roman"/>
          <w:sz w:val="24"/>
          <w:szCs w:val="24"/>
        </w:rPr>
        <w:t xml:space="preserve">); ATC, </w:t>
      </w:r>
      <w:r w:rsidRPr="00D474F7">
        <w:rPr>
          <w:rStyle w:val="Hervorhebung"/>
          <w:rFonts w:ascii="Times New Roman" w:hAnsi="Times New Roman" w:cs="Times New Roman"/>
          <w:sz w:val="24"/>
          <w:szCs w:val="24"/>
          <w:shd w:val="clear" w:color="auto" w:fill="FFFFFF"/>
        </w:rPr>
        <w:t>Anatomical Therapeutic Chemical code</w:t>
      </w:r>
      <w:r w:rsidRPr="00D474F7">
        <w:rPr>
          <w:rFonts w:ascii="Times New Roman" w:hAnsi="Times New Roman" w:cs="Times New Roman"/>
          <w:sz w:val="24"/>
          <w:szCs w:val="24"/>
        </w:rPr>
        <w:t xml:space="preserve">; EBM, uniform assessment standard (German term: </w:t>
      </w:r>
      <w:proofErr w:type="spellStart"/>
      <w:r w:rsidRPr="00D474F7">
        <w:rPr>
          <w:rFonts w:ascii="Times New Roman" w:hAnsi="Times New Roman" w:cs="Times New Roman"/>
          <w:i/>
          <w:iCs/>
          <w:sz w:val="24"/>
          <w:szCs w:val="24"/>
        </w:rPr>
        <w:t>Einheitlicher</w:t>
      </w:r>
      <w:proofErr w:type="spellEnd"/>
      <w:r w:rsidRPr="00D474F7">
        <w:rPr>
          <w:rFonts w:ascii="Times New Roman" w:hAnsi="Times New Roman" w:cs="Times New Roman"/>
          <w:i/>
          <w:iCs/>
          <w:sz w:val="24"/>
          <w:szCs w:val="24"/>
        </w:rPr>
        <w:t xml:space="preserve"> </w:t>
      </w:r>
      <w:proofErr w:type="spellStart"/>
      <w:r w:rsidRPr="00D474F7">
        <w:rPr>
          <w:rFonts w:ascii="Times New Roman" w:hAnsi="Times New Roman" w:cs="Times New Roman"/>
          <w:i/>
          <w:iCs/>
          <w:sz w:val="24"/>
          <w:szCs w:val="24"/>
        </w:rPr>
        <w:t>Bewertungsmaßstab</w:t>
      </w:r>
      <w:proofErr w:type="spellEnd"/>
      <w:r w:rsidRPr="00D474F7">
        <w:rPr>
          <w:rFonts w:ascii="Times New Roman" w:hAnsi="Times New Roman" w:cs="Times New Roman"/>
          <w:sz w:val="24"/>
          <w:szCs w:val="24"/>
        </w:rPr>
        <w:t xml:space="preserve">); PIA, psychiatric outpatient departments (German term: </w:t>
      </w:r>
      <w:proofErr w:type="spellStart"/>
      <w:r w:rsidRPr="00D474F7">
        <w:rPr>
          <w:rFonts w:ascii="Times New Roman" w:hAnsi="Times New Roman" w:cs="Times New Roman"/>
          <w:i/>
          <w:iCs/>
          <w:sz w:val="24"/>
          <w:szCs w:val="24"/>
        </w:rPr>
        <w:t>Psychiatrische</w:t>
      </w:r>
      <w:proofErr w:type="spellEnd"/>
      <w:r w:rsidRPr="00D474F7">
        <w:rPr>
          <w:rFonts w:ascii="Times New Roman" w:hAnsi="Times New Roman" w:cs="Times New Roman"/>
          <w:i/>
          <w:iCs/>
          <w:sz w:val="24"/>
          <w:szCs w:val="24"/>
        </w:rPr>
        <w:t xml:space="preserve"> </w:t>
      </w:r>
      <w:proofErr w:type="spellStart"/>
      <w:r w:rsidRPr="00D474F7">
        <w:rPr>
          <w:rFonts w:ascii="Times New Roman" w:hAnsi="Times New Roman" w:cs="Times New Roman"/>
          <w:i/>
          <w:iCs/>
          <w:sz w:val="24"/>
          <w:szCs w:val="24"/>
        </w:rPr>
        <w:t>Institutsambulanz</w:t>
      </w:r>
      <w:proofErr w:type="spellEnd"/>
      <w:r w:rsidRPr="00D474F7">
        <w:rPr>
          <w:rFonts w:ascii="Times New Roman" w:hAnsi="Times New Roman" w:cs="Times New Roman"/>
          <w:sz w:val="24"/>
          <w:szCs w:val="24"/>
        </w:rPr>
        <w:t xml:space="preserve">); PZN, German identification number for pharmaceutical products (German term: </w:t>
      </w:r>
      <w:proofErr w:type="spellStart"/>
      <w:r w:rsidRPr="00D474F7">
        <w:rPr>
          <w:rFonts w:ascii="Times New Roman" w:hAnsi="Times New Roman" w:cs="Times New Roman"/>
          <w:i/>
          <w:iCs/>
          <w:sz w:val="24"/>
          <w:szCs w:val="24"/>
        </w:rPr>
        <w:t>Pharmazentralnummer</w:t>
      </w:r>
      <w:proofErr w:type="spellEnd"/>
      <w:r w:rsidRPr="00D474F7">
        <w:rPr>
          <w:rFonts w:ascii="Times New Roman" w:hAnsi="Times New Roman" w:cs="Times New Roman"/>
          <w:sz w:val="24"/>
          <w:szCs w:val="24"/>
        </w:rPr>
        <w:t>).</w:t>
      </w:r>
    </w:p>
    <w:p w14:paraId="01C1B998" w14:textId="77777777" w:rsidR="00A72219" w:rsidRPr="00D474F7" w:rsidRDefault="00A72219" w:rsidP="00D474F7">
      <w:pPr>
        <w:jc w:val="both"/>
        <w:rPr>
          <w:rStyle w:val="IntensiverVerweis"/>
          <w:rFonts w:ascii="Times New Roman" w:hAnsi="Times New Roman" w:cs="Times New Roman"/>
          <w:sz w:val="24"/>
          <w:szCs w:val="24"/>
        </w:rPr>
      </w:pPr>
      <w:bookmarkStart w:id="2" w:name="_Toc117514427"/>
    </w:p>
    <w:p w14:paraId="7FF9B742" w14:textId="77777777" w:rsidR="00A72219" w:rsidRPr="00D474F7" w:rsidRDefault="00A72219" w:rsidP="00D474F7">
      <w:pPr>
        <w:pStyle w:val="berschrift1"/>
        <w:jc w:val="both"/>
        <w:rPr>
          <w:rStyle w:val="IntensiverVerweis"/>
          <w:rFonts w:ascii="Times New Roman" w:hAnsi="Times New Roman" w:cs="Times New Roman"/>
          <w:color w:val="auto"/>
          <w:sz w:val="24"/>
          <w:szCs w:val="24"/>
        </w:rPr>
      </w:pPr>
      <w:r w:rsidRPr="00D474F7">
        <w:rPr>
          <w:rStyle w:val="IntensiverVerweis"/>
          <w:rFonts w:ascii="Times New Roman" w:hAnsi="Times New Roman" w:cs="Times New Roman"/>
          <w:color w:val="auto"/>
          <w:sz w:val="24"/>
          <w:szCs w:val="24"/>
        </w:rPr>
        <w:lastRenderedPageBreak/>
        <w:t>Supplementary results</w:t>
      </w:r>
      <w:bookmarkEnd w:id="2"/>
    </w:p>
    <w:p w14:paraId="29F86447" w14:textId="77777777" w:rsidR="00A72219" w:rsidRPr="00D474F7" w:rsidRDefault="00A72219" w:rsidP="00D474F7">
      <w:pPr>
        <w:jc w:val="both"/>
        <w:rPr>
          <w:rFonts w:ascii="Times New Roman" w:hAnsi="Times New Roman" w:cs="Times New Roman"/>
          <w:sz w:val="24"/>
          <w:szCs w:val="24"/>
        </w:rPr>
      </w:pPr>
    </w:p>
    <w:p w14:paraId="392BC798" w14:textId="77777777" w:rsidR="00A72219" w:rsidRPr="00D474F7" w:rsidRDefault="00A72219" w:rsidP="00D474F7">
      <w:pPr>
        <w:jc w:val="both"/>
        <w:rPr>
          <w:rFonts w:ascii="Times New Roman" w:hAnsi="Times New Roman" w:cs="Times New Roman"/>
          <w:sz w:val="24"/>
          <w:szCs w:val="24"/>
        </w:rPr>
      </w:pPr>
      <w:r w:rsidRPr="00D474F7">
        <w:rPr>
          <w:rFonts w:ascii="Times New Roman" w:hAnsi="Times New Roman" w:cs="Times New Roman"/>
          <w:b/>
          <w:bCs/>
          <w:sz w:val="24"/>
          <w:szCs w:val="24"/>
        </w:rPr>
        <w:t xml:space="preserve">Supplementary Table 2. </w:t>
      </w:r>
      <w:r w:rsidRPr="00D474F7">
        <w:rPr>
          <w:rFonts w:ascii="Times New Roman" w:hAnsi="Times New Roman" w:cs="Times New Roman"/>
          <w:sz w:val="24"/>
          <w:szCs w:val="24"/>
        </w:rPr>
        <w:t>Differences in medication use between administrative records and self-reported data (n=274)</w:t>
      </w:r>
    </w:p>
    <w:tbl>
      <w:tblPr>
        <w:tblW w:w="5000" w:type="pct"/>
        <w:tblLayout w:type="fixed"/>
        <w:tblCellMar>
          <w:left w:w="10" w:type="dxa"/>
          <w:right w:w="10" w:type="dxa"/>
        </w:tblCellMar>
        <w:tblLook w:val="0000" w:firstRow="0" w:lastRow="0" w:firstColumn="0" w:lastColumn="0" w:noHBand="0" w:noVBand="0"/>
      </w:tblPr>
      <w:tblGrid>
        <w:gridCol w:w="1753"/>
        <w:gridCol w:w="584"/>
        <w:gridCol w:w="585"/>
        <w:gridCol w:w="585"/>
        <w:gridCol w:w="1169"/>
        <w:gridCol w:w="1462"/>
        <w:gridCol w:w="1346"/>
        <w:gridCol w:w="924"/>
        <w:gridCol w:w="946"/>
      </w:tblGrid>
      <w:tr w:rsidR="00A72219" w:rsidRPr="00D474F7" w14:paraId="0F0E4F1A" w14:textId="77777777" w:rsidTr="00C00D9A">
        <w:trPr>
          <w:trHeight w:val="300"/>
        </w:trPr>
        <w:tc>
          <w:tcPr>
            <w:tcW w:w="1701" w:type="dxa"/>
            <w:shd w:val="clear" w:color="auto" w:fill="000000"/>
            <w:noWrap/>
            <w:tcMar>
              <w:top w:w="0" w:type="dxa"/>
              <w:left w:w="108" w:type="dxa"/>
              <w:bottom w:w="0" w:type="dxa"/>
              <w:right w:w="108" w:type="dxa"/>
            </w:tcMar>
          </w:tcPr>
          <w:p w14:paraId="5F94D6DA"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567" w:type="dxa"/>
            <w:shd w:val="clear" w:color="auto" w:fill="000000"/>
            <w:tcMar>
              <w:top w:w="0" w:type="dxa"/>
              <w:left w:w="108" w:type="dxa"/>
              <w:bottom w:w="0" w:type="dxa"/>
              <w:right w:w="108" w:type="dxa"/>
            </w:tcMar>
          </w:tcPr>
          <w:p w14:paraId="6C0351B8"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1134" w:type="dxa"/>
            <w:gridSpan w:val="2"/>
            <w:tcBorders>
              <w:bottom w:val="single" w:sz="4" w:space="0" w:color="FFFFFF"/>
            </w:tcBorders>
            <w:shd w:val="clear" w:color="auto" w:fill="000000"/>
            <w:noWrap/>
            <w:tcMar>
              <w:top w:w="0" w:type="dxa"/>
              <w:left w:w="108" w:type="dxa"/>
              <w:bottom w:w="0" w:type="dxa"/>
              <w:right w:w="108" w:type="dxa"/>
            </w:tcMar>
          </w:tcPr>
          <w:p w14:paraId="5662E898"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SR</w:t>
            </w:r>
          </w:p>
        </w:tc>
        <w:tc>
          <w:tcPr>
            <w:tcW w:w="1134" w:type="dxa"/>
            <w:vMerge w:val="restart"/>
            <w:tcBorders>
              <w:top w:val="single" w:sz="4" w:space="0" w:color="666666"/>
              <w:bottom w:val="single" w:sz="4" w:space="0" w:color="666666"/>
            </w:tcBorders>
            <w:shd w:val="clear" w:color="auto" w:fill="000000"/>
            <w:tcMar>
              <w:top w:w="0" w:type="dxa"/>
              <w:left w:w="108" w:type="dxa"/>
              <w:bottom w:w="0" w:type="dxa"/>
              <w:right w:w="108" w:type="dxa"/>
            </w:tcMar>
          </w:tcPr>
          <w:p w14:paraId="2B81E6A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vertAlign w:val="superscript"/>
              </w:rPr>
              <w:t>(a)</w:t>
            </w:r>
            <w:r w:rsidRPr="00D474F7">
              <w:rPr>
                <w:rFonts w:ascii="Times New Roman" w:hAnsi="Times New Roman" w:cs="Times New Roman"/>
                <w:b/>
                <w:bCs/>
                <w:color w:val="FFFFFF"/>
                <w:sz w:val="24"/>
                <w:szCs w:val="24"/>
              </w:rPr>
              <w:t>Utilization in AR (%)</w:t>
            </w:r>
          </w:p>
        </w:tc>
        <w:tc>
          <w:tcPr>
            <w:tcW w:w="1418" w:type="dxa"/>
            <w:vMerge w:val="restart"/>
            <w:tcBorders>
              <w:top w:val="single" w:sz="4" w:space="0" w:color="666666"/>
              <w:bottom w:val="single" w:sz="4" w:space="0" w:color="666666"/>
            </w:tcBorders>
            <w:shd w:val="clear" w:color="auto" w:fill="000000"/>
            <w:tcMar>
              <w:top w:w="0" w:type="dxa"/>
              <w:left w:w="108" w:type="dxa"/>
              <w:bottom w:w="0" w:type="dxa"/>
              <w:right w:w="108" w:type="dxa"/>
            </w:tcMar>
          </w:tcPr>
          <w:p w14:paraId="317ABA43"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Sensitivity</w:t>
            </w:r>
          </w:p>
          <w:p w14:paraId="4C486026"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 [95 CI]</w:t>
            </w:r>
          </w:p>
        </w:tc>
        <w:tc>
          <w:tcPr>
            <w:tcW w:w="1305" w:type="dxa"/>
            <w:vMerge w:val="restart"/>
            <w:tcBorders>
              <w:top w:val="single" w:sz="4" w:space="0" w:color="666666"/>
              <w:bottom w:val="single" w:sz="4" w:space="0" w:color="666666"/>
            </w:tcBorders>
            <w:shd w:val="clear" w:color="auto" w:fill="000000"/>
            <w:tcMar>
              <w:top w:w="0" w:type="dxa"/>
              <w:left w:w="108" w:type="dxa"/>
              <w:bottom w:w="0" w:type="dxa"/>
              <w:right w:w="108" w:type="dxa"/>
            </w:tcMar>
          </w:tcPr>
          <w:p w14:paraId="0F9D7A68"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Specificity</w:t>
            </w:r>
          </w:p>
          <w:p w14:paraId="276DB123"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 [95 CI]</w:t>
            </w:r>
          </w:p>
        </w:tc>
        <w:tc>
          <w:tcPr>
            <w:tcW w:w="896" w:type="dxa"/>
            <w:vMerge w:val="restart"/>
            <w:tcBorders>
              <w:top w:val="single" w:sz="4" w:space="0" w:color="666666"/>
              <w:bottom w:val="single" w:sz="4" w:space="0" w:color="666666"/>
            </w:tcBorders>
            <w:shd w:val="clear" w:color="auto" w:fill="000000"/>
            <w:tcMar>
              <w:top w:w="0" w:type="dxa"/>
              <w:left w:w="108" w:type="dxa"/>
              <w:bottom w:w="0" w:type="dxa"/>
              <w:right w:w="108" w:type="dxa"/>
            </w:tcMar>
          </w:tcPr>
          <w:p w14:paraId="36315EE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Kappa</w:t>
            </w:r>
          </w:p>
        </w:tc>
        <w:tc>
          <w:tcPr>
            <w:tcW w:w="917" w:type="dxa"/>
            <w:vMerge w:val="restart"/>
            <w:tcBorders>
              <w:top w:val="single" w:sz="4" w:space="0" w:color="666666"/>
              <w:bottom w:val="single" w:sz="4" w:space="0" w:color="666666"/>
            </w:tcBorders>
            <w:shd w:val="clear" w:color="auto" w:fill="000000"/>
            <w:tcMar>
              <w:top w:w="0" w:type="dxa"/>
              <w:left w:w="108" w:type="dxa"/>
              <w:bottom w:w="0" w:type="dxa"/>
              <w:right w:w="108" w:type="dxa"/>
            </w:tcMar>
          </w:tcPr>
          <w:p w14:paraId="1F11F5C5"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PABAK</w:t>
            </w:r>
          </w:p>
        </w:tc>
      </w:tr>
      <w:tr w:rsidR="00A72219" w:rsidRPr="00D474F7" w14:paraId="6C0EDD7A" w14:textId="77777777" w:rsidTr="00C00D9A">
        <w:trPr>
          <w:trHeight w:val="300"/>
        </w:trPr>
        <w:tc>
          <w:tcPr>
            <w:tcW w:w="1701" w:type="dxa"/>
            <w:shd w:val="clear" w:color="auto" w:fill="000000"/>
            <w:noWrap/>
            <w:tcMar>
              <w:top w:w="0" w:type="dxa"/>
              <w:left w:w="108" w:type="dxa"/>
              <w:bottom w:w="0" w:type="dxa"/>
              <w:right w:w="108" w:type="dxa"/>
            </w:tcMar>
          </w:tcPr>
          <w:p w14:paraId="32FD455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Drug Class</w:t>
            </w:r>
          </w:p>
        </w:tc>
        <w:tc>
          <w:tcPr>
            <w:tcW w:w="567" w:type="dxa"/>
            <w:shd w:val="clear" w:color="auto" w:fill="000000"/>
            <w:noWrap/>
            <w:tcMar>
              <w:top w:w="0" w:type="dxa"/>
              <w:left w:w="108" w:type="dxa"/>
              <w:bottom w:w="0" w:type="dxa"/>
              <w:right w:w="108" w:type="dxa"/>
            </w:tcMar>
          </w:tcPr>
          <w:p w14:paraId="395979C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AR</w:t>
            </w:r>
          </w:p>
        </w:tc>
        <w:tc>
          <w:tcPr>
            <w:tcW w:w="567" w:type="dxa"/>
            <w:tcBorders>
              <w:top w:val="single" w:sz="4" w:space="0" w:color="FFFFFF"/>
            </w:tcBorders>
            <w:shd w:val="clear" w:color="auto" w:fill="000000"/>
            <w:noWrap/>
            <w:tcMar>
              <w:top w:w="0" w:type="dxa"/>
              <w:left w:w="108" w:type="dxa"/>
              <w:bottom w:w="0" w:type="dxa"/>
              <w:right w:w="108" w:type="dxa"/>
            </w:tcMar>
          </w:tcPr>
          <w:p w14:paraId="38A1FECB"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Yes</w:t>
            </w:r>
          </w:p>
        </w:tc>
        <w:tc>
          <w:tcPr>
            <w:tcW w:w="567" w:type="dxa"/>
            <w:tcBorders>
              <w:top w:val="single" w:sz="4" w:space="0" w:color="FFFFFF"/>
            </w:tcBorders>
            <w:shd w:val="clear" w:color="auto" w:fill="000000"/>
            <w:tcMar>
              <w:top w:w="0" w:type="dxa"/>
              <w:left w:w="108" w:type="dxa"/>
              <w:bottom w:w="0" w:type="dxa"/>
              <w:right w:w="108" w:type="dxa"/>
            </w:tcMar>
          </w:tcPr>
          <w:p w14:paraId="39B8855E"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r w:rsidRPr="00D474F7">
              <w:rPr>
                <w:rFonts w:ascii="Times New Roman" w:hAnsi="Times New Roman" w:cs="Times New Roman"/>
                <w:b/>
                <w:bCs/>
                <w:color w:val="FFFFFF"/>
                <w:sz w:val="24"/>
                <w:szCs w:val="24"/>
              </w:rPr>
              <w:t>No</w:t>
            </w:r>
          </w:p>
        </w:tc>
        <w:tc>
          <w:tcPr>
            <w:tcW w:w="1134" w:type="dxa"/>
            <w:vMerge/>
            <w:tcBorders>
              <w:top w:val="single" w:sz="4" w:space="0" w:color="666666"/>
              <w:bottom w:val="single" w:sz="4" w:space="0" w:color="666666"/>
            </w:tcBorders>
            <w:shd w:val="clear" w:color="auto" w:fill="000000"/>
            <w:tcMar>
              <w:top w:w="0" w:type="dxa"/>
              <w:left w:w="108" w:type="dxa"/>
              <w:bottom w:w="0" w:type="dxa"/>
              <w:right w:w="108" w:type="dxa"/>
            </w:tcMar>
          </w:tcPr>
          <w:p w14:paraId="76E135E5"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1418" w:type="dxa"/>
            <w:vMerge/>
            <w:tcBorders>
              <w:top w:val="single" w:sz="4" w:space="0" w:color="666666"/>
              <w:bottom w:val="single" w:sz="4" w:space="0" w:color="666666"/>
            </w:tcBorders>
            <w:shd w:val="clear" w:color="auto" w:fill="000000"/>
            <w:tcMar>
              <w:top w:w="0" w:type="dxa"/>
              <w:left w:w="108" w:type="dxa"/>
              <w:bottom w:w="0" w:type="dxa"/>
              <w:right w:w="108" w:type="dxa"/>
            </w:tcMar>
          </w:tcPr>
          <w:p w14:paraId="38DD8EB9"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1305" w:type="dxa"/>
            <w:vMerge/>
            <w:tcBorders>
              <w:top w:val="single" w:sz="4" w:space="0" w:color="666666"/>
              <w:bottom w:val="single" w:sz="4" w:space="0" w:color="666666"/>
            </w:tcBorders>
            <w:shd w:val="clear" w:color="auto" w:fill="000000"/>
            <w:tcMar>
              <w:top w:w="0" w:type="dxa"/>
              <w:left w:w="108" w:type="dxa"/>
              <w:bottom w:w="0" w:type="dxa"/>
              <w:right w:w="108" w:type="dxa"/>
            </w:tcMar>
          </w:tcPr>
          <w:p w14:paraId="26B924DA"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896" w:type="dxa"/>
            <w:vMerge/>
            <w:tcBorders>
              <w:top w:val="single" w:sz="4" w:space="0" w:color="666666"/>
              <w:bottom w:val="single" w:sz="4" w:space="0" w:color="666666"/>
            </w:tcBorders>
            <w:shd w:val="clear" w:color="auto" w:fill="000000"/>
            <w:tcMar>
              <w:top w:w="0" w:type="dxa"/>
              <w:left w:w="108" w:type="dxa"/>
              <w:bottom w:w="0" w:type="dxa"/>
              <w:right w:w="108" w:type="dxa"/>
            </w:tcMar>
          </w:tcPr>
          <w:p w14:paraId="27C78A46"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c>
          <w:tcPr>
            <w:tcW w:w="917" w:type="dxa"/>
            <w:vMerge/>
            <w:tcBorders>
              <w:top w:val="single" w:sz="4" w:space="0" w:color="666666"/>
              <w:bottom w:val="single" w:sz="4" w:space="0" w:color="666666"/>
            </w:tcBorders>
            <w:shd w:val="clear" w:color="auto" w:fill="000000"/>
            <w:tcMar>
              <w:top w:w="0" w:type="dxa"/>
              <w:left w:w="108" w:type="dxa"/>
              <w:bottom w:w="0" w:type="dxa"/>
              <w:right w:w="108" w:type="dxa"/>
            </w:tcMar>
          </w:tcPr>
          <w:p w14:paraId="2D10796C" w14:textId="77777777" w:rsidR="00A72219" w:rsidRPr="00D474F7" w:rsidRDefault="00A72219" w:rsidP="00D474F7">
            <w:pPr>
              <w:suppressAutoHyphens w:val="0"/>
              <w:spacing w:after="0"/>
              <w:jc w:val="both"/>
              <w:textAlignment w:val="auto"/>
              <w:rPr>
                <w:rFonts w:ascii="Times New Roman" w:hAnsi="Times New Roman" w:cs="Times New Roman"/>
                <w:b/>
                <w:bCs/>
                <w:color w:val="FFFFFF"/>
                <w:sz w:val="24"/>
                <w:szCs w:val="24"/>
              </w:rPr>
            </w:pPr>
          </w:p>
        </w:tc>
      </w:tr>
      <w:tr w:rsidR="00A72219" w:rsidRPr="00D474F7" w14:paraId="32013626" w14:textId="77777777" w:rsidTr="00C00D9A">
        <w:trPr>
          <w:trHeight w:val="300"/>
        </w:trPr>
        <w:tc>
          <w:tcPr>
            <w:tcW w:w="1701" w:type="dxa"/>
            <w:vMerge w:val="restart"/>
            <w:tcBorders>
              <w:bottom w:val="single" w:sz="4" w:space="0" w:color="666666"/>
            </w:tcBorders>
            <w:shd w:val="clear" w:color="auto" w:fill="D0CECE"/>
            <w:noWrap/>
            <w:tcMar>
              <w:top w:w="0" w:type="dxa"/>
              <w:left w:w="108" w:type="dxa"/>
              <w:bottom w:w="0" w:type="dxa"/>
              <w:right w:w="108" w:type="dxa"/>
            </w:tcMar>
          </w:tcPr>
          <w:p w14:paraId="115388D6"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Psychotropic Drugs</w:t>
            </w:r>
          </w:p>
        </w:tc>
        <w:tc>
          <w:tcPr>
            <w:tcW w:w="567" w:type="dxa"/>
            <w:shd w:val="clear" w:color="auto" w:fill="D0CECE"/>
            <w:noWrap/>
            <w:tcMar>
              <w:top w:w="0" w:type="dxa"/>
              <w:left w:w="108" w:type="dxa"/>
              <w:bottom w:w="0" w:type="dxa"/>
              <w:right w:w="108" w:type="dxa"/>
            </w:tcMar>
          </w:tcPr>
          <w:p w14:paraId="4CB5226E"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shd w:val="clear" w:color="auto" w:fill="D0CECE"/>
            <w:tcMar>
              <w:top w:w="0" w:type="dxa"/>
              <w:left w:w="108" w:type="dxa"/>
              <w:bottom w:w="0" w:type="dxa"/>
              <w:right w:w="108" w:type="dxa"/>
            </w:tcMar>
          </w:tcPr>
          <w:p w14:paraId="5BF6A1A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110</w:t>
            </w:r>
          </w:p>
        </w:tc>
        <w:tc>
          <w:tcPr>
            <w:tcW w:w="567" w:type="dxa"/>
            <w:shd w:val="clear" w:color="auto" w:fill="D0CECE"/>
            <w:noWrap/>
            <w:tcMar>
              <w:top w:w="0" w:type="dxa"/>
              <w:left w:w="108" w:type="dxa"/>
              <w:bottom w:w="0" w:type="dxa"/>
              <w:right w:w="108" w:type="dxa"/>
            </w:tcMar>
          </w:tcPr>
          <w:p w14:paraId="1FA3D59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47</w:t>
            </w:r>
          </w:p>
        </w:tc>
        <w:tc>
          <w:tcPr>
            <w:tcW w:w="1134"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6B45C07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55.11</w:t>
            </w:r>
          </w:p>
          <w:p w14:paraId="6DF69C47"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28D64F66"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70.06</w:t>
            </w:r>
          </w:p>
          <w:p w14:paraId="40B0BC6B"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[62.25-77.10]</w:t>
            </w:r>
          </w:p>
          <w:p w14:paraId="57392FD5"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47ECEBD9"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64.96</w:t>
            </w:r>
          </w:p>
          <w:p w14:paraId="6720CC21"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[55.59-73.55]</w:t>
            </w:r>
          </w:p>
          <w:p w14:paraId="70440832"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7CFB49D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0.35</w:t>
            </w:r>
          </w:p>
          <w:p w14:paraId="4F4BC73E"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29277A27"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0.36</w:t>
            </w:r>
          </w:p>
          <w:p w14:paraId="6A8601D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69AD018B" w14:textId="77777777" w:rsidTr="00C00D9A">
        <w:trPr>
          <w:trHeight w:val="300"/>
        </w:trPr>
        <w:tc>
          <w:tcPr>
            <w:tcW w:w="1701" w:type="dxa"/>
            <w:vMerge/>
            <w:tcBorders>
              <w:bottom w:val="single" w:sz="4" w:space="0" w:color="666666"/>
            </w:tcBorders>
            <w:shd w:val="clear" w:color="auto" w:fill="D0CECE"/>
            <w:noWrap/>
            <w:tcMar>
              <w:top w:w="0" w:type="dxa"/>
              <w:left w:w="108" w:type="dxa"/>
              <w:bottom w:w="0" w:type="dxa"/>
              <w:right w:w="108" w:type="dxa"/>
            </w:tcMar>
          </w:tcPr>
          <w:p w14:paraId="73872D9D"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p>
        </w:tc>
        <w:tc>
          <w:tcPr>
            <w:tcW w:w="567" w:type="dxa"/>
            <w:tcBorders>
              <w:bottom w:val="single" w:sz="4" w:space="0" w:color="000000"/>
            </w:tcBorders>
            <w:shd w:val="clear" w:color="auto" w:fill="CCCCCC"/>
            <w:noWrap/>
            <w:tcMar>
              <w:top w:w="0" w:type="dxa"/>
              <w:left w:w="108" w:type="dxa"/>
              <w:bottom w:w="0" w:type="dxa"/>
              <w:right w:w="108" w:type="dxa"/>
            </w:tcMar>
          </w:tcPr>
          <w:p w14:paraId="23EDC9C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CCCCCC"/>
            <w:tcMar>
              <w:top w:w="0" w:type="dxa"/>
              <w:left w:w="108" w:type="dxa"/>
              <w:bottom w:w="0" w:type="dxa"/>
              <w:right w:w="108" w:type="dxa"/>
            </w:tcMar>
          </w:tcPr>
          <w:p w14:paraId="7461FCB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41</w:t>
            </w:r>
          </w:p>
        </w:tc>
        <w:tc>
          <w:tcPr>
            <w:tcW w:w="567" w:type="dxa"/>
            <w:tcBorders>
              <w:bottom w:val="single" w:sz="4" w:space="0" w:color="000000"/>
            </w:tcBorders>
            <w:shd w:val="clear" w:color="auto" w:fill="CCCCCC"/>
            <w:noWrap/>
            <w:tcMar>
              <w:top w:w="0" w:type="dxa"/>
              <w:left w:w="108" w:type="dxa"/>
              <w:bottom w:w="0" w:type="dxa"/>
              <w:right w:w="108" w:type="dxa"/>
            </w:tcMar>
          </w:tcPr>
          <w:p w14:paraId="6E286E7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76</w:t>
            </w:r>
          </w:p>
        </w:tc>
        <w:tc>
          <w:tcPr>
            <w:tcW w:w="1134" w:type="dxa"/>
            <w:vMerge/>
            <w:tcBorders>
              <w:top w:val="single" w:sz="4" w:space="0" w:color="666666"/>
              <w:bottom w:val="single" w:sz="4" w:space="0" w:color="666666"/>
            </w:tcBorders>
            <w:shd w:val="clear" w:color="auto" w:fill="D0CECE"/>
            <w:tcMar>
              <w:top w:w="0" w:type="dxa"/>
              <w:left w:w="108" w:type="dxa"/>
              <w:bottom w:w="0" w:type="dxa"/>
              <w:right w:w="108" w:type="dxa"/>
            </w:tcMar>
          </w:tcPr>
          <w:p w14:paraId="2021B201"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D0CECE"/>
            <w:tcMar>
              <w:top w:w="0" w:type="dxa"/>
              <w:left w:w="108" w:type="dxa"/>
              <w:bottom w:w="0" w:type="dxa"/>
              <w:right w:w="108" w:type="dxa"/>
            </w:tcMar>
          </w:tcPr>
          <w:p w14:paraId="47B698D2"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tcBorders>
              <w:top w:val="single" w:sz="4" w:space="0" w:color="666666"/>
              <w:bottom w:val="single" w:sz="4" w:space="0" w:color="666666"/>
            </w:tcBorders>
            <w:shd w:val="clear" w:color="auto" w:fill="D0CECE"/>
            <w:tcMar>
              <w:top w:w="0" w:type="dxa"/>
              <w:left w:w="108" w:type="dxa"/>
              <w:bottom w:w="0" w:type="dxa"/>
              <w:right w:w="108" w:type="dxa"/>
            </w:tcMar>
          </w:tcPr>
          <w:p w14:paraId="43117C91"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tcBorders>
              <w:top w:val="single" w:sz="4" w:space="0" w:color="666666"/>
              <w:bottom w:val="single" w:sz="4" w:space="0" w:color="666666"/>
            </w:tcBorders>
            <w:shd w:val="clear" w:color="auto" w:fill="D0CECE"/>
            <w:tcMar>
              <w:top w:w="0" w:type="dxa"/>
              <w:left w:w="108" w:type="dxa"/>
              <w:bottom w:w="0" w:type="dxa"/>
              <w:right w:w="108" w:type="dxa"/>
            </w:tcMar>
          </w:tcPr>
          <w:p w14:paraId="10E49D12"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D0CECE"/>
            <w:tcMar>
              <w:top w:w="0" w:type="dxa"/>
              <w:left w:w="108" w:type="dxa"/>
              <w:bottom w:w="0" w:type="dxa"/>
              <w:right w:w="108" w:type="dxa"/>
            </w:tcMar>
          </w:tcPr>
          <w:p w14:paraId="2D6A7F9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5870C978" w14:textId="77777777" w:rsidTr="00C00D9A">
        <w:trPr>
          <w:trHeight w:val="300"/>
        </w:trPr>
        <w:tc>
          <w:tcPr>
            <w:tcW w:w="1701" w:type="dxa"/>
            <w:vMerge w:val="restart"/>
            <w:tcBorders>
              <w:top w:val="single" w:sz="4" w:space="0" w:color="666666"/>
              <w:bottom w:val="single" w:sz="4" w:space="0" w:color="666666"/>
            </w:tcBorders>
            <w:shd w:val="clear" w:color="auto" w:fill="FFFFFF"/>
            <w:noWrap/>
            <w:tcMar>
              <w:top w:w="0" w:type="dxa"/>
              <w:left w:w="108" w:type="dxa"/>
              <w:bottom w:w="0" w:type="dxa"/>
              <w:right w:w="108" w:type="dxa"/>
            </w:tcMar>
          </w:tcPr>
          <w:p w14:paraId="2D2114DA"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Antipsychotics</w:t>
            </w:r>
          </w:p>
        </w:tc>
        <w:tc>
          <w:tcPr>
            <w:tcW w:w="567" w:type="dxa"/>
            <w:tcBorders>
              <w:top w:val="single" w:sz="4" w:space="0" w:color="000000"/>
            </w:tcBorders>
            <w:shd w:val="clear" w:color="auto" w:fill="FFFFFF"/>
            <w:noWrap/>
            <w:tcMar>
              <w:top w:w="0" w:type="dxa"/>
              <w:left w:w="108" w:type="dxa"/>
              <w:bottom w:w="0" w:type="dxa"/>
              <w:right w:w="108" w:type="dxa"/>
            </w:tcMar>
          </w:tcPr>
          <w:p w14:paraId="6929C37D"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tcBorders>
              <w:top w:val="single" w:sz="4" w:space="0" w:color="000000"/>
            </w:tcBorders>
            <w:shd w:val="clear" w:color="auto" w:fill="FFFFFF"/>
            <w:tcMar>
              <w:top w:w="0" w:type="dxa"/>
              <w:left w:w="108" w:type="dxa"/>
              <w:bottom w:w="0" w:type="dxa"/>
              <w:right w:w="108" w:type="dxa"/>
            </w:tcMar>
          </w:tcPr>
          <w:p w14:paraId="023D798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53</w:t>
            </w:r>
          </w:p>
        </w:tc>
        <w:tc>
          <w:tcPr>
            <w:tcW w:w="567" w:type="dxa"/>
            <w:tcBorders>
              <w:top w:val="single" w:sz="4" w:space="0" w:color="000000"/>
            </w:tcBorders>
            <w:shd w:val="clear" w:color="auto" w:fill="FFFFFF"/>
            <w:noWrap/>
            <w:tcMar>
              <w:top w:w="0" w:type="dxa"/>
              <w:left w:w="108" w:type="dxa"/>
              <w:bottom w:w="0" w:type="dxa"/>
              <w:right w:w="108" w:type="dxa"/>
            </w:tcMar>
          </w:tcPr>
          <w:p w14:paraId="0B6B6E0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37</w:t>
            </w:r>
          </w:p>
        </w:tc>
        <w:tc>
          <w:tcPr>
            <w:tcW w:w="1134"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336901C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28.1</w:t>
            </w:r>
          </w:p>
          <w:p w14:paraId="5E75E3BB"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6BAE7395"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58.89</w:t>
            </w:r>
          </w:p>
          <w:p w14:paraId="1E94F9D7"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[48.02-69.16]</w:t>
            </w:r>
          </w:p>
          <w:p w14:paraId="5441775C"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6E8CDE7C"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86.96</w:t>
            </w:r>
          </w:p>
          <w:p w14:paraId="2D4021A0"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[81.22-91.46]</w:t>
            </w:r>
          </w:p>
          <w:p w14:paraId="1056C43B"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6BB2BB6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0.48</w:t>
            </w:r>
          </w:p>
          <w:p w14:paraId="42CBA86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1A080608"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0.55</w:t>
            </w:r>
          </w:p>
          <w:p w14:paraId="40DC247E"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74CFA3A6" w14:textId="77777777" w:rsidTr="00C00D9A">
        <w:trPr>
          <w:trHeight w:val="300"/>
        </w:trPr>
        <w:tc>
          <w:tcPr>
            <w:tcW w:w="1701" w:type="dxa"/>
            <w:vMerge/>
            <w:tcBorders>
              <w:top w:val="single" w:sz="4" w:space="0" w:color="666666"/>
              <w:bottom w:val="single" w:sz="4" w:space="0" w:color="666666"/>
            </w:tcBorders>
            <w:shd w:val="clear" w:color="auto" w:fill="FFFFFF"/>
            <w:noWrap/>
            <w:tcMar>
              <w:top w:w="0" w:type="dxa"/>
              <w:left w:w="108" w:type="dxa"/>
              <w:bottom w:w="0" w:type="dxa"/>
              <w:right w:w="108" w:type="dxa"/>
            </w:tcMar>
          </w:tcPr>
          <w:p w14:paraId="79EDD64F"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p>
        </w:tc>
        <w:tc>
          <w:tcPr>
            <w:tcW w:w="567" w:type="dxa"/>
            <w:tcBorders>
              <w:bottom w:val="single" w:sz="4" w:space="0" w:color="000000"/>
            </w:tcBorders>
            <w:shd w:val="clear" w:color="auto" w:fill="FFFFFF"/>
            <w:noWrap/>
            <w:tcMar>
              <w:top w:w="0" w:type="dxa"/>
              <w:left w:w="108" w:type="dxa"/>
              <w:bottom w:w="0" w:type="dxa"/>
              <w:right w:w="108" w:type="dxa"/>
            </w:tcMar>
          </w:tcPr>
          <w:p w14:paraId="34438D1C"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FFFFFF"/>
            <w:tcMar>
              <w:top w:w="0" w:type="dxa"/>
              <w:left w:w="108" w:type="dxa"/>
              <w:bottom w:w="0" w:type="dxa"/>
              <w:right w:w="108" w:type="dxa"/>
            </w:tcMar>
          </w:tcPr>
          <w:p w14:paraId="1E89411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24</w:t>
            </w:r>
          </w:p>
        </w:tc>
        <w:tc>
          <w:tcPr>
            <w:tcW w:w="567" w:type="dxa"/>
            <w:tcBorders>
              <w:bottom w:val="single" w:sz="4" w:space="0" w:color="000000"/>
            </w:tcBorders>
            <w:shd w:val="clear" w:color="auto" w:fill="FFFFFF"/>
            <w:noWrap/>
            <w:tcMar>
              <w:top w:w="0" w:type="dxa"/>
              <w:left w:w="108" w:type="dxa"/>
              <w:bottom w:w="0" w:type="dxa"/>
              <w:right w:w="108" w:type="dxa"/>
            </w:tcMar>
          </w:tcPr>
          <w:p w14:paraId="1293DC7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160</w:t>
            </w:r>
          </w:p>
        </w:tc>
        <w:tc>
          <w:tcPr>
            <w:tcW w:w="1134" w:type="dxa"/>
            <w:vMerge/>
            <w:tcBorders>
              <w:top w:val="single" w:sz="4" w:space="0" w:color="666666"/>
              <w:bottom w:val="single" w:sz="4" w:space="0" w:color="666666"/>
            </w:tcBorders>
            <w:shd w:val="clear" w:color="auto" w:fill="FFFFFF"/>
            <w:tcMar>
              <w:top w:w="0" w:type="dxa"/>
              <w:left w:w="108" w:type="dxa"/>
              <w:bottom w:w="0" w:type="dxa"/>
              <w:right w:w="108" w:type="dxa"/>
            </w:tcMar>
          </w:tcPr>
          <w:p w14:paraId="4D7E70E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FFFFFF"/>
            <w:tcMar>
              <w:top w:w="0" w:type="dxa"/>
              <w:left w:w="108" w:type="dxa"/>
              <w:bottom w:w="0" w:type="dxa"/>
              <w:right w:w="108" w:type="dxa"/>
            </w:tcMar>
          </w:tcPr>
          <w:p w14:paraId="06BEA21E"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tcBorders>
              <w:top w:val="single" w:sz="4" w:space="0" w:color="666666"/>
              <w:bottom w:val="single" w:sz="4" w:space="0" w:color="666666"/>
            </w:tcBorders>
            <w:shd w:val="clear" w:color="auto" w:fill="FFFFFF"/>
            <w:tcMar>
              <w:top w:w="0" w:type="dxa"/>
              <w:left w:w="108" w:type="dxa"/>
              <w:bottom w:w="0" w:type="dxa"/>
              <w:right w:w="108" w:type="dxa"/>
            </w:tcMar>
          </w:tcPr>
          <w:p w14:paraId="5A5E1BF5"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tcBorders>
              <w:top w:val="single" w:sz="4" w:space="0" w:color="666666"/>
              <w:bottom w:val="single" w:sz="4" w:space="0" w:color="666666"/>
            </w:tcBorders>
            <w:shd w:val="clear" w:color="auto" w:fill="FFFFFF"/>
            <w:tcMar>
              <w:top w:w="0" w:type="dxa"/>
              <w:left w:w="108" w:type="dxa"/>
              <w:bottom w:w="0" w:type="dxa"/>
              <w:right w:w="108" w:type="dxa"/>
            </w:tcMar>
          </w:tcPr>
          <w:p w14:paraId="676375A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FFFFFF"/>
            <w:tcMar>
              <w:top w:w="0" w:type="dxa"/>
              <w:left w:w="108" w:type="dxa"/>
              <w:bottom w:w="0" w:type="dxa"/>
              <w:right w:w="108" w:type="dxa"/>
            </w:tcMar>
          </w:tcPr>
          <w:p w14:paraId="6DA52D81"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275341BE" w14:textId="77777777" w:rsidTr="00C00D9A">
        <w:trPr>
          <w:trHeight w:val="300"/>
        </w:trPr>
        <w:tc>
          <w:tcPr>
            <w:tcW w:w="1701" w:type="dxa"/>
            <w:vMerge w:val="restart"/>
            <w:tcBorders>
              <w:top w:val="single" w:sz="4" w:space="0" w:color="666666"/>
              <w:bottom w:val="single" w:sz="4" w:space="0" w:color="666666"/>
            </w:tcBorders>
            <w:shd w:val="clear" w:color="auto" w:fill="D0CECE"/>
            <w:noWrap/>
            <w:tcMar>
              <w:top w:w="0" w:type="dxa"/>
              <w:left w:w="108" w:type="dxa"/>
              <w:bottom w:w="0" w:type="dxa"/>
              <w:right w:w="108" w:type="dxa"/>
            </w:tcMar>
          </w:tcPr>
          <w:p w14:paraId="5CC605D3"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Anxiolytics</w:t>
            </w:r>
          </w:p>
        </w:tc>
        <w:tc>
          <w:tcPr>
            <w:tcW w:w="567" w:type="dxa"/>
            <w:tcBorders>
              <w:top w:val="single" w:sz="4" w:space="0" w:color="000000"/>
            </w:tcBorders>
            <w:shd w:val="clear" w:color="auto" w:fill="D0CECE"/>
            <w:noWrap/>
            <w:tcMar>
              <w:top w:w="0" w:type="dxa"/>
              <w:left w:w="108" w:type="dxa"/>
              <w:bottom w:w="0" w:type="dxa"/>
              <w:right w:w="108" w:type="dxa"/>
            </w:tcMar>
          </w:tcPr>
          <w:p w14:paraId="33DA467F"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tcBorders>
              <w:top w:val="single" w:sz="4" w:space="0" w:color="000000"/>
            </w:tcBorders>
            <w:shd w:val="clear" w:color="auto" w:fill="D0CECE"/>
            <w:tcMar>
              <w:top w:w="0" w:type="dxa"/>
              <w:left w:w="108" w:type="dxa"/>
              <w:bottom w:w="0" w:type="dxa"/>
              <w:right w:w="108" w:type="dxa"/>
            </w:tcMar>
          </w:tcPr>
          <w:p w14:paraId="57CF3D9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9</w:t>
            </w:r>
          </w:p>
        </w:tc>
        <w:tc>
          <w:tcPr>
            <w:tcW w:w="567" w:type="dxa"/>
            <w:tcBorders>
              <w:top w:val="single" w:sz="4" w:space="0" w:color="000000"/>
            </w:tcBorders>
            <w:shd w:val="clear" w:color="auto" w:fill="D0CECE"/>
            <w:noWrap/>
            <w:tcMar>
              <w:top w:w="0" w:type="dxa"/>
              <w:left w:w="108" w:type="dxa"/>
              <w:bottom w:w="0" w:type="dxa"/>
              <w:right w:w="108" w:type="dxa"/>
            </w:tcMar>
          </w:tcPr>
          <w:p w14:paraId="447BBB2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7</w:t>
            </w:r>
          </w:p>
        </w:tc>
        <w:tc>
          <w:tcPr>
            <w:tcW w:w="1134"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59C892F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8.39</w:t>
            </w:r>
          </w:p>
          <w:p w14:paraId="7EBA59CD"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4E141265"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56.25</w:t>
            </w:r>
          </w:p>
          <w:p w14:paraId="73128F85"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[29.88-80.25]</w:t>
            </w:r>
          </w:p>
          <w:p w14:paraId="2A18D190"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152C38B0"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94.57</w:t>
            </w:r>
          </w:p>
          <w:p w14:paraId="5C877454"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[91.06-97.00]</w:t>
            </w:r>
          </w:p>
          <w:p w14:paraId="5386A3CA"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6F465E1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0.42</w:t>
            </w:r>
          </w:p>
          <w:p w14:paraId="79946CCC"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4E1EC33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0.85</w:t>
            </w:r>
          </w:p>
          <w:p w14:paraId="0D3437F4"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459B9383" w14:textId="77777777" w:rsidTr="00C00D9A">
        <w:trPr>
          <w:trHeight w:val="300"/>
        </w:trPr>
        <w:tc>
          <w:tcPr>
            <w:tcW w:w="1701" w:type="dxa"/>
            <w:vMerge/>
            <w:tcBorders>
              <w:top w:val="single" w:sz="4" w:space="0" w:color="666666"/>
              <w:bottom w:val="single" w:sz="4" w:space="0" w:color="666666"/>
            </w:tcBorders>
            <w:shd w:val="clear" w:color="auto" w:fill="D0CECE"/>
            <w:noWrap/>
            <w:tcMar>
              <w:top w:w="0" w:type="dxa"/>
              <w:left w:w="108" w:type="dxa"/>
              <w:bottom w:w="0" w:type="dxa"/>
              <w:right w:w="108" w:type="dxa"/>
            </w:tcMar>
          </w:tcPr>
          <w:p w14:paraId="400DCF0B"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p>
        </w:tc>
        <w:tc>
          <w:tcPr>
            <w:tcW w:w="567" w:type="dxa"/>
            <w:tcBorders>
              <w:bottom w:val="single" w:sz="4" w:space="0" w:color="000000"/>
            </w:tcBorders>
            <w:shd w:val="clear" w:color="auto" w:fill="CCCCCC"/>
            <w:noWrap/>
            <w:tcMar>
              <w:top w:w="0" w:type="dxa"/>
              <w:left w:w="108" w:type="dxa"/>
              <w:bottom w:w="0" w:type="dxa"/>
              <w:right w:w="108" w:type="dxa"/>
            </w:tcMar>
          </w:tcPr>
          <w:p w14:paraId="6CCCBB9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CCCCCC"/>
            <w:tcMar>
              <w:top w:w="0" w:type="dxa"/>
              <w:left w:w="108" w:type="dxa"/>
              <w:bottom w:w="0" w:type="dxa"/>
              <w:right w:w="108" w:type="dxa"/>
            </w:tcMar>
          </w:tcPr>
          <w:p w14:paraId="0545DE4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14</w:t>
            </w:r>
          </w:p>
        </w:tc>
        <w:tc>
          <w:tcPr>
            <w:tcW w:w="567" w:type="dxa"/>
            <w:tcBorders>
              <w:bottom w:val="single" w:sz="4" w:space="0" w:color="000000"/>
            </w:tcBorders>
            <w:shd w:val="clear" w:color="auto" w:fill="CCCCCC"/>
            <w:noWrap/>
            <w:tcMar>
              <w:top w:w="0" w:type="dxa"/>
              <w:left w:w="108" w:type="dxa"/>
              <w:bottom w:w="0" w:type="dxa"/>
              <w:right w:w="108" w:type="dxa"/>
            </w:tcMar>
          </w:tcPr>
          <w:p w14:paraId="646D5A2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244</w:t>
            </w:r>
          </w:p>
        </w:tc>
        <w:tc>
          <w:tcPr>
            <w:tcW w:w="1134" w:type="dxa"/>
            <w:vMerge/>
            <w:tcBorders>
              <w:top w:val="single" w:sz="4" w:space="0" w:color="666666"/>
              <w:bottom w:val="single" w:sz="4" w:space="0" w:color="666666"/>
            </w:tcBorders>
            <w:shd w:val="clear" w:color="auto" w:fill="D0CECE"/>
            <w:tcMar>
              <w:top w:w="0" w:type="dxa"/>
              <w:left w:w="108" w:type="dxa"/>
              <w:bottom w:w="0" w:type="dxa"/>
              <w:right w:w="108" w:type="dxa"/>
            </w:tcMar>
          </w:tcPr>
          <w:p w14:paraId="52297160"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D0CECE"/>
            <w:tcMar>
              <w:top w:w="0" w:type="dxa"/>
              <w:left w:w="108" w:type="dxa"/>
              <w:bottom w:w="0" w:type="dxa"/>
              <w:right w:w="108" w:type="dxa"/>
            </w:tcMar>
          </w:tcPr>
          <w:p w14:paraId="1AEF4179"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tcBorders>
              <w:top w:val="single" w:sz="4" w:space="0" w:color="666666"/>
              <w:bottom w:val="single" w:sz="4" w:space="0" w:color="666666"/>
            </w:tcBorders>
            <w:shd w:val="clear" w:color="auto" w:fill="D0CECE"/>
            <w:tcMar>
              <w:top w:w="0" w:type="dxa"/>
              <w:left w:w="108" w:type="dxa"/>
              <w:bottom w:w="0" w:type="dxa"/>
              <w:right w:w="108" w:type="dxa"/>
            </w:tcMar>
          </w:tcPr>
          <w:p w14:paraId="67AF9160"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tcBorders>
              <w:top w:val="single" w:sz="4" w:space="0" w:color="666666"/>
              <w:bottom w:val="single" w:sz="4" w:space="0" w:color="666666"/>
            </w:tcBorders>
            <w:shd w:val="clear" w:color="auto" w:fill="D0CECE"/>
            <w:tcMar>
              <w:top w:w="0" w:type="dxa"/>
              <w:left w:w="108" w:type="dxa"/>
              <w:bottom w:w="0" w:type="dxa"/>
              <w:right w:w="108" w:type="dxa"/>
            </w:tcMar>
          </w:tcPr>
          <w:p w14:paraId="5569089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D0CECE"/>
            <w:tcMar>
              <w:top w:w="0" w:type="dxa"/>
              <w:left w:w="108" w:type="dxa"/>
              <w:bottom w:w="0" w:type="dxa"/>
              <w:right w:w="108" w:type="dxa"/>
            </w:tcMar>
          </w:tcPr>
          <w:p w14:paraId="397B2DDF"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07DDAF6C" w14:textId="77777777" w:rsidTr="00C00D9A">
        <w:trPr>
          <w:trHeight w:val="356"/>
        </w:trPr>
        <w:tc>
          <w:tcPr>
            <w:tcW w:w="1701" w:type="dxa"/>
            <w:vMerge w:val="restart"/>
            <w:tcBorders>
              <w:top w:val="single" w:sz="4" w:space="0" w:color="666666"/>
              <w:bottom w:val="single" w:sz="4" w:space="0" w:color="666666"/>
            </w:tcBorders>
            <w:shd w:val="clear" w:color="auto" w:fill="FFFFFF"/>
            <w:noWrap/>
            <w:tcMar>
              <w:top w:w="0" w:type="dxa"/>
              <w:left w:w="108" w:type="dxa"/>
              <w:bottom w:w="0" w:type="dxa"/>
              <w:right w:w="108" w:type="dxa"/>
            </w:tcMar>
          </w:tcPr>
          <w:p w14:paraId="7C76D7B6"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Hypnotics and</w:t>
            </w:r>
          </w:p>
          <w:p w14:paraId="763E5A20"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Sedatives</w:t>
            </w:r>
          </w:p>
        </w:tc>
        <w:tc>
          <w:tcPr>
            <w:tcW w:w="567" w:type="dxa"/>
            <w:tcBorders>
              <w:top w:val="single" w:sz="4" w:space="0" w:color="000000"/>
            </w:tcBorders>
            <w:shd w:val="clear" w:color="auto" w:fill="FFFFFF"/>
            <w:noWrap/>
            <w:tcMar>
              <w:top w:w="0" w:type="dxa"/>
              <w:left w:w="108" w:type="dxa"/>
              <w:bottom w:w="0" w:type="dxa"/>
              <w:right w:w="108" w:type="dxa"/>
            </w:tcMar>
          </w:tcPr>
          <w:p w14:paraId="511464F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tcBorders>
              <w:top w:val="single" w:sz="4" w:space="0" w:color="000000"/>
            </w:tcBorders>
            <w:shd w:val="clear" w:color="auto" w:fill="FFFFFF"/>
            <w:tcMar>
              <w:top w:w="0" w:type="dxa"/>
              <w:left w:w="108" w:type="dxa"/>
              <w:bottom w:w="0" w:type="dxa"/>
              <w:right w:w="108" w:type="dxa"/>
            </w:tcMar>
          </w:tcPr>
          <w:p w14:paraId="1671AAB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7</w:t>
            </w:r>
          </w:p>
        </w:tc>
        <w:tc>
          <w:tcPr>
            <w:tcW w:w="567" w:type="dxa"/>
            <w:tcBorders>
              <w:top w:val="single" w:sz="4" w:space="0" w:color="000000"/>
            </w:tcBorders>
            <w:shd w:val="clear" w:color="auto" w:fill="FFFFFF"/>
            <w:noWrap/>
            <w:tcMar>
              <w:top w:w="0" w:type="dxa"/>
              <w:left w:w="108" w:type="dxa"/>
              <w:bottom w:w="0" w:type="dxa"/>
              <w:right w:w="108" w:type="dxa"/>
            </w:tcMar>
          </w:tcPr>
          <w:p w14:paraId="21AE688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12</w:t>
            </w:r>
          </w:p>
        </w:tc>
        <w:tc>
          <w:tcPr>
            <w:tcW w:w="1134"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3AEBB75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9.85</w:t>
            </w:r>
          </w:p>
          <w:p w14:paraId="7FE45678"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75D634B3"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36.84</w:t>
            </w:r>
          </w:p>
          <w:p w14:paraId="35B0A1A7"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[16.29-61.64]</w:t>
            </w:r>
          </w:p>
          <w:p w14:paraId="5436496D"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41ABB88F"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92.16</w:t>
            </w:r>
          </w:p>
          <w:p w14:paraId="73D4173E"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[88.15-95.14]</w:t>
            </w:r>
          </w:p>
        </w:tc>
        <w:tc>
          <w:tcPr>
            <w:tcW w:w="896"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2A8CA8C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0.24</w:t>
            </w:r>
          </w:p>
          <w:p w14:paraId="71347CF0"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05A9F36F"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0.77</w:t>
            </w:r>
          </w:p>
          <w:p w14:paraId="63ECA0B2"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611DA836" w14:textId="77777777" w:rsidTr="00C00D9A">
        <w:trPr>
          <w:trHeight w:val="300"/>
        </w:trPr>
        <w:tc>
          <w:tcPr>
            <w:tcW w:w="1701" w:type="dxa"/>
            <w:vMerge/>
            <w:tcBorders>
              <w:top w:val="single" w:sz="4" w:space="0" w:color="666666"/>
              <w:bottom w:val="single" w:sz="4" w:space="0" w:color="666666"/>
            </w:tcBorders>
            <w:shd w:val="clear" w:color="auto" w:fill="FFFFFF"/>
            <w:noWrap/>
            <w:tcMar>
              <w:top w:w="0" w:type="dxa"/>
              <w:left w:w="108" w:type="dxa"/>
              <w:bottom w:w="0" w:type="dxa"/>
              <w:right w:w="108" w:type="dxa"/>
            </w:tcMar>
          </w:tcPr>
          <w:p w14:paraId="5E9F8525"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p>
        </w:tc>
        <w:tc>
          <w:tcPr>
            <w:tcW w:w="567" w:type="dxa"/>
            <w:tcBorders>
              <w:bottom w:val="single" w:sz="4" w:space="0" w:color="000000"/>
            </w:tcBorders>
            <w:shd w:val="clear" w:color="auto" w:fill="FFFFFF"/>
            <w:noWrap/>
            <w:tcMar>
              <w:top w:w="0" w:type="dxa"/>
              <w:left w:w="108" w:type="dxa"/>
              <w:bottom w:w="0" w:type="dxa"/>
              <w:right w:w="108" w:type="dxa"/>
            </w:tcMar>
          </w:tcPr>
          <w:p w14:paraId="28C3BE2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FFFFFF"/>
            <w:tcMar>
              <w:top w:w="0" w:type="dxa"/>
              <w:left w:w="108" w:type="dxa"/>
              <w:bottom w:w="0" w:type="dxa"/>
              <w:right w:w="108" w:type="dxa"/>
            </w:tcMar>
          </w:tcPr>
          <w:p w14:paraId="78628C3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20</w:t>
            </w:r>
          </w:p>
        </w:tc>
        <w:tc>
          <w:tcPr>
            <w:tcW w:w="567" w:type="dxa"/>
            <w:tcBorders>
              <w:bottom w:val="single" w:sz="4" w:space="0" w:color="000000"/>
            </w:tcBorders>
            <w:shd w:val="clear" w:color="auto" w:fill="FFFFFF"/>
            <w:noWrap/>
            <w:tcMar>
              <w:top w:w="0" w:type="dxa"/>
              <w:left w:w="108" w:type="dxa"/>
              <w:bottom w:w="0" w:type="dxa"/>
              <w:right w:w="108" w:type="dxa"/>
            </w:tcMar>
          </w:tcPr>
          <w:p w14:paraId="77AB41E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235</w:t>
            </w:r>
          </w:p>
        </w:tc>
        <w:tc>
          <w:tcPr>
            <w:tcW w:w="1134" w:type="dxa"/>
            <w:vMerge/>
            <w:tcBorders>
              <w:top w:val="single" w:sz="4" w:space="0" w:color="666666"/>
              <w:bottom w:val="single" w:sz="4" w:space="0" w:color="666666"/>
            </w:tcBorders>
            <w:shd w:val="clear" w:color="auto" w:fill="FFFFFF"/>
            <w:tcMar>
              <w:top w:w="0" w:type="dxa"/>
              <w:left w:w="108" w:type="dxa"/>
              <w:bottom w:w="0" w:type="dxa"/>
              <w:right w:w="108" w:type="dxa"/>
            </w:tcMar>
          </w:tcPr>
          <w:p w14:paraId="000CF07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FFFFFF"/>
            <w:tcMar>
              <w:top w:w="0" w:type="dxa"/>
              <w:left w:w="108" w:type="dxa"/>
              <w:bottom w:w="0" w:type="dxa"/>
              <w:right w:w="108" w:type="dxa"/>
            </w:tcMar>
          </w:tcPr>
          <w:p w14:paraId="0B712D0B"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tcBorders>
              <w:top w:val="single" w:sz="4" w:space="0" w:color="666666"/>
              <w:bottom w:val="single" w:sz="4" w:space="0" w:color="666666"/>
            </w:tcBorders>
            <w:shd w:val="clear" w:color="auto" w:fill="FFFFFF"/>
            <w:tcMar>
              <w:top w:w="0" w:type="dxa"/>
              <w:left w:w="108" w:type="dxa"/>
              <w:bottom w:w="0" w:type="dxa"/>
              <w:right w:w="108" w:type="dxa"/>
            </w:tcMar>
          </w:tcPr>
          <w:p w14:paraId="0FD9BA7E"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tcBorders>
              <w:top w:val="single" w:sz="4" w:space="0" w:color="666666"/>
              <w:bottom w:val="single" w:sz="4" w:space="0" w:color="666666"/>
            </w:tcBorders>
            <w:shd w:val="clear" w:color="auto" w:fill="FFFFFF"/>
            <w:tcMar>
              <w:top w:w="0" w:type="dxa"/>
              <w:left w:w="108" w:type="dxa"/>
              <w:bottom w:w="0" w:type="dxa"/>
              <w:right w:w="108" w:type="dxa"/>
            </w:tcMar>
          </w:tcPr>
          <w:p w14:paraId="2ED43D7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FFFFFF"/>
            <w:tcMar>
              <w:top w:w="0" w:type="dxa"/>
              <w:left w:w="108" w:type="dxa"/>
              <w:bottom w:w="0" w:type="dxa"/>
              <w:right w:w="108" w:type="dxa"/>
            </w:tcMar>
          </w:tcPr>
          <w:p w14:paraId="1F46259D"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1B165D5A" w14:textId="77777777" w:rsidTr="00C00D9A">
        <w:trPr>
          <w:trHeight w:val="300"/>
        </w:trPr>
        <w:tc>
          <w:tcPr>
            <w:tcW w:w="1701" w:type="dxa"/>
            <w:vMerge w:val="restart"/>
            <w:tcBorders>
              <w:top w:val="single" w:sz="4" w:space="0" w:color="666666"/>
              <w:bottom w:val="single" w:sz="4" w:space="0" w:color="666666"/>
            </w:tcBorders>
            <w:shd w:val="clear" w:color="auto" w:fill="D0CECE"/>
            <w:noWrap/>
            <w:tcMar>
              <w:top w:w="0" w:type="dxa"/>
              <w:left w:w="108" w:type="dxa"/>
              <w:bottom w:w="0" w:type="dxa"/>
              <w:right w:w="108" w:type="dxa"/>
            </w:tcMar>
          </w:tcPr>
          <w:p w14:paraId="49CB17F4"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w:t>
            </w:r>
            <w:proofErr w:type="spellStart"/>
            <w:r w:rsidRPr="00D474F7">
              <w:rPr>
                <w:rFonts w:ascii="Times New Roman" w:hAnsi="Times New Roman" w:cs="Times New Roman"/>
                <w:b/>
                <w:bCs/>
                <w:i/>
                <w:iCs/>
                <w:color w:val="000000"/>
                <w:sz w:val="24"/>
                <w:szCs w:val="24"/>
              </w:rPr>
              <w:t>Psychoanaleptics</w:t>
            </w:r>
            <w:proofErr w:type="spellEnd"/>
          </w:p>
        </w:tc>
        <w:tc>
          <w:tcPr>
            <w:tcW w:w="567" w:type="dxa"/>
            <w:tcBorders>
              <w:top w:val="single" w:sz="4" w:space="0" w:color="000000"/>
            </w:tcBorders>
            <w:shd w:val="clear" w:color="auto" w:fill="D0CECE"/>
            <w:noWrap/>
            <w:tcMar>
              <w:top w:w="0" w:type="dxa"/>
              <w:left w:w="108" w:type="dxa"/>
              <w:bottom w:w="0" w:type="dxa"/>
              <w:right w:w="108" w:type="dxa"/>
            </w:tcMar>
          </w:tcPr>
          <w:p w14:paraId="0F62BA8B"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tcBorders>
              <w:top w:val="single" w:sz="4" w:space="0" w:color="000000"/>
            </w:tcBorders>
            <w:shd w:val="clear" w:color="auto" w:fill="D0CECE"/>
            <w:tcMar>
              <w:top w:w="0" w:type="dxa"/>
              <w:left w:w="108" w:type="dxa"/>
              <w:bottom w:w="0" w:type="dxa"/>
              <w:right w:w="108" w:type="dxa"/>
            </w:tcMar>
          </w:tcPr>
          <w:p w14:paraId="599B243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70</w:t>
            </w:r>
          </w:p>
        </w:tc>
        <w:tc>
          <w:tcPr>
            <w:tcW w:w="567" w:type="dxa"/>
            <w:tcBorders>
              <w:top w:val="single" w:sz="4" w:space="0" w:color="000000"/>
            </w:tcBorders>
            <w:shd w:val="clear" w:color="auto" w:fill="D0CECE"/>
            <w:noWrap/>
            <w:tcMar>
              <w:top w:w="0" w:type="dxa"/>
              <w:left w:w="108" w:type="dxa"/>
              <w:bottom w:w="0" w:type="dxa"/>
              <w:right w:w="108" w:type="dxa"/>
            </w:tcMar>
          </w:tcPr>
          <w:p w14:paraId="2FCA056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35</w:t>
            </w:r>
          </w:p>
        </w:tc>
        <w:tc>
          <w:tcPr>
            <w:tcW w:w="1134"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743E716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37.96</w:t>
            </w:r>
          </w:p>
          <w:p w14:paraId="1A91313F"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4F1AF39C"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 xml:space="preserve">66.67 </w:t>
            </w:r>
          </w:p>
          <w:p w14:paraId="58008A93"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[56.80-75.57]</w:t>
            </w:r>
          </w:p>
        </w:tc>
        <w:tc>
          <w:tcPr>
            <w:tcW w:w="1305"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27D1209D"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79.88</w:t>
            </w:r>
          </w:p>
          <w:p w14:paraId="1CDD0081"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[73.04-85.65]</w:t>
            </w:r>
          </w:p>
          <w:p w14:paraId="656903B1"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08BF8B4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0.47</w:t>
            </w:r>
          </w:p>
          <w:p w14:paraId="374FAEF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val="restart"/>
            <w:tcBorders>
              <w:top w:val="single" w:sz="4" w:space="0" w:color="666666"/>
              <w:bottom w:val="single" w:sz="4" w:space="0" w:color="666666"/>
            </w:tcBorders>
            <w:shd w:val="clear" w:color="auto" w:fill="D0CECE"/>
            <w:tcMar>
              <w:top w:w="0" w:type="dxa"/>
              <w:left w:w="108" w:type="dxa"/>
              <w:bottom w:w="0" w:type="dxa"/>
              <w:right w:w="108" w:type="dxa"/>
            </w:tcMar>
          </w:tcPr>
          <w:p w14:paraId="06F7F0BB"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0.5</w:t>
            </w:r>
          </w:p>
          <w:p w14:paraId="70DAF5D8"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0B2B41A0" w14:textId="77777777" w:rsidTr="00C00D9A">
        <w:trPr>
          <w:trHeight w:val="300"/>
        </w:trPr>
        <w:tc>
          <w:tcPr>
            <w:tcW w:w="1701" w:type="dxa"/>
            <w:vMerge/>
            <w:tcBorders>
              <w:top w:val="single" w:sz="4" w:space="0" w:color="666666"/>
              <w:bottom w:val="single" w:sz="4" w:space="0" w:color="666666"/>
            </w:tcBorders>
            <w:shd w:val="clear" w:color="auto" w:fill="D0CECE"/>
            <w:noWrap/>
            <w:tcMar>
              <w:top w:w="0" w:type="dxa"/>
              <w:left w:w="108" w:type="dxa"/>
              <w:bottom w:w="0" w:type="dxa"/>
              <w:right w:w="108" w:type="dxa"/>
            </w:tcMar>
          </w:tcPr>
          <w:p w14:paraId="4407FF2A"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p>
        </w:tc>
        <w:tc>
          <w:tcPr>
            <w:tcW w:w="567" w:type="dxa"/>
            <w:tcBorders>
              <w:bottom w:val="single" w:sz="4" w:space="0" w:color="000000"/>
            </w:tcBorders>
            <w:shd w:val="clear" w:color="auto" w:fill="CCCCCC"/>
            <w:noWrap/>
            <w:tcMar>
              <w:top w:w="0" w:type="dxa"/>
              <w:left w:w="108" w:type="dxa"/>
              <w:bottom w:w="0" w:type="dxa"/>
              <w:right w:w="108" w:type="dxa"/>
            </w:tcMar>
          </w:tcPr>
          <w:p w14:paraId="01D4D450"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CCCCCC"/>
            <w:tcMar>
              <w:top w:w="0" w:type="dxa"/>
              <w:left w:w="108" w:type="dxa"/>
              <w:bottom w:w="0" w:type="dxa"/>
              <w:right w:w="108" w:type="dxa"/>
            </w:tcMar>
          </w:tcPr>
          <w:p w14:paraId="5CE1C3A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34</w:t>
            </w:r>
          </w:p>
        </w:tc>
        <w:tc>
          <w:tcPr>
            <w:tcW w:w="567" w:type="dxa"/>
            <w:tcBorders>
              <w:bottom w:val="single" w:sz="4" w:space="0" w:color="000000"/>
            </w:tcBorders>
            <w:shd w:val="clear" w:color="auto" w:fill="CCCCCC"/>
            <w:noWrap/>
            <w:tcMar>
              <w:top w:w="0" w:type="dxa"/>
              <w:left w:w="108" w:type="dxa"/>
              <w:bottom w:w="0" w:type="dxa"/>
              <w:right w:w="108" w:type="dxa"/>
            </w:tcMar>
          </w:tcPr>
          <w:p w14:paraId="5C1C89A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135</w:t>
            </w:r>
          </w:p>
        </w:tc>
        <w:tc>
          <w:tcPr>
            <w:tcW w:w="1134" w:type="dxa"/>
            <w:vMerge/>
            <w:tcBorders>
              <w:top w:val="single" w:sz="4" w:space="0" w:color="666666"/>
              <w:bottom w:val="single" w:sz="4" w:space="0" w:color="666666"/>
            </w:tcBorders>
            <w:shd w:val="clear" w:color="auto" w:fill="D0CECE"/>
            <w:tcMar>
              <w:top w:w="0" w:type="dxa"/>
              <w:left w:w="108" w:type="dxa"/>
              <w:bottom w:w="0" w:type="dxa"/>
              <w:right w:w="108" w:type="dxa"/>
            </w:tcMar>
          </w:tcPr>
          <w:p w14:paraId="4DDAD424"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D0CECE"/>
            <w:tcMar>
              <w:top w:w="0" w:type="dxa"/>
              <w:left w:w="108" w:type="dxa"/>
              <w:bottom w:w="0" w:type="dxa"/>
              <w:right w:w="108" w:type="dxa"/>
            </w:tcMar>
          </w:tcPr>
          <w:p w14:paraId="5F09538D"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1305" w:type="dxa"/>
            <w:vMerge/>
            <w:tcBorders>
              <w:top w:val="single" w:sz="4" w:space="0" w:color="666666"/>
              <w:bottom w:val="single" w:sz="4" w:space="0" w:color="666666"/>
            </w:tcBorders>
            <w:shd w:val="clear" w:color="auto" w:fill="D0CECE"/>
            <w:tcMar>
              <w:top w:w="0" w:type="dxa"/>
              <w:left w:w="108" w:type="dxa"/>
              <w:bottom w:w="0" w:type="dxa"/>
              <w:right w:w="108" w:type="dxa"/>
            </w:tcMar>
          </w:tcPr>
          <w:p w14:paraId="03D72656"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p>
        </w:tc>
        <w:tc>
          <w:tcPr>
            <w:tcW w:w="896" w:type="dxa"/>
            <w:vMerge/>
            <w:tcBorders>
              <w:top w:val="single" w:sz="4" w:space="0" w:color="666666"/>
              <w:bottom w:val="single" w:sz="4" w:space="0" w:color="666666"/>
            </w:tcBorders>
            <w:shd w:val="clear" w:color="auto" w:fill="D0CECE"/>
            <w:tcMar>
              <w:top w:w="0" w:type="dxa"/>
              <w:left w:w="108" w:type="dxa"/>
              <w:bottom w:w="0" w:type="dxa"/>
              <w:right w:w="108" w:type="dxa"/>
            </w:tcMar>
          </w:tcPr>
          <w:p w14:paraId="6FE66A1C"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D0CECE"/>
            <w:tcMar>
              <w:top w:w="0" w:type="dxa"/>
              <w:left w:w="108" w:type="dxa"/>
              <w:bottom w:w="0" w:type="dxa"/>
              <w:right w:w="108" w:type="dxa"/>
            </w:tcMar>
          </w:tcPr>
          <w:p w14:paraId="7581AF34"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4D570BB1" w14:textId="77777777" w:rsidTr="00C00D9A">
        <w:trPr>
          <w:trHeight w:val="300"/>
        </w:trPr>
        <w:tc>
          <w:tcPr>
            <w:tcW w:w="1701" w:type="dxa"/>
            <w:vMerge w:val="restart"/>
            <w:tcBorders>
              <w:top w:val="single" w:sz="4" w:space="0" w:color="666666"/>
              <w:bottom w:val="single" w:sz="4" w:space="0" w:color="666666"/>
            </w:tcBorders>
            <w:shd w:val="clear" w:color="auto" w:fill="FFFFFF"/>
            <w:noWrap/>
            <w:tcMar>
              <w:top w:w="0" w:type="dxa"/>
              <w:left w:w="108" w:type="dxa"/>
              <w:bottom w:w="0" w:type="dxa"/>
              <w:right w:w="108" w:type="dxa"/>
            </w:tcMar>
          </w:tcPr>
          <w:p w14:paraId="1581419D"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 xml:space="preserve"> Other</w:t>
            </w:r>
          </w:p>
        </w:tc>
        <w:tc>
          <w:tcPr>
            <w:tcW w:w="567" w:type="dxa"/>
            <w:tcBorders>
              <w:top w:val="single" w:sz="4" w:space="0" w:color="000000"/>
            </w:tcBorders>
            <w:shd w:val="clear" w:color="auto" w:fill="FFFFFF"/>
            <w:noWrap/>
            <w:tcMar>
              <w:top w:w="0" w:type="dxa"/>
              <w:left w:w="108" w:type="dxa"/>
              <w:bottom w:w="0" w:type="dxa"/>
              <w:right w:w="108" w:type="dxa"/>
            </w:tcMar>
          </w:tcPr>
          <w:p w14:paraId="1ABED724"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Yes</w:t>
            </w:r>
          </w:p>
        </w:tc>
        <w:tc>
          <w:tcPr>
            <w:tcW w:w="567" w:type="dxa"/>
            <w:tcBorders>
              <w:top w:val="single" w:sz="4" w:space="0" w:color="000000"/>
            </w:tcBorders>
            <w:shd w:val="clear" w:color="auto" w:fill="FFFFFF"/>
            <w:tcMar>
              <w:top w:w="0" w:type="dxa"/>
              <w:left w:w="108" w:type="dxa"/>
              <w:bottom w:w="0" w:type="dxa"/>
              <w:right w:w="108" w:type="dxa"/>
            </w:tcMar>
          </w:tcPr>
          <w:p w14:paraId="26502EE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80</w:t>
            </w:r>
          </w:p>
        </w:tc>
        <w:tc>
          <w:tcPr>
            <w:tcW w:w="567" w:type="dxa"/>
            <w:tcBorders>
              <w:top w:val="single" w:sz="4" w:space="0" w:color="000000"/>
            </w:tcBorders>
            <w:shd w:val="clear" w:color="auto" w:fill="FFFFFF"/>
            <w:noWrap/>
            <w:tcMar>
              <w:top w:w="0" w:type="dxa"/>
              <w:left w:w="108" w:type="dxa"/>
              <w:bottom w:w="0" w:type="dxa"/>
              <w:right w:w="108" w:type="dxa"/>
            </w:tcMar>
          </w:tcPr>
          <w:p w14:paraId="6D24684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16</w:t>
            </w:r>
          </w:p>
        </w:tc>
        <w:tc>
          <w:tcPr>
            <w:tcW w:w="1134"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28C1382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55.84</w:t>
            </w:r>
          </w:p>
        </w:tc>
        <w:tc>
          <w:tcPr>
            <w:tcW w:w="1418" w:type="dxa"/>
            <w:vMerge w:val="restart"/>
            <w:tcBorders>
              <w:top w:val="single" w:sz="4" w:space="0" w:color="666666"/>
              <w:bottom w:val="single" w:sz="4" w:space="0" w:color="666666"/>
            </w:tcBorders>
            <w:shd w:val="clear" w:color="auto" w:fill="auto"/>
            <w:tcMar>
              <w:top w:w="0" w:type="dxa"/>
              <w:left w:w="108" w:type="dxa"/>
              <w:bottom w:w="0" w:type="dxa"/>
              <w:right w:w="108" w:type="dxa"/>
            </w:tcMar>
          </w:tcPr>
          <w:p w14:paraId="1793C0E1"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83.33</w:t>
            </w:r>
          </w:p>
          <w:p w14:paraId="1A5B3EA0"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[74.35-90.16]</w:t>
            </w:r>
          </w:p>
        </w:tc>
        <w:tc>
          <w:tcPr>
            <w:tcW w:w="1305" w:type="dxa"/>
            <w:vMerge w:val="restart"/>
            <w:tcBorders>
              <w:top w:val="single" w:sz="4" w:space="0" w:color="666666"/>
              <w:bottom w:val="single" w:sz="4" w:space="0" w:color="666666"/>
            </w:tcBorders>
            <w:shd w:val="clear" w:color="auto" w:fill="auto"/>
            <w:tcMar>
              <w:top w:w="0" w:type="dxa"/>
              <w:left w:w="108" w:type="dxa"/>
              <w:bottom w:w="0" w:type="dxa"/>
              <w:right w:w="108" w:type="dxa"/>
            </w:tcMar>
          </w:tcPr>
          <w:p w14:paraId="397E2D28"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 xml:space="preserve">58.99 </w:t>
            </w:r>
          </w:p>
          <w:p w14:paraId="389737BD" w14:textId="77777777" w:rsidR="00A72219" w:rsidRPr="00D474F7" w:rsidRDefault="00A72219" w:rsidP="00D474F7">
            <w:pPr>
              <w:suppressAutoHyphens w:val="0"/>
              <w:spacing w:after="0"/>
              <w:jc w:val="both"/>
              <w:textAlignment w:val="auto"/>
              <w:rPr>
                <w:rFonts w:ascii="Times New Roman" w:hAnsi="Times New Roman" w:cs="Times New Roman"/>
                <w:color w:val="000000" w:themeColor="text1"/>
                <w:sz w:val="24"/>
                <w:szCs w:val="24"/>
              </w:rPr>
            </w:pPr>
            <w:r w:rsidRPr="00D474F7">
              <w:rPr>
                <w:rFonts w:ascii="Times New Roman" w:hAnsi="Times New Roman" w:cs="Times New Roman"/>
                <w:color w:val="000000" w:themeColor="text1"/>
                <w:sz w:val="24"/>
                <w:szCs w:val="24"/>
              </w:rPr>
              <w:t>[51.38-66.29]</w:t>
            </w:r>
          </w:p>
        </w:tc>
        <w:tc>
          <w:tcPr>
            <w:tcW w:w="896"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1C42303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0.37</w:t>
            </w:r>
          </w:p>
        </w:tc>
        <w:tc>
          <w:tcPr>
            <w:tcW w:w="917" w:type="dxa"/>
            <w:vMerge w:val="restart"/>
            <w:tcBorders>
              <w:top w:val="single" w:sz="4" w:space="0" w:color="666666"/>
              <w:bottom w:val="single" w:sz="4" w:space="0" w:color="666666"/>
            </w:tcBorders>
            <w:shd w:val="clear" w:color="auto" w:fill="FFFFFF"/>
            <w:tcMar>
              <w:top w:w="0" w:type="dxa"/>
              <w:left w:w="108" w:type="dxa"/>
              <w:bottom w:w="0" w:type="dxa"/>
              <w:right w:w="108" w:type="dxa"/>
            </w:tcMar>
          </w:tcPr>
          <w:p w14:paraId="323F9C2C"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0.35</w:t>
            </w:r>
          </w:p>
        </w:tc>
      </w:tr>
      <w:tr w:rsidR="00A72219" w:rsidRPr="00D474F7" w14:paraId="0E2A7FF3" w14:textId="77777777" w:rsidTr="00C00D9A">
        <w:trPr>
          <w:trHeight w:val="300"/>
        </w:trPr>
        <w:tc>
          <w:tcPr>
            <w:tcW w:w="1701" w:type="dxa"/>
            <w:vMerge/>
            <w:tcBorders>
              <w:top w:val="single" w:sz="4" w:space="0" w:color="666666"/>
              <w:bottom w:val="single" w:sz="4" w:space="0" w:color="666666"/>
            </w:tcBorders>
            <w:shd w:val="clear" w:color="auto" w:fill="FFFFFF"/>
            <w:noWrap/>
            <w:tcMar>
              <w:top w:w="0" w:type="dxa"/>
              <w:left w:w="108" w:type="dxa"/>
              <w:bottom w:w="0" w:type="dxa"/>
              <w:right w:w="108" w:type="dxa"/>
            </w:tcMar>
          </w:tcPr>
          <w:p w14:paraId="1F6858A0" w14:textId="77777777" w:rsidR="00A72219" w:rsidRPr="00D474F7" w:rsidRDefault="00A72219" w:rsidP="00D474F7">
            <w:pPr>
              <w:suppressAutoHyphens w:val="0"/>
              <w:spacing w:after="0"/>
              <w:jc w:val="both"/>
              <w:textAlignment w:val="auto"/>
              <w:rPr>
                <w:rFonts w:ascii="Times New Roman" w:hAnsi="Times New Roman" w:cs="Times New Roman"/>
                <w:b/>
                <w:bCs/>
                <w:color w:val="000000"/>
                <w:sz w:val="24"/>
                <w:szCs w:val="24"/>
              </w:rPr>
            </w:pPr>
          </w:p>
        </w:tc>
        <w:tc>
          <w:tcPr>
            <w:tcW w:w="567" w:type="dxa"/>
            <w:tcBorders>
              <w:bottom w:val="single" w:sz="4" w:space="0" w:color="000000"/>
            </w:tcBorders>
            <w:shd w:val="clear" w:color="auto" w:fill="FFFFFF"/>
            <w:noWrap/>
            <w:tcMar>
              <w:top w:w="0" w:type="dxa"/>
              <w:left w:w="108" w:type="dxa"/>
              <w:bottom w:w="0" w:type="dxa"/>
              <w:right w:w="108" w:type="dxa"/>
            </w:tcMar>
          </w:tcPr>
          <w:p w14:paraId="011CA501"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No</w:t>
            </w:r>
          </w:p>
        </w:tc>
        <w:tc>
          <w:tcPr>
            <w:tcW w:w="567" w:type="dxa"/>
            <w:tcBorders>
              <w:bottom w:val="single" w:sz="4" w:space="0" w:color="000000"/>
            </w:tcBorders>
            <w:shd w:val="clear" w:color="auto" w:fill="FFFFFF"/>
            <w:tcMar>
              <w:top w:w="0" w:type="dxa"/>
              <w:left w:w="108" w:type="dxa"/>
              <w:bottom w:w="0" w:type="dxa"/>
              <w:right w:w="108" w:type="dxa"/>
            </w:tcMar>
          </w:tcPr>
          <w:p w14:paraId="42F2D7A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73</w:t>
            </w:r>
          </w:p>
        </w:tc>
        <w:tc>
          <w:tcPr>
            <w:tcW w:w="567" w:type="dxa"/>
            <w:tcBorders>
              <w:bottom w:val="single" w:sz="4" w:space="0" w:color="000000"/>
            </w:tcBorders>
            <w:shd w:val="clear" w:color="auto" w:fill="FFFFFF"/>
            <w:noWrap/>
            <w:tcMar>
              <w:top w:w="0" w:type="dxa"/>
              <w:left w:w="108" w:type="dxa"/>
              <w:bottom w:w="0" w:type="dxa"/>
              <w:right w:w="108" w:type="dxa"/>
            </w:tcMar>
          </w:tcPr>
          <w:p w14:paraId="7947F5A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105</w:t>
            </w:r>
          </w:p>
        </w:tc>
        <w:tc>
          <w:tcPr>
            <w:tcW w:w="1134" w:type="dxa"/>
            <w:vMerge/>
            <w:tcBorders>
              <w:top w:val="single" w:sz="4" w:space="0" w:color="666666"/>
              <w:bottom w:val="single" w:sz="4" w:space="0" w:color="666666"/>
            </w:tcBorders>
            <w:shd w:val="clear" w:color="auto" w:fill="FFFFFF"/>
            <w:tcMar>
              <w:top w:w="0" w:type="dxa"/>
              <w:left w:w="108" w:type="dxa"/>
              <w:bottom w:w="0" w:type="dxa"/>
              <w:right w:w="108" w:type="dxa"/>
            </w:tcMar>
          </w:tcPr>
          <w:p w14:paraId="58A8517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418" w:type="dxa"/>
            <w:vMerge/>
            <w:tcBorders>
              <w:top w:val="single" w:sz="4" w:space="0" w:color="666666"/>
              <w:bottom w:val="single" w:sz="4" w:space="0" w:color="666666"/>
            </w:tcBorders>
            <w:shd w:val="clear" w:color="auto" w:fill="auto"/>
            <w:tcMar>
              <w:top w:w="0" w:type="dxa"/>
              <w:left w:w="108" w:type="dxa"/>
              <w:bottom w:w="0" w:type="dxa"/>
              <w:right w:w="108" w:type="dxa"/>
            </w:tcMar>
          </w:tcPr>
          <w:p w14:paraId="4C4988C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1305" w:type="dxa"/>
            <w:vMerge/>
            <w:tcBorders>
              <w:top w:val="single" w:sz="4" w:space="0" w:color="666666"/>
              <w:bottom w:val="single" w:sz="4" w:space="0" w:color="666666"/>
            </w:tcBorders>
            <w:shd w:val="clear" w:color="auto" w:fill="auto"/>
            <w:tcMar>
              <w:top w:w="0" w:type="dxa"/>
              <w:left w:w="108" w:type="dxa"/>
              <w:bottom w:w="0" w:type="dxa"/>
              <w:right w:w="108" w:type="dxa"/>
            </w:tcMar>
          </w:tcPr>
          <w:p w14:paraId="3C106E77"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896" w:type="dxa"/>
            <w:vMerge/>
            <w:tcBorders>
              <w:top w:val="single" w:sz="4" w:space="0" w:color="666666"/>
              <w:bottom w:val="single" w:sz="4" w:space="0" w:color="666666"/>
            </w:tcBorders>
            <w:shd w:val="clear" w:color="auto" w:fill="FFFFFF"/>
            <w:tcMar>
              <w:top w:w="0" w:type="dxa"/>
              <w:left w:w="108" w:type="dxa"/>
              <w:bottom w:w="0" w:type="dxa"/>
              <w:right w:w="108" w:type="dxa"/>
            </w:tcMar>
          </w:tcPr>
          <w:p w14:paraId="5D6AABF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c>
          <w:tcPr>
            <w:tcW w:w="917" w:type="dxa"/>
            <w:vMerge/>
            <w:tcBorders>
              <w:top w:val="single" w:sz="4" w:space="0" w:color="666666"/>
              <w:bottom w:val="single" w:sz="4" w:space="0" w:color="666666"/>
            </w:tcBorders>
            <w:shd w:val="clear" w:color="auto" w:fill="FFFFFF"/>
            <w:tcMar>
              <w:top w:w="0" w:type="dxa"/>
              <w:left w:w="108" w:type="dxa"/>
              <w:bottom w:w="0" w:type="dxa"/>
              <w:right w:w="108" w:type="dxa"/>
            </w:tcMar>
          </w:tcPr>
          <w:p w14:paraId="6053E950"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bl>
    <w:p w14:paraId="0F7B579C" w14:textId="77777777" w:rsidR="00A72219" w:rsidRPr="00D474F7" w:rsidRDefault="00A72219" w:rsidP="00D474F7">
      <w:pPr>
        <w:spacing w:after="0"/>
        <w:ind w:right="-1"/>
        <w:jc w:val="both"/>
        <w:rPr>
          <w:rFonts w:ascii="Times New Roman" w:hAnsi="Times New Roman" w:cs="Times New Roman"/>
          <w:sz w:val="24"/>
          <w:szCs w:val="24"/>
        </w:rPr>
      </w:pPr>
      <w:r w:rsidRPr="00D474F7">
        <w:rPr>
          <w:rFonts w:ascii="Times New Roman" w:hAnsi="Times New Roman" w:cs="Times New Roman"/>
          <w:sz w:val="24"/>
          <w:szCs w:val="24"/>
        </w:rPr>
        <w:t xml:space="preserve">The administrative records were used as a reference to calculate sensitivity and specificity. </w:t>
      </w:r>
      <w:r w:rsidRPr="00D474F7">
        <w:rPr>
          <w:rFonts w:ascii="Times New Roman" w:hAnsi="Times New Roman" w:cs="Times New Roman"/>
          <w:sz w:val="24"/>
          <w:szCs w:val="24"/>
          <w:vertAlign w:val="superscript"/>
        </w:rPr>
        <w:t>(a)</w:t>
      </w:r>
      <w:r w:rsidRPr="00D474F7">
        <w:rPr>
          <w:rFonts w:ascii="Times New Roman" w:hAnsi="Times New Roman" w:cs="Times New Roman"/>
          <w:sz w:val="24"/>
          <w:szCs w:val="24"/>
        </w:rPr>
        <w:t>Prevalence of medication accord to administrative records. 95% CI. 95% confidence interval. Abbreviations: AR, administrative records; SR, self-reported data; CI, Confidence Interval; kappa, Cohen’s kappa measure of inter-rater agreement; PABAK, Prevalence and Bias Adjusted Kappa.</w:t>
      </w:r>
    </w:p>
    <w:p w14:paraId="09DCB658" w14:textId="77777777" w:rsidR="00A72219" w:rsidRPr="00D474F7" w:rsidRDefault="00A72219" w:rsidP="00D474F7">
      <w:pPr>
        <w:jc w:val="both"/>
        <w:rPr>
          <w:rFonts w:ascii="Times New Roman" w:hAnsi="Times New Roman" w:cs="Times New Roman"/>
          <w:sz w:val="24"/>
          <w:szCs w:val="24"/>
        </w:rPr>
      </w:pPr>
    </w:p>
    <w:p w14:paraId="734C0A0F" w14:textId="77777777" w:rsidR="00A72219" w:rsidRPr="00D474F7" w:rsidRDefault="00A72219" w:rsidP="00D474F7">
      <w:pPr>
        <w:ind w:right="-1"/>
        <w:jc w:val="both"/>
        <w:rPr>
          <w:rFonts w:ascii="Times New Roman" w:hAnsi="Times New Roman" w:cs="Times New Roman"/>
          <w:sz w:val="24"/>
          <w:szCs w:val="24"/>
        </w:rPr>
      </w:pPr>
      <w:r w:rsidRPr="00D474F7">
        <w:rPr>
          <w:rFonts w:ascii="Times New Roman" w:hAnsi="Times New Roman" w:cs="Times New Roman"/>
          <w:b/>
          <w:bCs/>
          <w:sz w:val="24"/>
          <w:szCs w:val="24"/>
        </w:rPr>
        <w:t xml:space="preserve">Supplementary Table 3. </w:t>
      </w:r>
      <w:r w:rsidRPr="00D474F7">
        <w:rPr>
          <w:rFonts w:ascii="Times New Roman" w:hAnsi="Times New Roman" w:cs="Times New Roman"/>
          <w:sz w:val="24"/>
          <w:szCs w:val="24"/>
        </w:rPr>
        <w:t>Differences in healthcare resource use between administrative records and self-reported data for different medical services from the inpatient setting (n=274)</w:t>
      </w:r>
    </w:p>
    <w:tbl>
      <w:tblPr>
        <w:tblW w:w="5000" w:type="pct"/>
        <w:tblCellMar>
          <w:left w:w="10" w:type="dxa"/>
          <w:right w:w="10" w:type="dxa"/>
        </w:tblCellMar>
        <w:tblLook w:val="0000" w:firstRow="0" w:lastRow="0" w:firstColumn="0" w:lastColumn="0" w:noHBand="0" w:noVBand="0"/>
      </w:tblPr>
      <w:tblGrid>
        <w:gridCol w:w="5670"/>
        <w:gridCol w:w="3684"/>
      </w:tblGrid>
      <w:tr w:rsidR="00A72219" w:rsidRPr="00D474F7" w14:paraId="7C0B3A03" w14:textId="77777777" w:rsidTr="00C00D9A">
        <w:trPr>
          <w:trHeight w:val="290"/>
        </w:trPr>
        <w:tc>
          <w:tcPr>
            <w:tcW w:w="5671" w:type="dxa"/>
            <w:tcBorders>
              <w:top w:val="single" w:sz="4" w:space="0" w:color="666666"/>
              <w:bottom w:val="single" w:sz="4" w:space="0" w:color="666666"/>
            </w:tcBorders>
            <w:shd w:val="clear" w:color="auto" w:fill="000000"/>
            <w:noWrap/>
            <w:tcMar>
              <w:top w:w="0" w:type="dxa"/>
              <w:left w:w="108" w:type="dxa"/>
              <w:bottom w:w="0" w:type="dxa"/>
              <w:right w:w="108" w:type="dxa"/>
            </w:tcMar>
          </w:tcPr>
          <w:p w14:paraId="472AD53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 xml:space="preserve">Inpatient Setting </w:t>
            </w:r>
          </w:p>
        </w:tc>
        <w:tc>
          <w:tcPr>
            <w:tcW w:w="3684" w:type="dxa"/>
            <w:tcBorders>
              <w:top w:val="single" w:sz="4" w:space="0" w:color="666666"/>
              <w:bottom w:val="single" w:sz="4" w:space="0" w:color="666666"/>
            </w:tcBorders>
            <w:shd w:val="clear" w:color="auto" w:fill="000000"/>
            <w:noWrap/>
            <w:tcMar>
              <w:top w:w="0" w:type="dxa"/>
              <w:left w:w="108" w:type="dxa"/>
              <w:bottom w:w="0" w:type="dxa"/>
              <w:right w:w="108" w:type="dxa"/>
            </w:tcMar>
          </w:tcPr>
          <w:p w14:paraId="51426AE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 xml:space="preserve">Overall </w:t>
            </w:r>
          </w:p>
        </w:tc>
      </w:tr>
      <w:tr w:rsidR="00A72219" w:rsidRPr="00D474F7" w14:paraId="189BD562"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5BD841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i/>
                <w:iCs/>
                <w:color w:val="000000"/>
                <w:sz w:val="24"/>
                <w:szCs w:val="24"/>
              </w:rPr>
              <w:t>(Acute) psychiatry</w:t>
            </w:r>
            <w:r w:rsidRPr="00D474F7">
              <w:rPr>
                <w:rFonts w:ascii="Times New Roman" w:hAnsi="Times New Roman" w:cs="Times New Roman"/>
                <w:b/>
                <w:bCs/>
                <w:sz w:val="24"/>
                <w:szCs w:val="24"/>
              </w:rPr>
              <w:t xml:space="preserve">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281620F"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0FEA184F"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D55D4B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days SR- Mean (SD)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50CE283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28.75 (41.28)</w:t>
            </w:r>
          </w:p>
        </w:tc>
      </w:tr>
      <w:tr w:rsidR="00A72219" w:rsidRPr="00D474F7" w14:paraId="740730BF"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2B33D0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days AR - Mean (SD)</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13832F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35.22 (36.77)</w:t>
            </w:r>
          </w:p>
        </w:tc>
      </w:tr>
      <w:tr w:rsidR="00A72219" w:rsidRPr="00D474F7" w14:paraId="05F21BFF"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52E6107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5F13640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136 (49.64)</w:t>
            </w:r>
          </w:p>
        </w:tc>
      </w:tr>
      <w:tr w:rsidR="00A72219" w:rsidRPr="00D474F7" w14:paraId="6AD9420B"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428ADE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7A3329C"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45 (16.42)</w:t>
            </w:r>
          </w:p>
        </w:tc>
      </w:tr>
      <w:tr w:rsidR="00A72219" w:rsidRPr="00D474F7" w14:paraId="51D12CA0"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BC782C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1FEFE92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93 (33.94)</w:t>
            </w:r>
          </w:p>
        </w:tc>
      </w:tr>
      <w:tr w:rsidR="00A72219" w:rsidRPr="00D474F7" w14:paraId="3CBFB0BA"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0A9E8B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1509DB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67 (72.04)</w:t>
            </w:r>
          </w:p>
        </w:tc>
      </w:tr>
      <w:tr w:rsidR="00A72219" w:rsidRPr="00D474F7" w14:paraId="624589B0"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0EBA66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0B5BF7FE" w14:textId="77777777" w:rsidR="00A72219" w:rsidRPr="00D474F7" w:rsidRDefault="00A72219" w:rsidP="00D474F7">
            <w:pPr>
              <w:suppressAutoHyphens w:val="0"/>
              <w:spacing w:after="0"/>
              <w:jc w:val="both"/>
              <w:textAlignment w:val="auto"/>
              <w:rPr>
                <w:rFonts w:ascii="Times New Roman" w:hAnsi="Times New Roman" w:cs="Times New Roman"/>
                <w:b/>
                <w:bCs/>
                <w:color w:val="000000"/>
                <w:sz w:val="24"/>
                <w:szCs w:val="24"/>
              </w:rPr>
            </w:pPr>
            <w:r w:rsidRPr="00D474F7">
              <w:rPr>
                <w:rFonts w:ascii="Times New Roman" w:hAnsi="Times New Roman" w:cs="Times New Roman"/>
                <w:b/>
                <w:bCs/>
                <w:color w:val="000000"/>
                <w:sz w:val="24"/>
                <w:szCs w:val="24"/>
              </w:rPr>
              <w:t>0.508 (p ≤ 0.001)</w:t>
            </w:r>
          </w:p>
        </w:tc>
      </w:tr>
      <w:tr w:rsidR="00A72219" w:rsidRPr="00D474F7" w14:paraId="665472F4"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0C00A8B"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26135A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0.496 [0.4-0.58]</w:t>
            </w:r>
          </w:p>
        </w:tc>
      </w:tr>
      <w:tr w:rsidR="00A72219" w:rsidRPr="00D474F7" w14:paraId="4AA077D8"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50CADD5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i/>
                <w:iCs/>
                <w:color w:val="000000"/>
                <w:sz w:val="24"/>
                <w:szCs w:val="24"/>
              </w:rPr>
              <w:lastRenderedPageBreak/>
              <w:t>Psychotherapy</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11998C1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15CC1C1F"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9226E5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days SR- Mean (SD)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8F0B7E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0.38 (3.24)</w:t>
            </w:r>
          </w:p>
        </w:tc>
      </w:tr>
      <w:tr w:rsidR="00A72219" w:rsidRPr="00D474F7" w14:paraId="63437950"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525F86C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days AR - Mean (SD)</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35C1B4D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0.43 (4.23)</w:t>
            </w:r>
          </w:p>
        </w:tc>
      </w:tr>
      <w:tr w:rsidR="00A72219" w:rsidRPr="00D474F7" w14:paraId="1D83B274"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E91F0C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FCE6EF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3 (1.09)</w:t>
            </w:r>
          </w:p>
        </w:tc>
      </w:tr>
      <w:tr w:rsidR="00A72219" w:rsidRPr="00D474F7" w14:paraId="6E9DF3D4"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6061D2D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23E3A0D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 (1.46)</w:t>
            </w:r>
          </w:p>
        </w:tc>
      </w:tr>
      <w:tr w:rsidR="00A72219" w:rsidRPr="00D474F7" w14:paraId="6AA26D1A"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C9FEDC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E72869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267 (97.45)</w:t>
            </w:r>
          </w:p>
        </w:tc>
      </w:tr>
      <w:tr w:rsidR="00A72219" w:rsidRPr="00D474F7" w14:paraId="4103205A"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7440704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671F90C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267 (100)</w:t>
            </w:r>
          </w:p>
        </w:tc>
      </w:tr>
      <w:tr w:rsidR="00A72219" w:rsidRPr="00D474F7" w14:paraId="4ECD8F0D"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FFCFDA7"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79BCB2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-0.013 (p=0.833)</w:t>
            </w:r>
          </w:p>
        </w:tc>
      </w:tr>
      <w:tr w:rsidR="00A72219" w:rsidRPr="00D474F7" w14:paraId="47A9A1F3"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3EF5D78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785A9F9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sz w:val="24"/>
                <w:szCs w:val="24"/>
              </w:rPr>
              <w:t>*</w:t>
            </w:r>
          </w:p>
        </w:tc>
      </w:tr>
      <w:tr w:rsidR="00A72219" w:rsidRPr="00D474F7" w14:paraId="51861945"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1B6BA5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i/>
                <w:iCs/>
                <w:color w:val="000000"/>
                <w:sz w:val="24"/>
                <w:szCs w:val="24"/>
              </w:rPr>
              <w:t>Psychosomatics Department</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A18B93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25CF4033"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0843EF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days SR- Mean (SD)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0C6F52F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1.27 (12.46)</w:t>
            </w:r>
          </w:p>
        </w:tc>
      </w:tr>
      <w:tr w:rsidR="00A72219" w:rsidRPr="00D474F7" w14:paraId="39B0BE7D"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ADEB64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days AR - Mean (SD)</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D037BC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0.43 (4.23)</w:t>
            </w:r>
          </w:p>
        </w:tc>
      </w:tr>
      <w:tr w:rsidR="00A72219" w:rsidRPr="00D474F7" w14:paraId="76656A05"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4C888D9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2DAD8F7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1 (0.36)</w:t>
            </w:r>
          </w:p>
        </w:tc>
      </w:tr>
      <w:tr w:rsidR="00A72219" w:rsidRPr="00D474F7" w14:paraId="56A8DE06"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BA13EF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3F8B0F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 (1.46)</w:t>
            </w:r>
          </w:p>
        </w:tc>
      </w:tr>
      <w:tr w:rsidR="00A72219" w:rsidRPr="00D474F7" w14:paraId="4768B735"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75A692B"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52815A0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269 (98.18)</w:t>
            </w:r>
          </w:p>
        </w:tc>
      </w:tr>
      <w:tr w:rsidR="00A72219" w:rsidRPr="00D474F7" w14:paraId="2C250DB5"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7494A3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1B0F14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269 (100)</w:t>
            </w:r>
          </w:p>
        </w:tc>
      </w:tr>
      <w:tr w:rsidR="00A72219" w:rsidRPr="00D474F7" w14:paraId="05F3D915"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48B953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19E87597" w14:textId="77777777" w:rsidR="00A72219" w:rsidRPr="00D474F7" w:rsidRDefault="00A72219" w:rsidP="00D474F7">
            <w:pPr>
              <w:suppressAutoHyphens w:val="0"/>
              <w:spacing w:after="0"/>
              <w:jc w:val="both"/>
              <w:textAlignment w:val="auto"/>
              <w:rPr>
                <w:rFonts w:ascii="Times New Roman" w:hAnsi="Times New Roman" w:cs="Times New Roman"/>
                <w:b/>
                <w:bCs/>
                <w:color w:val="000000"/>
                <w:sz w:val="24"/>
                <w:szCs w:val="24"/>
              </w:rPr>
            </w:pPr>
            <w:r w:rsidRPr="00D474F7">
              <w:rPr>
                <w:rFonts w:ascii="Times New Roman" w:hAnsi="Times New Roman" w:cs="Times New Roman"/>
                <w:b/>
                <w:bCs/>
                <w:color w:val="000000"/>
                <w:sz w:val="24"/>
                <w:szCs w:val="24"/>
              </w:rPr>
              <w:t>0.574 (p ≤ 0.001)</w:t>
            </w:r>
          </w:p>
        </w:tc>
      </w:tr>
      <w:tr w:rsidR="00A72219" w:rsidRPr="00D474F7" w14:paraId="68917879"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6DBA91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3F27C2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0.371 [0.26-0.47]</w:t>
            </w:r>
          </w:p>
        </w:tc>
      </w:tr>
      <w:tr w:rsidR="00A72219" w:rsidRPr="00D474F7" w14:paraId="7C7AC578"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2FC79C6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i/>
                <w:iCs/>
                <w:color w:val="000000"/>
                <w:sz w:val="24"/>
                <w:szCs w:val="24"/>
              </w:rPr>
              <w:t>Addiction and Substance Misuse</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17C85BE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704486F9"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CF685E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days SR- Mean (SD)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87BCBC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1.81 (6.48)</w:t>
            </w:r>
          </w:p>
        </w:tc>
      </w:tr>
      <w:tr w:rsidR="00A72219" w:rsidRPr="00D474F7" w14:paraId="6D8DC9B5"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0FFAF2D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days AR - Mean (SD)</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29423F9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0.19 (2.75)</w:t>
            </w:r>
          </w:p>
        </w:tc>
      </w:tr>
      <w:tr w:rsidR="00A72219" w:rsidRPr="00D474F7" w14:paraId="53223F8F"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38026C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65B99A6"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2 (0.73)</w:t>
            </w:r>
          </w:p>
        </w:tc>
      </w:tr>
      <w:tr w:rsidR="00A72219" w:rsidRPr="00D474F7" w14:paraId="0D2B8527"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63ED2B0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1C97F8AB"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27 (9.85)</w:t>
            </w:r>
          </w:p>
        </w:tc>
      </w:tr>
      <w:tr w:rsidR="00A72219" w:rsidRPr="00D474F7" w14:paraId="43D7B2BB"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99FD22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34E09B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245 (89.42)</w:t>
            </w:r>
          </w:p>
        </w:tc>
      </w:tr>
      <w:tr w:rsidR="00A72219" w:rsidRPr="00D474F7" w14:paraId="019DCEDC"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44F0966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5CC80CB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245 (100)</w:t>
            </w:r>
          </w:p>
        </w:tc>
      </w:tr>
      <w:tr w:rsidR="00A72219" w:rsidRPr="00D474F7" w14:paraId="0B4F2001" w14:textId="77777777" w:rsidTr="00C00D9A">
        <w:trPr>
          <w:trHeight w:val="290"/>
        </w:trPr>
        <w:tc>
          <w:tcPr>
            <w:tcW w:w="567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E158EBD"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368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C11A0B5"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0.103 (p=0.088)</w:t>
            </w:r>
          </w:p>
        </w:tc>
      </w:tr>
      <w:tr w:rsidR="00A72219" w:rsidRPr="00D474F7" w14:paraId="241F79ED" w14:textId="77777777" w:rsidTr="00C00D9A">
        <w:trPr>
          <w:trHeight w:val="290"/>
        </w:trPr>
        <w:tc>
          <w:tcPr>
            <w:tcW w:w="5671" w:type="dxa"/>
            <w:tcBorders>
              <w:top w:val="single" w:sz="4" w:space="0" w:color="666666"/>
              <w:bottom w:val="single" w:sz="4" w:space="0" w:color="666666"/>
            </w:tcBorders>
            <w:shd w:val="clear" w:color="auto" w:fill="auto"/>
            <w:noWrap/>
            <w:tcMar>
              <w:top w:w="0" w:type="dxa"/>
              <w:left w:w="108" w:type="dxa"/>
              <w:bottom w:w="0" w:type="dxa"/>
              <w:right w:w="108" w:type="dxa"/>
            </w:tcMar>
          </w:tcPr>
          <w:p w14:paraId="758B72D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3684" w:type="dxa"/>
            <w:tcBorders>
              <w:top w:val="single" w:sz="4" w:space="0" w:color="666666"/>
              <w:bottom w:val="single" w:sz="4" w:space="0" w:color="666666"/>
            </w:tcBorders>
            <w:shd w:val="clear" w:color="auto" w:fill="auto"/>
            <w:noWrap/>
            <w:tcMar>
              <w:top w:w="0" w:type="dxa"/>
              <w:left w:w="108" w:type="dxa"/>
              <w:bottom w:w="0" w:type="dxa"/>
              <w:right w:w="108" w:type="dxa"/>
            </w:tcMar>
          </w:tcPr>
          <w:p w14:paraId="01C2AAC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w:t>
            </w:r>
          </w:p>
        </w:tc>
      </w:tr>
    </w:tbl>
    <w:p w14:paraId="669551D0" w14:textId="77777777" w:rsidR="00A72219" w:rsidRPr="00D474F7" w:rsidRDefault="00A72219" w:rsidP="00D474F7">
      <w:pPr>
        <w:spacing w:after="120" w:line="276" w:lineRule="auto"/>
        <w:ind w:right="-1"/>
        <w:jc w:val="both"/>
        <w:rPr>
          <w:rFonts w:ascii="Times New Roman" w:hAnsi="Times New Roman" w:cs="Times New Roman"/>
          <w:sz w:val="24"/>
          <w:szCs w:val="24"/>
        </w:rPr>
      </w:pPr>
      <w:r w:rsidRPr="00D474F7">
        <w:rPr>
          <w:rFonts w:ascii="Times New Roman" w:hAnsi="Times New Roman" w:cs="Times New Roman"/>
          <w:sz w:val="24"/>
          <w:szCs w:val="24"/>
        </w:rPr>
        <w:t xml:space="preserve">Abbreviations: AR, administrative records; SR, self-reported data; ICC, intraclass correlation coefficient; 95% CI, 95% confidence interval; SD, Standard Deviation. </w:t>
      </w:r>
      <w:r w:rsidRPr="00D474F7">
        <w:rPr>
          <w:rFonts w:ascii="Times New Roman" w:hAnsi="Times New Roman" w:cs="Times New Roman"/>
          <w:sz w:val="24"/>
          <w:szCs w:val="24"/>
          <w:vertAlign w:val="superscript"/>
        </w:rPr>
        <w:t>(a)</w:t>
      </w:r>
      <w:r w:rsidRPr="00D474F7">
        <w:rPr>
          <w:rFonts w:ascii="Times New Roman" w:hAnsi="Times New Roman" w:cs="Times New Roman"/>
          <w:sz w:val="24"/>
          <w:szCs w:val="24"/>
        </w:rPr>
        <w:t>Number of patients with both responses zero (self-reported data and administrative data indicate no event); *Too few cases to analyze.</w:t>
      </w:r>
    </w:p>
    <w:p w14:paraId="09708BCE" w14:textId="77777777" w:rsidR="00A72219" w:rsidRPr="00D474F7" w:rsidRDefault="00A72219" w:rsidP="00D474F7">
      <w:pPr>
        <w:jc w:val="both"/>
        <w:rPr>
          <w:rFonts w:ascii="Times New Roman" w:hAnsi="Times New Roman" w:cs="Times New Roman"/>
          <w:b/>
          <w:bCs/>
          <w:sz w:val="24"/>
          <w:szCs w:val="24"/>
        </w:rPr>
      </w:pPr>
    </w:p>
    <w:p w14:paraId="3DB01F40" w14:textId="77777777" w:rsidR="00A72219" w:rsidRPr="00D474F7" w:rsidRDefault="00A72219" w:rsidP="00D474F7">
      <w:pPr>
        <w:jc w:val="both"/>
        <w:rPr>
          <w:rFonts w:ascii="Times New Roman" w:hAnsi="Times New Roman" w:cs="Times New Roman"/>
          <w:sz w:val="24"/>
          <w:szCs w:val="24"/>
        </w:rPr>
      </w:pPr>
      <w:r w:rsidRPr="00D474F7">
        <w:rPr>
          <w:rFonts w:ascii="Times New Roman" w:hAnsi="Times New Roman" w:cs="Times New Roman"/>
          <w:b/>
          <w:bCs/>
          <w:sz w:val="24"/>
          <w:szCs w:val="24"/>
        </w:rPr>
        <w:t xml:space="preserve">Supplementary Table 4. </w:t>
      </w:r>
      <w:r w:rsidRPr="00D474F7">
        <w:rPr>
          <w:rFonts w:ascii="Times New Roman" w:hAnsi="Times New Roman" w:cs="Times New Roman"/>
          <w:sz w:val="24"/>
          <w:szCs w:val="24"/>
        </w:rPr>
        <w:t>Differences in healthcare resource use between administrative records and self-reported data for different medical services from the outpatient setting (n=274)</w:t>
      </w:r>
    </w:p>
    <w:tbl>
      <w:tblPr>
        <w:tblW w:w="5000" w:type="pct"/>
        <w:tblCellMar>
          <w:left w:w="10" w:type="dxa"/>
          <w:right w:w="10" w:type="dxa"/>
        </w:tblCellMar>
        <w:tblLook w:val="0000" w:firstRow="0" w:lastRow="0" w:firstColumn="0" w:lastColumn="0" w:noHBand="0" w:noVBand="0"/>
      </w:tblPr>
      <w:tblGrid>
        <w:gridCol w:w="6593"/>
        <w:gridCol w:w="2761"/>
      </w:tblGrid>
      <w:tr w:rsidR="00A72219" w:rsidRPr="00D474F7" w14:paraId="028657E2" w14:textId="77777777" w:rsidTr="00C00D9A">
        <w:trPr>
          <w:trHeight w:val="290"/>
        </w:trPr>
        <w:tc>
          <w:tcPr>
            <w:tcW w:w="6594" w:type="dxa"/>
            <w:tcBorders>
              <w:top w:val="single" w:sz="4" w:space="0" w:color="666666"/>
              <w:bottom w:val="single" w:sz="4" w:space="0" w:color="666666"/>
            </w:tcBorders>
            <w:shd w:val="clear" w:color="auto" w:fill="000000"/>
            <w:noWrap/>
            <w:tcMar>
              <w:top w:w="0" w:type="dxa"/>
              <w:left w:w="108" w:type="dxa"/>
              <w:bottom w:w="0" w:type="dxa"/>
              <w:right w:w="108" w:type="dxa"/>
            </w:tcMar>
          </w:tcPr>
          <w:p w14:paraId="28ABA3A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 xml:space="preserve">Outpatient Setting </w:t>
            </w:r>
          </w:p>
        </w:tc>
        <w:tc>
          <w:tcPr>
            <w:tcW w:w="2761" w:type="dxa"/>
            <w:tcBorders>
              <w:top w:val="single" w:sz="4" w:space="0" w:color="666666"/>
              <w:bottom w:val="single" w:sz="4" w:space="0" w:color="666666"/>
            </w:tcBorders>
            <w:shd w:val="clear" w:color="auto" w:fill="000000"/>
            <w:noWrap/>
            <w:tcMar>
              <w:top w:w="0" w:type="dxa"/>
              <w:left w:w="108" w:type="dxa"/>
              <w:bottom w:w="0" w:type="dxa"/>
              <w:right w:w="108" w:type="dxa"/>
            </w:tcMar>
          </w:tcPr>
          <w:p w14:paraId="5BB3245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 xml:space="preserve">Overall </w:t>
            </w:r>
          </w:p>
        </w:tc>
      </w:tr>
      <w:tr w:rsidR="00A72219" w:rsidRPr="00D474F7" w14:paraId="6BB96CD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6E61BA4"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General Practitioner</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4BF58A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559AA161"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39244E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contacts SR- Mean (SD)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D6A646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1.76 (3.22)</w:t>
            </w:r>
          </w:p>
        </w:tc>
      </w:tr>
      <w:tr w:rsidR="00A72219" w:rsidRPr="00D474F7" w14:paraId="37D9190B"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82DD78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1B27FA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4.47 (4.38)</w:t>
            </w:r>
          </w:p>
        </w:tc>
      </w:tr>
      <w:tr w:rsidR="00A72219" w:rsidRPr="00D474F7" w14:paraId="67E3C47B"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1EA284E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BD079F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188 (68.61)</w:t>
            </w:r>
          </w:p>
        </w:tc>
      </w:tr>
      <w:tr w:rsidR="00A72219" w:rsidRPr="00D474F7" w14:paraId="546D8255"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7F5950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362E81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33 (12.04)</w:t>
            </w:r>
          </w:p>
        </w:tc>
      </w:tr>
      <w:tr w:rsidR="00A72219" w:rsidRPr="00D474F7" w14:paraId="46C61B77"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082DCC8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600BFBC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53 (19.34)</w:t>
            </w:r>
          </w:p>
        </w:tc>
      </w:tr>
      <w:tr w:rsidR="00A72219" w:rsidRPr="00D474F7" w14:paraId="53BEAC96"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91883D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C86A04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32 (60.38)</w:t>
            </w:r>
          </w:p>
        </w:tc>
      </w:tr>
      <w:tr w:rsidR="00A72219" w:rsidRPr="00D474F7" w14:paraId="1B28D740"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54EFE1B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11B3008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000000"/>
                <w:sz w:val="24"/>
                <w:szCs w:val="24"/>
              </w:rPr>
              <w:t>0.247 (p ≤ 0.001)</w:t>
            </w:r>
          </w:p>
        </w:tc>
      </w:tr>
      <w:tr w:rsidR="00A72219" w:rsidRPr="00D474F7" w14:paraId="67D0E1F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8D6644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3D2C4B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0.238 [0.07-0.38]</w:t>
            </w:r>
          </w:p>
        </w:tc>
      </w:tr>
      <w:tr w:rsidR="00A72219" w:rsidRPr="00D474F7" w14:paraId="7D61C2F9"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537A9461" w14:textId="77777777" w:rsidR="00A72219" w:rsidRPr="00D474F7" w:rsidRDefault="00A72219" w:rsidP="00D474F7">
            <w:pPr>
              <w:suppressAutoHyphens w:val="0"/>
              <w:spacing w:after="0"/>
              <w:jc w:val="both"/>
              <w:textAlignment w:val="auto"/>
              <w:rPr>
                <w:rFonts w:ascii="Times New Roman" w:hAnsi="Times New Roman" w:cs="Times New Roman"/>
                <w:b/>
                <w:bCs/>
                <w:i/>
                <w:iCs/>
                <w:color w:val="000000"/>
                <w:sz w:val="24"/>
                <w:szCs w:val="24"/>
              </w:rPr>
            </w:pPr>
            <w:r w:rsidRPr="00D474F7">
              <w:rPr>
                <w:rFonts w:ascii="Times New Roman" w:hAnsi="Times New Roman" w:cs="Times New Roman"/>
                <w:b/>
                <w:bCs/>
                <w:i/>
                <w:iCs/>
                <w:color w:val="000000"/>
                <w:sz w:val="24"/>
                <w:szCs w:val="24"/>
              </w:rPr>
              <w:t>Medical specialists - Overall</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209B358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77805FFB"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A81D47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lastRenderedPageBreak/>
              <w:t xml:space="preserve">Number of contacts SR- Mean (SD)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1C1164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5.35 (8.72)</w:t>
            </w:r>
          </w:p>
        </w:tc>
      </w:tr>
      <w:tr w:rsidR="00A72219" w:rsidRPr="00D474F7" w14:paraId="49CF7AD0"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12EF173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95B977C"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4.63 (5.5)</w:t>
            </w:r>
          </w:p>
        </w:tc>
      </w:tr>
      <w:tr w:rsidR="00A72219" w:rsidRPr="00D474F7" w14:paraId="2CB49971"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7A766B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C1B41B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123 (44.89)</w:t>
            </w:r>
          </w:p>
        </w:tc>
      </w:tr>
      <w:tr w:rsidR="00A72219" w:rsidRPr="00D474F7" w14:paraId="07F6D447"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276F51F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4A8BA0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93 (33.94)</w:t>
            </w:r>
          </w:p>
        </w:tc>
      </w:tr>
      <w:tr w:rsidR="00A72219" w:rsidRPr="00D474F7" w14:paraId="426A96B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33A60F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1A6ADE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58 (21.17)</w:t>
            </w:r>
          </w:p>
        </w:tc>
      </w:tr>
      <w:tr w:rsidR="00A72219" w:rsidRPr="00D474F7" w14:paraId="61AAFCC5"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0E25BB5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891851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45 (77.59)</w:t>
            </w:r>
          </w:p>
        </w:tc>
      </w:tr>
      <w:tr w:rsidR="00A72219" w:rsidRPr="00D474F7" w14:paraId="24519B75"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7B00DB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80B4B3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000000"/>
                <w:sz w:val="24"/>
                <w:szCs w:val="24"/>
              </w:rPr>
              <w:t>0.402 (p ≤ 0.001)</w:t>
            </w:r>
          </w:p>
        </w:tc>
      </w:tr>
      <w:tr w:rsidR="00A72219" w:rsidRPr="00D474F7" w14:paraId="4BBCF76F"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69C5917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B6BA59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0.299 [0.19-0.4]</w:t>
            </w:r>
          </w:p>
        </w:tc>
      </w:tr>
      <w:tr w:rsidR="00A72219" w:rsidRPr="00D474F7" w14:paraId="27A8B03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B6D4C25" w14:textId="77777777" w:rsidR="00A72219" w:rsidRPr="00D474F7" w:rsidRDefault="00A72219" w:rsidP="00D474F7">
            <w:pPr>
              <w:suppressAutoHyphens w:val="0"/>
              <w:spacing w:after="0"/>
              <w:ind w:left="317"/>
              <w:jc w:val="both"/>
              <w:textAlignment w:val="auto"/>
              <w:rPr>
                <w:rFonts w:ascii="Times New Roman" w:hAnsi="Times New Roman" w:cs="Times New Roman"/>
                <w:b/>
                <w:bCs/>
                <w:sz w:val="24"/>
                <w:szCs w:val="24"/>
              </w:rPr>
            </w:pPr>
            <w:r w:rsidRPr="00D474F7">
              <w:rPr>
                <w:rFonts w:ascii="Times New Roman" w:hAnsi="Times New Roman" w:cs="Times New Roman"/>
                <w:b/>
                <w:bCs/>
                <w:i/>
                <w:iCs/>
                <w:color w:val="000000"/>
                <w:sz w:val="24"/>
                <w:szCs w:val="24"/>
              </w:rPr>
              <w:t xml:space="preserve">Established practitioners - </w:t>
            </w:r>
            <w:bookmarkStart w:id="3" w:name="_Hlk103847634"/>
            <w:r w:rsidRPr="00D474F7">
              <w:rPr>
                <w:rFonts w:ascii="Times New Roman" w:hAnsi="Times New Roman" w:cs="Times New Roman"/>
                <w:b/>
                <w:bCs/>
                <w:i/>
                <w:iCs/>
                <w:color w:val="000000"/>
                <w:sz w:val="24"/>
                <w:szCs w:val="24"/>
              </w:rPr>
              <w:t xml:space="preserve">Psychiatrist </w:t>
            </w:r>
            <w:bookmarkEnd w:id="3"/>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B0EF3B9"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1E600CB1"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0D7DD833"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contacts SR- Mean (SD)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2FDBCD4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1.03 (2.54)</w:t>
            </w:r>
          </w:p>
        </w:tc>
      </w:tr>
      <w:tr w:rsidR="00A72219" w:rsidRPr="00D474F7" w14:paraId="4D7B3D3B"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5D3B698"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610CC5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0.56 (1.69)</w:t>
            </w:r>
          </w:p>
        </w:tc>
      </w:tr>
      <w:tr w:rsidR="00A72219" w:rsidRPr="00D474F7" w14:paraId="37743B42"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0BE8D94D"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EE522C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29 (10.58)</w:t>
            </w:r>
          </w:p>
        </w:tc>
      </w:tr>
      <w:tr w:rsidR="00A72219" w:rsidRPr="00D474F7" w14:paraId="589C0A07"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1121C56"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ED5BC0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49 (17.88)</w:t>
            </w:r>
          </w:p>
        </w:tc>
      </w:tr>
      <w:tr w:rsidR="00A72219" w:rsidRPr="00D474F7" w14:paraId="227C7D82"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75398292"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3A53234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196 (71.53)</w:t>
            </w:r>
          </w:p>
        </w:tc>
      </w:tr>
      <w:tr w:rsidR="00A72219" w:rsidRPr="00D474F7" w14:paraId="50B62334"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CE7B899"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0A18D4B"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192 (97.96)</w:t>
            </w:r>
          </w:p>
        </w:tc>
      </w:tr>
      <w:tr w:rsidR="00A72219" w:rsidRPr="00D474F7" w14:paraId="2C981EDD"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76715B21" w14:textId="77777777" w:rsidR="00A72219" w:rsidRPr="00D474F7" w:rsidRDefault="00A72219" w:rsidP="00D474F7">
            <w:pPr>
              <w:suppressAutoHyphens w:val="0"/>
              <w:spacing w:after="0"/>
              <w:ind w:left="317"/>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5C1F31A" w14:textId="77777777" w:rsidR="00A72219" w:rsidRPr="00D474F7" w:rsidRDefault="00A72219" w:rsidP="00D474F7">
            <w:pPr>
              <w:suppressAutoHyphens w:val="0"/>
              <w:spacing w:after="0"/>
              <w:jc w:val="both"/>
              <w:textAlignment w:val="auto"/>
              <w:rPr>
                <w:rFonts w:ascii="Times New Roman" w:hAnsi="Times New Roman" w:cs="Times New Roman"/>
                <w:b/>
                <w:bCs/>
                <w:color w:val="000000"/>
                <w:sz w:val="24"/>
                <w:szCs w:val="24"/>
              </w:rPr>
            </w:pPr>
            <w:r w:rsidRPr="00D474F7">
              <w:rPr>
                <w:rFonts w:ascii="Times New Roman" w:hAnsi="Times New Roman" w:cs="Times New Roman"/>
                <w:b/>
                <w:bCs/>
                <w:color w:val="000000"/>
                <w:sz w:val="24"/>
                <w:szCs w:val="24"/>
              </w:rPr>
              <w:t>0.342 (p ≤ 0.001)</w:t>
            </w:r>
          </w:p>
        </w:tc>
      </w:tr>
      <w:tr w:rsidR="00A72219" w:rsidRPr="00D474F7" w14:paraId="3C468F6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2E4C5D8"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D86ED3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0.229 [0.12-0.34]</w:t>
            </w:r>
          </w:p>
        </w:tc>
      </w:tr>
      <w:tr w:rsidR="00A72219" w:rsidRPr="00D474F7" w14:paraId="64F6D4D5"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79F9109A" w14:textId="77777777" w:rsidR="00A72219" w:rsidRPr="00D474F7" w:rsidRDefault="00A72219" w:rsidP="00D474F7">
            <w:pPr>
              <w:suppressAutoHyphens w:val="0"/>
              <w:spacing w:after="0"/>
              <w:ind w:left="317"/>
              <w:jc w:val="both"/>
              <w:textAlignment w:val="auto"/>
              <w:rPr>
                <w:rFonts w:ascii="Times New Roman" w:hAnsi="Times New Roman" w:cs="Times New Roman"/>
                <w:b/>
                <w:bCs/>
                <w:sz w:val="24"/>
                <w:szCs w:val="24"/>
              </w:rPr>
            </w:pPr>
            <w:r w:rsidRPr="00D474F7">
              <w:rPr>
                <w:rFonts w:ascii="Times New Roman" w:hAnsi="Times New Roman" w:cs="Times New Roman"/>
                <w:b/>
                <w:bCs/>
                <w:i/>
                <w:iCs/>
                <w:color w:val="000000"/>
                <w:sz w:val="24"/>
                <w:szCs w:val="24"/>
              </w:rPr>
              <w:t>Established practitioners -</w:t>
            </w:r>
            <w:bookmarkStart w:id="4" w:name="_Hlk103847642"/>
            <w:r w:rsidRPr="00D474F7">
              <w:rPr>
                <w:rFonts w:ascii="Times New Roman" w:hAnsi="Times New Roman" w:cs="Times New Roman"/>
                <w:b/>
                <w:bCs/>
                <w:i/>
                <w:iCs/>
                <w:color w:val="000000"/>
                <w:sz w:val="24"/>
                <w:szCs w:val="24"/>
              </w:rPr>
              <w:t xml:space="preserve"> Psychotherapist </w:t>
            </w:r>
            <w:bookmarkEnd w:id="4"/>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62FED323"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4758E309"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C4FD787"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contacts SR- Mean (SD)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4E0C425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1.46 (5.17)</w:t>
            </w:r>
          </w:p>
        </w:tc>
      </w:tr>
      <w:tr w:rsidR="00A72219" w:rsidRPr="00D474F7" w14:paraId="3EA6992F"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380AA04B"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0AB436C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1.08 (2.74)</w:t>
            </w:r>
          </w:p>
        </w:tc>
      </w:tr>
      <w:tr w:rsidR="00A72219" w:rsidRPr="00D474F7" w14:paraId="42DBC42F"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84F6396"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8AC3E38"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44 (16.06)</w:t>
            </w:r>
          </w:p>
        </w:tc>
      </w:tr>
      <w:tr w:rsidR="00A72219" w:rsidRPr="00D474F7" w14:paraId="3C79C885"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040210C0"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E4948C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24 (8.76)</w:t>
            </w:r>
          </w:p>
        </w:tc>
      </w:tr>
      <w:tr w:rsidR="00A72219" w:rsidRPr="00D474F7" w14:paraId="231A60D6"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70E6212"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DD5188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206 (75.18)</w:t>
            </w:r>
          </w:p>
        </w:tc>
      </w:tr>
      <w:tr w:rsidR="00A72219" w:rsidRPr="00D474F7" w14:paraId="46747184"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601C656"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4D22ADD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204 (99.03)</w:t>
            </w:r>
          </w:p>
        </w:tc>
      </w:tr>
      <w:tr w:rsidR="00A72219" w:rsidRPr="00D474F7" w14:paraId="66D68E91"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C33AF50" w14:textId="77777777" w:rsidR="00A72219" w:rsidRPr="00D474F7" w:rsidRDefault="00A72219" w:rsidP="00D474F7">
            <w:pPr>
              <w:suppressAutoHyphens w:val="0"/>
              <w:spacing w:after="0"/>
              <w:ind w:left="317"/>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5D9928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000000"/>
                <w:sz w:val="24"/>
                <w:szCs w:val="24"/>
              </w:rPr>
              <w:t>0.448 (p ≤ 0.001)</w:t>
            </w:r>
          </w:p>
        </w:tc>
      </w:tr>
      <w:tr w:rsidR="00A72219" w:rsidRPr="00D474F7" w14:paraId="24A3FF7D"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50284EDB"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3565FCE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0.243 [0.13-0.35]</w:t>
            </w:r>
          </w:p>
        </w:tc>
      </w:tr>
      <w:tr w:rsidR="00A72219" w:rsidRPr="00D474F7" w14:paraId="253902D5"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428D2285" w14:textId="77777777" w:rsidR="00A72219" w:rsidRPr="00D474F7" w:rsidRDefault="00A72219" w:rsidP="00D474F7">
            <w:pPr>
              <w:suppressAutoHyphens w:val="0"/>
              <w:spacing w:after="0"/>
              <w:ind w:left="317"/>
              <w:jc w:val="both"/>
              <w:textAlignment w:val="auto"/>
              <w:rPr>
                <w:rFonts w:ascii="Times New Roman" w:hAnsi="Times New Roman" w:cs="Times New Roman"/>
                <w:b/>
                <w:bCs/>
                <w:sz w:val="24"/>
                <w:szCs w:val="24"/>
              </w:rPr>
            </w:pPr>
            <w:r w:rsidRPr="00D474F7">
              <w:rPr>
                <w:rFonts w:ascii="Times New Roman" w:hAnsi="Times New Roman" w:cs="Times New Roman"/>
                <w:b/>
                <w:bCs/>
                <w:i/>
                <w:iCs/>
                <w:color w:val="000000"/>
                <w:sz w:val="24"/>
                <w:szCs w:val="24"/>
              </w:rPr>
              <w:t>PIA- Psychiatrist/ Psychotherapist</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B72266D"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27103D63"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172E7A0D"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contacts SR- Mean (SD)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6D0D01F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1.98 (5.7)</w:t>
            </w:r>
          </w:p>
        </w:tc>
      </w:tr>
      <w:tr w:rsidR="00A72219" w:rsidRPr="00D474F7" w14:paraId="2554D34E"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50FD9B4"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C1FA6F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3.01 (9.29)</w:t>
            </w:r>
          </w:p>
        </w:tc>
      </w:tr>
      <w:tr w:rsidR="00A72219" w:rsidRPr="00D474F7" w14:paraId="2F0E1698"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23B2A0F"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2C9494D"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76 (27.74)</w:t>
            </w:r>
          </w:p>
        </w:tc>
      </w:tr>
      <w:tr w:rsidR="00A72219" w:rsidRPr="00D474F7" w14:paraId="7E758755"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4A85965E"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1E6632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45 (16.42)</w:t>
            </w:r>
          </w:p>
        </w:tc>
      </w:tr>
      <w:tr w:rsidR="00A72219" w:rsidRPr="00D474F7" w14:paraId="1C3040FD"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7DD5B75F"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0AE8B33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153 (55.84)</w:t>
            </w:r>
          </w:p>
        </w:tc>
      </w:tr>
      <w:tr w:rsidR="00A72219" w:rsidRPr="00D474F7" w14:paraId="1A36C22B"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239F4FE"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47867E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146 (95.42)</w:t>
            </w:r>
          </w:p>
        </w:tc>
      </w:tr>
      <w:tr w:rsidR="00A72219" w:rsidRPr="00D474F7" w14:paraId="4E497C54"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1C3AD66" w14:textId="77777777" w:rsidR="00A72219" w:rsidRPr="00D474F7" w:rsidRDefault="00A72219" w:rsidP="00D474F7">
            <w:pPr>
              <w:suppressAutoHyphens w:val="0"/>
              <w:spacing w:after="0"/>
              <w:ind w:left="317"/>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0ADFFF15"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000000"/>
                <w:sz w:val="24"/>
                <w:szCs w:val="24"/>
              </w:rPr>
              <w:t>0.407 (p ≤ 0.001)</w:t>
            </w:r>
          </w:p>
        </w:tc>
      </w:tr>
      <w:tr w:rsidR="00A72219" w:rsidRPr="00D474F7" w14:paraId="5EB7B0BC"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4338917"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81F2AB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0.216 [0.1-0.33]</w:t>
            </w:r>
          </w:p>
        </w:tc>
      </w:tr>
      <w:tr w:rsidR="00A72219" w:rsidRPr="00D474F7" w14:paraId="6361C13C"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80403EC" w14:textId="77777777" w:rsidR="00A72219" w:rsidRPr="00D474F7" w:rsidRDefault="00A72219" w:rsidP="00D474F7">
            <w:pPr>
              <w:suppressAutoHyphens w:val="0"/>
              <w:spacing w:after="0"/>
              <w:ind w:left="317"/>
              <w:jc w:val="both"/>
              <w:textAlignment w:val="auto"/>
              <w:rPr>
                <w:rFonts w:ascii="Times New Roman" w:hAnsi="Times New Roman" w:cs="Times New Roman"/>
                <w:b/>
                <w:bCs/>
                <w:sz w:val="24"/>
                <w:szCs w:val="24"/>
              </w:rPr>
            </w:pPr>
            <w:r w:rsidRPr="00D474F7">
              <w:rPr>
                <w:rFonts w:ascii="Times New Roman" w:hAnsi="Times New Roman" w:cs="Times New Roman"/>
                <w:b/>
                <w:bCs/>
                <w:i/>
                <w:iCs/>
                <w:color w:val="000000"/>
                <w:sz w:val="24"/>
                <w:szCs w:val="24"/>
              </w:rPr>
              <w:t>Other medical specialists</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5D175697"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p>
        </w:tc>
      </w:tr>
      <w:tr w:rsidR="00A72219" w:rsidRPr="00D474F7" w14:paraId="2A129E32"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83F0798"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contacts SR- Mean (SD)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6513222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0.88 (2.21)</w:t>
            </w:r>
          </w:p>
        </w:tc>
      </w:tr>
      <w:tr w:rsidR="00A72219" w:rsidRPr="00D474F7" w14:paraId="6226433C"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274B9E16"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contacts AR - Mean (SD)</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1AFC752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2.83 (3.77)</w:t>
            </w:r>
          </w:p>
        </w:tc>
      </w:tr>
      <w:tr w:rsidR="00A72219" w:rsidRPr="00D474F7" w14:paraId="498641DD"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0EE433D"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F96715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150 (54.74)</w:t>
            </w:r>
          </w:p>
        </w:tc>
      </w:tr>
      <w:tr w:rsidR="00A72219" w:rsidRPr="00D474F7" w14:paraId="21536F46"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3E99847E" w14:textId="77777777" w:rsidR="00A72219" w:rsidRPr="00D474F7" w:rsidRDefault="00A72219" w:rsidP="00D474F7">
            <w:pPr>
              <w:suppressAutoHyphens w:val="0"/>
              <w:spacing w:after="0"/>
              <w:ind w:left="317"/>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Overestimation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227C9B0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19 (6.93)</w:t>
            </w:r>
          </w:p>
        </w:tc>
      </w:tr>
      <w:tr w:rsidR="00A72219" w:rsidRPr="00D474F7" w14:paraId="4E207E66"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8E09837"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B3C29E7"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105 (38.32)</w:t>
            </w:r>
          </w:p>
        </w:tc>
      </w:tr>
      <w:tr w:rsidR="00A72219" w:rsidRPr="00D474F7" w14:paraId="7A05466E"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F9DF615"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79F6541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92 (87.62)</w:t>
            </w:r>
          </w:p>
        </w:tc>
      </w:tr>
      <w:tr w:rsidR="00A72219" w:rsidRPr="00D474F7" w14:paraId="2ED2064E" w14:textId="77777777" w:rsidTr="00C00D9A">
        <w:trPr>
          <w:trHeight w:val="290"/>
        </w:trPr>
        <w:tc>
          <w:tcPr>
            <w:tcW w:w="659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76BD3D6"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Correlation - Spearman's rho</w:t>
            </w:r>
          </w:p>
        </w:tc>
        <w:tc>
          <w:tcPr>
            <w:tcW w:w="276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EAA858B"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000000"/>
                <w:sz w:val="24"/>
                <w:szCs w:val="24"/>
              </w:rPr>
              <w:t>0.371 (p ≤ 0.001)</w:t>
            </w:r>
          </w:p>
        </w:tc>
      </w:tr>
      <w:tr w:rsidR="00A72219" w:rsidRPr="00D474F7" w14:paraId="7E5D8B22" w14:textId="77777777" w:rsidTr="00C00D9A">
        <w:trPr>
          <w:trHeight w:val="290"/>
        </w:trPr>
        <w:tc>
          <w:tcPr>
            <w:tcW w:w="6594" w:type="dxa"/>
            <w:tcBorders>
              <w:top w:val="single" w:sz="4" w:space="0" w:color="666666"/>
              <w:bottom w:val="single" w:sz="4" w:space="0" w:color="666666"/>
            </w:tcBorders>
            <w:shd w:val="clear" w:color="auto" w:fill="auto"/>
            <w:noWrap/>
            <w:tcMar>
              <w:top w:w="0" w:type="dxa"/>
              <w:left w:w="108" w:type="dxa"/>
              <w:bottom w:w="0" w:type="dxa"/>
              <w:right w:w="108" w:type="dxa"/>
            </w:tcMar>
          </w:tcPr>
          <w:p w14:paraId="4A48ABE3" w14:textId="77777777" w:rsidR="00A72219" w:rsidRPr="00D474F7" w:rsidRDefault="00A72219" w:rsidP="00D474F7">
            <w:pPr>
              <w:suppressAutoHyphens w:val="0"/>
              <w:spacing w:after="0"/>
              <w:ind w:left="317"/>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2761" w:type="dxa"/>
            <w:tcBorders>
              <w:top w:val="single" w:sz="4" w:space="0" w:color="666666"/>
              <w:bottom w:val="single" w:sz="4" w:space="0" w:color="666666"/>
            </w:tcBorders>
            <w:shd w:val="clear" w:color="auto" w:fill="auto"/>
            <w:noWrap/>
            <w:tcMar>
              <w:top w:w="0" w:type="dxa"/>
              <w:left w:w="108" w:type="dxa"/>
              <w:bottom w:w="0" w:type="dxa"/>
              <w:right w:w="108" w:type="dxa"/>
            </w:tcMar>
          </w:tcPr>
          <w:p w14:paraId="60F6FD3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0.23 [0.08-0.36]</w:t>
            </w:r>
          </w:p>
        </w:tc>
      </w:tr>
    </w:tbl>
    <w:p w14:paraId="65AF9B39" w14:textId="77777777" w:rsidR="00A72219" w:rsidRPr="00D474F7" w:rsidRDefault="00A72219" w:rsidP="00D474F7">
      <w:pPr>
        <w:spacing w:after="120" w:line="276" w:lineRule="auto"/>
        <w:ind w:right="-1"/>
        <w:jc w:val="both"/>
        <w:rPr>
          <w:rFonts w:ascii="Times New Roman" w:hAnsi="Times New Roman" w:cs="Times New Roman"/>
          <w:sz w:val="24"/>
          <w:szCs w:val="24"/>
        </w:rPr>
      </w:pPr>
      <w:r w:rsidRPr="00D474F7">
        <w:rPr>
          <w:rFonts w:ascii="Times New Roman" w:hAnsi="Times New Roman" w:cs="Times New Roman"/>
          <w:sz w:val="24"/>
          <w:szCs w:val="24"/>
        </w:rPr>
        <w:t xml:space="preserve">Abbreviations: AR, administrative records; SR, self-reported data; ICC, intraclass correlation coefficient; PIA, psychiatric outpatient departments; 95% CI, 95% confidence interval; SD, </w:t>
      </w:r>
      <w:r w:rsidRPr="00D474F7">
        <w:rPr>
          <w:rFonts w:ascii="Times New Roman" w:hAnsi="Times New Roman" w:cs="Times New Roman"/>
          <w:sz w:val="24"/>
          <w:szCs w:val="24"/>
        </w:rPr>
        <w:lastRenderedPageBreak/>
        <w:t xml:space="preserve">Standard Deviation. </w:t>
      </w:r>
      <w:r w:rsidRPr="00D474F7">
        <w:rPr>
          <w:rFonts w:ascii="Times New Roman" w:hAnsi="Times New Roman" w:cs="Times New Roman"/>
          <w:sz w:val="24"/>
          <w:szCs w:val="24"/>
          <w:vertAlign w:val="superscript"/>
        </w:rPr>
        <w:t>(a)</w:t>
      </w:r>
      <w:r w:rsidRPr="00D474F7">
        <w:rPr>
          <w:rFonts w:ascii="Times New Roman" w:hAnsi="Times New Roman" w:cs="Times New Roman"/>
          <w:sz w:val="24"/>
          <w:szCs w:val="24"/>
        </w:rPr>
        <w:t>Number of patients with both responses zero (self-reported data and administrative data indicate no event).</w:t>
      </w:r>
    </w:p>
    <w:p w14:paraId="1CE2CDEC" w14:textId="77777777" w:rsidR="00A72219" w:rsidRPr="00D474F7" w:rsidRDefault="00A72219" w:rsidP="00D474F7">
      <w:pPr>
        <w:spacing w:after="120" w:line="276" w:lineRule="auto"/>
        <w:ind w:right="-1"/>
        <w:jc w:val="both"/>
        <w:rPr>
          <w:rFonts w:ascii="Times New Roman" w:hAnsi="Times New Roman" w:cs="Times New Roman"/>
          <w:sz w:val="24"/>
          <w:szCs w:val="24"/>
        </w:rPr>
      </w:pPr>
    </w:p>
    <w:p w14:paraId="4402A602" w14:textId="77777777" w:rsidR="00A72219" w:rsidRPr="00D474F7" w:rsidRDefault="00A72219" w:rsidP="00D474F7">
      <w:pPr>
        <w:ind w:right="-1"/>
        <w:jc w:val="both"/>
        <w:rPr>
          <w:rFonts w:ascii="Times New Roman" w:hAnsi="Times New Roman" w:cs="Times New Roman"/>
          <w:b/>
          <w:bCs/>
          <w:sz w:val="24"/>
          <w:szCs w:val="24"/>
        </w:rPr>
      </w:pPr>
      <w:r w:rsidRPr="00D474F7">
        <w:rPr>
          <w:rFonts w:ascii="Times New Roman" w:hAnsi="Times New Roman" w:cs="Times New Roman"/>
          <w:b/>
          <w:bCs/>
          <w:sz w:val="24"/>
          <w:szCs w:val="24"/>
        </w:rPr>
        <w:t xml:space="preserve">Supplementary Table 5. </w:t>
      </w:r>
      <w:r w:rsidRPr="00D474F7">
        <w:rPr>
          <w:rFonts w:ascii="Times New Roman" w:hAnsi="Times New Roman" w:cs="Times New Roman"/>
          <w:sz w:val="24"/>
          <w:szCs w:val="24"/>
        </w:rPr>
        <w:t>Differences in healthcare resource use between administrative records and self-reported data for home treatment (n=274)</w:t>
      </w:r>
    </w:p>
    <w:tbl>
      <w:tblPr>
        <w:tblW w:w="5000" w:type="pct"/>
        <w:tblCellMar>
          <w:left w:w="10" w:type="dxa"/>
          <w:right w:w="10" w:type="dxa"/>
        </w:tblCellMar>
        <w:tblLook w:val="0000" w:firstRow="0" w:lastRow="0" w:firstColumn="0" w:lastColumn="0" w:noHBand="0" w:noVBand="0"/>
      </w:tblPr>
      <w:tblGrid>
        <w:gridCol w:w="5100"/>
        <w:gridCol w:w="4254"/>
      </w:tblGrid>
      <w:tr w:rsidR="00A72219" w:rsidRPr="00D474F7" w14:paraId="604E59E1" w14:textId="77777777" w:rsidTr="00C00D9A">
        <w:trPr>
          <w:trHeight w:val="290"/>
        </w:trPr>
        <w:tc>
          <w:tcPr>
            <w:tcW w:w="5101" w:type="dxa"/>
            <w:tcBorders>
              <w:top w:val="single" w:sz="4" w:space="0" w:color="666666"/>
              <w:bottom w:val="single" w:sz="4" w:space="0" w:color="666666"/>
            </w:tcBorders>
            <w:shd w:val="clear" w:color="auto" w:fill="000000"/>
            <w:noWrap/>
            <w:tcMar>
              <w:top w:w="0" w:type="dxa"/>
              <w:left w:w="108" w:type="dxa"/>
              <w:bottom w:w="0" w:type="dxa"/>
              <w:right w:w="108" w:type="dxa"/>
            </w:tcMar>
          </w:tcPr>
          <w:p w14:paraId="34A77B4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Home Treatment</w:t>
            </w:r>
          </w:p>
        </w:tc>
        <w:tc>
          <w:tcPr>
            <w:tcW w:w="4254" w:type="dxa"/>
            <w:tcBorders>
              <w:top w:val="single" w:sz="4" w:space="0" w:color="666666"/>
              <w:bottom w:val="single" w:sz="4" w:space="0" w:color="666666"/>
            </w:tcBorders>
            <w:shd w:val="clear" w:color="auto" w:fill="000000"/>
            <w:noWrap/>
            <w:tcMar>
              <w:top w:w="0" w:type="dxa"/>
              <w:left w:w="108" w:type="dxa"/>
              <w:bottom w:w="0" w:type="dxa"/>
              <w:right w:w="108" w:type="dxa"/>
            </w:tcMar>
          </w:tcPr>
          <w:p w14:paraId="183264B6"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b/>
                <w:bCs/>
                <w:color w:val="FFFFFF"/>
                <w:sz w:val="24"/>
                <w:szCs w:val="24"/>
              </w:rPr>
              <w:t>All-cause</w:t>
            </w:r>
          </w:p>
        </w:tc>
      </w:tr>
      <w:tr w:rsidR="00A72219" w:rsidRPr="00D474F7" w14:paraId="157EE0D3" w14:textId="77777777" w:rsidTr="00C00D9A">
        <w:trPr>
          <w:trHeight w:val="290"/>
        </w:trPr>
        <w:tc>
          <w:tcPr>
            <w:tcW w:w="510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38DAFCA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Number of days SR- Mean (SD) </w:t>
            </w:r>
          </w:p>
        </w:tc>
        <w:tc>
          <w:tcPr>
            <w:tcW w:w="425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441C874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0.99 (8.12)</w:t>
            </w:r>
          </w:p>
        </w:tc>
      </w:tr>
      <w:tr w:rsidR="00A72219" w:rsidRPr="00D474F7" w14:paraId="7BC7356B" w14:textId="77777777" w:rsidTr="00C00D9A">
        <w:trPr>
          <w:trHeight w:val="290"/>
        </w:trPr>
        <w:tc>
          <w:tcPr>
            <w:tcW w:w="5101" w:type="dxa"/>
            <w:tcBorders>
              <w:top w:val="single" w:sz="4" w:space="0" w:color="666666"/>
              <w:bottom w:val="single" w:sz="4" w:space="0" w:color="666666"/>
            </w:tcBorders>
            <w:shd w:val="clear" w:color="auto" w:fill="auto"/>
            <w:noWrap/>
            <w:tcMar>
              <w:top w:w="0" w:type="dxa"/>
              <w:left w:w="108" w:type="dxa"/>
              <w:bottom w:w="0" w:type="dxa"/>
              <w:right w:w="108" w:type="dxa"/>
            </w:tcMar>
          </w:tcPr>
          <w:p w14:paraId="3F83C84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Number of days AR - Mean (SD)</w:t>
            </w:r>
          </w:p>
        </w:tc>
        <w:tc>
          <w:tcPr>
            <w:tcW w:w="4254" w:type="dxa"/>
            <w:tcBorders>
              <w:top w:val="single" w:sz="4" w:space="0" w:color="666666"/>
              <w:bottom w:val="single" w:sz="4" w:space="0" w:color="666666"/>
            </w:tcBorders>
            <w:shd w:val="clear" w:color="auto" w:fill="auto"/>
            <w:noWrap/>
            <w:tcMar>
              <w:top w:w="0" w:type="dxa"/>
              <w:left w:w="108" w:type="dxa"/>
              <w:bottom w:w="0" w:type="dxa"/>
              <w:right w:w="108" w:type="dxa"/>
            </w:tcMar>
          </w:tcPr>
          <w:p w14:paraId="3DA8476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0.38 (2.23)</w:t>
            </w:r>
          </w:p>
        </w:tc>
      </w:tr>
      <w:tr w:rsidR="00A72219" w:rsidRPr="00D474F7" w14:paraId="0AC375DE" w14:textId="77777777" w:rsidTr="00C00D9A">
        <w:trPr>
          <w:trHeight w:val="290"/>
        </w:trPr>
        <w:tc>
          <w:tcPr>
            <w:tcW w:w="510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24593A44"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Underestimation - n (%)</w:t>
            </w:r>
          </w:p>
        </w:tc>
        <w:tc>
          <w:tcPr>
            <w:tcW w:w="425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E1D07DE"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20 (7.3)</w:t>
            </w:r>
          </w:p>
        </w:tc>
      </w:tr>
      <w:tr w:rsidR="00A72219" w:rsidRPr="00D474F7" w14:paraId="160C5757" w14:textId="77777777" w:rsidTr="00C00D9A">
        <w:trPr>
          <w:trHeight w:val="290"/>
        </w:trPr>
        <w:tc>
          <w:tcPr>
            <w:tcW w:w="5101" w:type="dxa"/>
            <w:tcBorders>
              <w:top w:val="single" w:sz="4" w:space="0" w:color="666666"/>
              <w:bottom w:val="single" w:sz="4" w:space="0" w:color="666666"/>
            </w:tcBorders>
            <w:shd w:val="clear" w:color="auto" w:fill="auto"/>
            <w:noWrap/>
            <w:tcMar>
              <w:top w:w="0" w:type="dxa"/>
              <w:left w:w="108" w:type="dxa"/>
              <w:bottom w:w="0" w:type="dxa"/>
              <w:right w:w="108" w:type="dxa"/>
            </w:tcMar>
          </w:tcPr>
          <w:p w14:paraId="078D6B3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Overestimation - n (%)</w:t>
            </w:r>
          </w:p>
        </w:tc>
        <w:tc>
          <w:tcPr>
            <w:tcW w:w="4254" w:type="dxa"/>
            <w:tcBorders>
              <w:top w:val="single" w:sz="4" w:space="0" w:color="666666"/>
              <w:bottom w:val="single" w:sz="4" w:space="0" w:color="666666"/>
            </w:tcBorders>
            <w:shd w:val="clear" w:color="auto" w:fill="auto"/>
            <w:noWrap/>
            <w:tcMar>
              <w:top w:w="0" w:type="dxa"/>
              <w:left w:w="108" w:type="dxa"/>
              <w:bottom w:w="0" w:type="dxa"/>
              <w:right w:w="108" w:type="dxa"/>
            </w:tcMar>
          </w:tcPr>
          <w:p w14:paraId="5755EA5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5 (1.82)</w:t>
            </w:r>
          </w:p>
        </w:tc>
      </w:tr>
      <w:tr w:rsidR="00A72219" w:rsidRPr="00D474F7" w14:paraId="19BBFB1C" w14:textId="77777777" w:rsidTr="00C00D9A">
        <w:trPr>
          <w:trHeight w:val="290"/>
        </w:trPr>
        <w:tc>
          <w:tcPr>
            <w:tcW w:w="510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727F5382"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Total agreement - n (%)</w:t>
            </w:r>
          </w:p>
        </w:tc>
        <w:tc>
          <w:tcPr>
            <w:tcW w:w="425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19B39731"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249 (90.88)</w:t>
            </w:r>
          </w:p>
        </w:tc>
      </w:tr>
      <w:tr w:rsidR="00A72219" w:rsidRPr="00D474F7" w14:paraId="58244B5B" w14:textId="77777777" w:rsidTr="00C00D9A">
        <w:trPr>
          <w:trHeight w:val="290"/>
        </w:trPr>
        <w:tc>
          <w:tcPr>
            <w:tcW w:w="5101" w:type="dxa"/>
            <w:tcBorders>
              <w:top w:val="single" w:sz="4" w:space="0" w:color="666666"/>
              <w:bottom w:val="single" w:sz="4" w:space="0" w:color="666666"/>
            </w:tcBorders>
            <w:shd w:val="clear" w:color="auto" w:fill="auto"/>
            <w:noWrap/>
            <w:tcMar>
              <w:top w:w="0" w:type="dxa"/>
              <w:left w:w="108" w:type="dxa"/>
              <w:bottom w:w="0" w:type="dxa"/>
              <w:right w:w="108" w:type="dxa"/>
            </w:tcMar>
          </w:tcPr>
          <w:p w14:paraId="5B9D1F83"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 xml:space="preserve">    </w:t>
            </w:r>
            <w:r w:rsidRPr="00D474F7">
              <w:rPr>
                <w:rFonts w:ascii="Times New Roman" w:hAnsi="Times New Roman" w:cs="Times New Roman"/>
                <w:color w:val="000000"/>
                <w:sz w:val="24"/>
                <w:szCs w:val="24"/>
                <w:vertAlign w:val="superscript"/>
              </w:rPr>
              <w:t>(a)</w:t>
            </w:r>
            <w:r w:rsidRPr="00D474F7">
              <w:rPr>
                <w:rFonts w:ascii="Times New Roman" w:hAnsi="Times New Roman" w:cs="Times New Roman"/>
                <w:color w:val="000000"/>
                <w:sz w:val="24"/>
                <w:szCs w:val="24"/>
              </w:rPr>
              <w:t>Zero in both sources - n (%)</w:t>
            </w:r>
          </w:p>
        </w:tc>
        <w:tc>
          <w:tcPr>
            <w:tcW w:w="4254" w:type="dxa"/>
            <w:tcBorders>
              <w:top w:val="single" w:sz="4" w:space="0" w:color="666666"/>
              <w:bottom w:val="single" w:sz="4" w:space="0" w:color="666666"/>
            </w:tcBorders>
            <w:shd w:val="clear" w:color="auto" w:fill="auto"/>
            <w:noWrap/>
            <w:tcMar>
              <w:top w:w="0" w:type="dxa"/>
              <w:left w:w="108" w:type="dxa"/>
              <w:bottom w:w="0" w:type="dxa"/>
              <w:right w:w="108" w:type="dxa"/>
            </w:tcMar>
          </w:tcPr>
          <w:p w14:paraId="35CEC33A" w14:textId="77777777" w:rsidR="00A72219" w:rsidRPr="00D474F7" w:rsidRDefault="00A72219" w:rsidP="00D474F7">
            <w:pPr>
              <w:suppressAutoHyphens w:val="0"/>
              <w:spacing w:after="0"/>
              <w:jc w:val="both"/>
              <w:textAlignment w:val="auto"/>
              <w:rPr>
                <w:rFonts w:ascii="Times New Roman" w:hAnsi="Times New Roman" w:cs="Times New Roman"/>
                <w:color w:val="000000"/>
                <w:sz w:val="24"/>
                <w:szCs w:val="24"/>
              </w:rPr>
            </w:pPr>
            <w:r w:rsidRPr="00D474F7">
              <w:rPr>
                <w:rFonts w:ascii="Times New Roman" w:hAnsi="Times New Roman" w:cs="Times New Roman"/>
                <w:color w:val="000000"/>
                <w:sz w:val="24"/>
                <w:szCs w:val="24"/>
              </w:rPr>
              <w:t>249 (100)</w:t>
            </w:r>
          </w:p>
        </w:tc>
      </w:tr>
      <w:tr w:rsidR="00A72219" w:rsidRPr="00D474F7" w14:paraId="39B1E01E" w14:textId="77777777" w:rsidTr="00C00D9A">
        <w:trPr>
          <w:trHeight w:val="290"/>
        </w:trPr>
        <w:tc>
          <w:tcPr>
            <w:tcW w:w="5101" w:type="dxa"/>
            <w:tcBorders>
              <w:top w:val="single" w:sz="4" w:space="0" w:color="666666"/>
              <w:bottom w:val="single" w:sz="4" w:space="0" w:color="666666"/>
            </w:tcBorders>
            <w:shd w:val="clear" w:color="auto" w:fill="CCCCCC"/>
            <w:noWrap/>
            <w:tcMar>
              <w:top w:w="0" w:type="dxa"/>
              <w:left w:w="108" w:type="dxa"/>
              <w:bottom w:w="0" w:type="dxa"/>
              <w:right w:w="108" w:type="dxa"/>
            </w:tcMar>
          </w:tcPr>
          <w:p w14:paraId="036BC03F"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Correlation - Spearman's rho</w:t>
            </w:r>
          </w:p>
        </w:tc>
        <w:tc>
          <w:tcPr>
            <w:tcW w:w="4254" w:type="dxa"/>
            <w:tcBorders>
              <w:top w:val="single" w:sz="4" w:space="0" w:color="666666"/>
              <w:bottom w:val="single" w:sz="4" w:space="0" w:color="666666"/>
            </w:tcBorders>
            <w:shd w:val="clear" w:color="auto" w:fill="CCCCCC"/>
            <w:noWrap/>
            <w:tcMar>
              <w:top w:w="0" w:type="dxa"/>
              <w:left w:w="108" w:type="dxa"/>
              <w:bottom w:w="0" w:type="dxa"/>
              <w:right w:w="108" w:type="dxa"/>
            </w:tcMar>
          </w:tcPr>
          <w:p w14:paraId="57BAF0B9"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0.058 (p=0.339)</w:t>
            </w:r>
          </w:p>
        </w:tc>
      </w:tr>
      <w:tr w:rsidR="00A72219" w:rsidRPr="00D474F7" w14:paraId="2994F996" w14:textId="77777777" w:rsidTr="00C00D9A">
        <w:trPr>
          <w:trHeight w:val="290"/>
        </w:trPr>
        <w:tc>
          <w:tcPr>
            <w:tcW w:w="5101" w:type="dxa"/>
            <w:tcBorders>
              <w:top w:val="single" w:sz="4" w:space="0" w:color="666666"/>
              <w:bottom w:val="single" w:sz="4" w:space="0" w:color="666666"/>
            </w:tcBorders>
            <w:shd w:val="clear" w:color="auto" w:fill="auto"/>
            <w:noWrap/>
            <w:tcMar>
              <w:top w:w="0" w:type="dxa"/>
              <w:left w:w="108" w:type="dxa"/>
              <w:bottom w:w="0" w:type="dxa"/>
              <w:right w:w="108" w:type="dxa"/>
            </w:tcMar>
          </w:tcPr>
          <w:p w14:paraId="77EFC2DA"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ICC [95% CI]</w:t>
            </w:r>
          </w:p>
        </w:tc>
        <w:tc>
          <w:tcPr>
            <w:tcW w:w="4254" w:type="dxa"/>
            <w:tcBorders>
              <w:top w:val="single" w:sz="4" w:space="0" w:color="666666"/>
              <w:bottom w:val="single" w:sz="4" w:space="0" w:color="666666"/>
            </w:tcBorders>
            <w:shd w:val="clear" w:color="auto" w:fill="auto"/>
            <w:noWrap/>
            <w:tcMar>
              <w:top w:w="0" w:type="dxa"/>
              <w:left w:w="108" w:type="dxa"/>
              <w:bottom w:w="0" w:type="dxa"/>
              <w:right w:w="108" w:type="dxa"/>
            </w:tcMar>
          </w:tcPr>
          <w:p w14:paraId="44130AE0" w14:textId="77777777" w:rsidR="00A72219" w:rsidRPr="00D474F7" w:rsidRDefault="00A72219" w:rsidP="00D474F7">
            <w:pPr>
              <w:suppressAutoHyphens w:val="0"/>
              <w:spacing w:after="0"/>
              <w:jc w:val="both"/>
              <w:textAlignment w:val="auto"/>
              <w:rPr>
                <w:rFonts w:ascii="Times New Roman" w:hAnsi="Times New Roman" w:cs="Times New Roman"/>
                <w:sz w:val="24"/>
                <w:szCs w:val="24"/>
              </w:rPr>
            </w:pPr>
            <w:r w:rsidRPr="00D474F7">
              <w:rPr>
                <w:rFonts w:ascii="Times New Roman" w:hAnsi="Times New Roman" w:cs="Times New Roman"/>
                <w:color w:val="000000"/>
                <w:sz w:val="24"/>
                <w:szCs w:val="24"/>
              </w:rPr>
              <w:t>*</w:t>
            </w:r>
          </w:p>
        </w:tc>
      </w:tr>
    </w:tbl>
    <w:p w14:paraId="5337AA89" w14:textId="77777777" w:rsidR="00A72219" w:rsidRPr="00D474F7" w:rsidRDefault="00A72219" w:rsidP="00D474F7">
      <w:pPr>
        <w:spacing w:after="0"/>
        <w:ind w:right="-2"/>
        <w:jc w:val="both"/>
        <w:rPr>
          <w:rFonts w:ascii="Times New Roman" w:hAnsi="Times New Roman" w:cs="Times New Roman"/>
          <w:sz w:val="24"/>
          <w:szCs w:val="24"/>
        </w:rPr>
      </w:pPr>
      <w:r w:rsidRPr="00D474F7">
        <w:rPr>
          <w:rFonts w:ascii="Times New Roman" w:hAnsi="Times New Roman" w:cs="Times New Roman"/>
          <w:sz w:val="24"/>
          <w:szCs w:val="24"/>
        </w:rPr>
        <w:t xml:space="preserve">Abbreviations: AR, administrative records; SR, self-reported data; ICC, intraclass correlation coefficient; 95% CI, 95% confidence interval; SD, Standard Deviation; </w:t>
      </w:r>
      <w:r w:rsidRPr="00D474F7">
        <w:rPr>
          <w:rFonts w:ascii="Times New Roman" w:hAnsi="Times New Roman" w:cs="Times New Roman"/>
          <w:sz w:val="24"/>
          <w:szCs w:val="24"/>
          <w:vertAlign w:val="superscript"/>
        </w:rPr>
        <w:t>(a)</w:t>
      </w:r>
      <w:r w:rsidRPr="00D474F7">
        <w:rPr>
          <w:rFonts w:ascii="Times New Roman" w:hAnsi="Times New Roman" w:cs="Times New Roman"/>
          <w:sz w:val="24"/>
          <w:szCs w:val="24"/>
        </w:rPr>
        <w:t>Number of patients with both responses zero (self-reported data and administrative data indicate no event); *Too few cases to analyze.</w:t>
      </w:r>
    </w:p>
    <w:p w14:paraId="199628B5" w14:textId="77777777" w:rsidR="00A72219" w:rsidRPr="00D474F7" w:rsidRDefault="00A72219" w:rsidP="00D474F7">
      <w:pPr>
        <w:jc w:val="both"/>
        <w:rPr>
          <w:rFonts w:ascii="Times New Roman" w:hAnsi="Times New Roman" w:cs="Times New Roman"/>
          <w:sz w:val="24"/>
          <w:szCs w:val="24"/>
        </w:rPr>
      </w:pPr>
    </w:p>
    <w:p w14:paraId="30A4608D" w14:textId="77777777" w:rsidR="00A72219" w:rsidRPr="00D474F7" w:rsidRDefault="00A72219" w:rsidP="00D474F7">
      <w:pPr>
        <w:suppressAutoHyphens w:val="0"/>
        <w:jc w:val="both"/>
        <w:rPr>
          <w:rFonts w:ascii="Times New Roman" w:hAnsi="Times New Roman" w:cs="Times New Roman"/>
          <w:sz w:val="24"/>
          <w:szCs w:val="24"/>
        </w:rPr>
      </w:pPr>
    </w:p>
    <w:p w14:paraId="281A852A" w14:textId="77777777" w:rsidR="00C34FC9" w:rsidRPr="00D474F7" w:rsidRDefault="00C34FC9" w:rsidP="00D474F7">
      <w:pPr>
        <w:jc w:val="both"/>
        <w:rPr>
          <w:rFonts w:ascii="Times New Roman" w:hAnsi="Times New Roman" w:cs="Times New Roman"/>
          <w:sz w:val="24"/>
          <w:szCs w:val="24"/>
        </w:rPr>
      </w:pPr>
    </w:p>
    <w:sectPr w:rsidR="00C34FC9" w:rsidRPr="00D474F7" w:rsidSect="00FE5E0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55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3B48" w14:textId="77777777" w:rsidR="00B97B42" w:rsidRDefault="00B97B42">
      <w:pPr>
        <w:spacing w:after="0"/>
      </w:pPr>
      <w:r>
        <w:separator/>
      </w:r>
    </w:p>
  </w:endnote>
  <w:endnote w:type="continuationSeparator" w:id="0">
    <w:p w14:paraId="488D6CF3" w14:textId="77777777" w:rsidR="00B97B42" w:rsidRDefault="00B97B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4CFC" w14:textId="77777777" w:rsidR="00E116B2" w:rsidRDefault="000C7C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93354"/>
      <w:docPartObj>
        <w:docPartGallery w:val="Page Numbers (Bottom of Page)"/>
        <w:docPartUnique/>
      </w:docPartObj>
    </w:sdtPr>
    <w:sdtEndPr/>
    <w:sdtContent>
      <w:p w14:paraId="716BD3C9" w14:textId="77777777" w:rsidR="00E116B2" w:rsidRDefault="00A72219">
        <w:pPr>
          <w:pStyle w:val="Fuzeile"/>
          <w:jc w:val="right"/>
        </w:pPr>
        <w:r>
          <w:fldChar w:fldCharType="begin"/>
        </w:r>
        <w:r>
          <w:instrText>PAGE   \* MERGEFORMAT</w:instrText>
        </w:r>
        <w:r>
          <w:fldChar w:fldCharType="separate"/>
        </w:r>
        <w:r>
          <w:rPr>
            <w:lang w:val="de-DE"/>
          </w:rPr>
          <w:t>2</w:t>
        </w:r>
        <w:r>
          <w:fldChar w:fldCharType="end"/>
        </w:r>
      </w:p>
    </w:sdtContent>
  </w:sdt>
  <w:p w14:paraId="50A8A82D" w14:textId="77777777" w:rsidR="00E116B2" w:rsidRDefault="000C7C1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35B8" w14:textId="77777777" w:rsidR="00E116B2" w:rsidRDefault="000C7C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4CAB0" w14:textId="77777777" w:rsidR="00B97B42" w:rsidRDefault="00B97B42">
      <w:pPr>
        <w:spacing w:after="0"/>
      </w:pPr>
      <w:r>
        <w:separator/>
      </w:r>
    </w:p>
  </w:footnote>
  <w:footnote w:type="continuationSeparator" w:id="0">
    <w:p w14:paraId="373D209A" w14:textId="77777777" w:rsidR="00B97B42" w:rsidRDefault="00B97B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CEED" w14:textId="77777777" w:rsidR="00E116B2" w:rsidRDefault="000C7C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A27" w14:textId="77777777" w:rsidR="00E116B2" w:rsidRDefault="000C7C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BEA5" w14:textId="77777777" w:rsidR="00E116B2" w:rsidRDefault="000C7C1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19"/>
    <w:rsid w:val="000C7C19"/>
    <w:rsid w:val="004E612F"/>
    <w:rsid w:val="00A53EAE"/>
    <w:rsid w:val="00A72219"/>
    <w:rsid w:val="00B22F85"/>
    <w:rsid w:val="00B97B42"/>
    <w:rsid w:val="00C34FC9"/>
    <w:rsid w:val="00D474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8CC3"/>
  <w15:chartTrackingRefBased/>
  <w15:docId w15:val="{C4513249-F704-4098-953E-C9D7E934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2219"/>
    <w:pPr>
      <w:suppressAutoHyphens/>
      <w:autoSpaceDN w:val="0"/>
      <w:spacing w:line="240" w:lineRule="auto"/>
      <w:textAlignment w:val="baseline"/>
    </w:pPr>
    <w:rPr>
      <w:rFonts w:ascii="Calibri" w:eastAsia="Calibri" w:hAnsi="Calibri" w:cs="Arial"/>
    </w:rPr>
  </w:style>
  <w:style w:type="paragraph" w:styleId="berschrift1">
    <w:name w:val="heading 1"/>
    <w:basedOn w:val="Standard"/>
    <w:next w:val="Standard"/>
    <w:link w:val="berschrift1Zchn"/>
    <w:uiPriority w:val="9"/>
    <w:qFormat/>
    <w:rsid w:val="00A722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2219"/>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rsid w:val="00A72219"/>
    <w:rPr>
      <w:color w:val="0000FF"/>
      <w:u w:val="single"/>
    </w:rPr>
  </w:style>
  <w:style w:type="character" w:styleId="Hervorhebung">
    <w:name w:val="Emphasis"/>
    <w:basedOn w:val="Absatz-Standardschriftart"/>
    <w:uiPriority w:val="20"/>
    <w:qFormat/>
    <w:rsid w:val="00A72219"/>
    <w:rPr>
      <w:i/>
      <w:iCs/>
    </w:rPr>
  </w:style>
  <w:style w:type="paragraph" w:styleId="Kopfzeile">
    <w:name w:val="header"/>
    <w:basedOn w:val="Standard"/>
    <w:link w:val="KopfzeileZchn"/>
    <w:uiPriority w:val="99"/>
    <w:unhideWhenUsed/>
    <w:rsid w:val="00A72219"/>
    <w:pPr>
      <w:tabs>
        <w:tab w:val="center" w:pos="4536"/>
        <w:tab w:val="right" w:pos="9072"/>
      </w:tabs>
      <w:spacing w:after="0"/>
    </w:pPr>
  </w:style>
  <w:style w:type="character" w:customStyle="1" w:styleId="KopfzeileZchn">
    <w:name w:val="Kopfzeile Zchn"/>
    <w:basedOn w:val="Absatz-Standardschriftart"/>
    <w:link w:val="Kopfzeile"/>
    <w:uiPriority w:val="99"/>
    <w:rsid w:val="00A72219"/>
    <w:rPr>
      <w:rFonts w:ascii="Calibri" w:eastAsia="Calibri" w:hAnsi="Calibri" w:cs="Arial"/>
    </w:rPr>
  </w:style>
  <w:style w:type="paragraph" w:styleId="Fuzeile">
    <w:name w:val="footer"/>
    <w:basedOn w:val="Standard"/>
    <w:link w:val="FuzeileZchn"/>
    <w:uiPriority w:val="99"/>
    <w:unhideWhenUsed/>
    <w:rsid w:val="00A72219"/>
    <w:pPr>
      <w:tabs>
        <w:tab w:val="center" w:pos="4536"/>
        <w:tab w:val="right" w:pos="9072"/>
      </w:tabs>
      <w:spacing w:after="0"/>
    </w:pPr>
  </w:style>
  <w:style w:type="character" w:customStyle="1" w:styleId="FuzeileZchn">
    <w:name w:val="Fußzeile Zchn"/>
    <w:basedOn w:val="Absatz-Standardschriftart"/>
    <w:link w:val="Fuzeile"/>
    <w:uiPriority w:val="99"/>
    <w:rsid w:val="00A72219"/>
    <w:rPr>
      <w:rFonts w:ascii="Calibri" w:eastAsia="Calibri" w:hAnsi="Calibri" w:cs="Arial"/>
    </w:rPr>
  </w:style>
  <w:style w:type="paragraph" w:styleId="Inhaltsverzeichnisberschrift">
    <w:name w:val="TOC Heading"/>
    <w:basedOn w:val="berschrift1"/>
    <w:next w:val="Standard"/>
    <w:uiPriority w:val="39"/>
    <w:semiHidden/>
    <w:unhideWhenUsed/>
    <w:qFormat/>
    <w:rsid w:val="00A72219"/>
    <w:pPr>
      <w:outlineLvl w:val="9"/>
    </w:pPr>
  </w:style>
  <w:style w:type="character" w:styleId="IntensiverVerweis">
    <w:name w:val="Intense Reference"/>
    <w:basedOn w:val="Absatz-Standardschriftart"/>
    <w:uiPriority w:val="32"/>
    <w:qFormat/>
    <w:rsid w:val="00A72219"/>
    <w:rPr>
      <w:b/>
      <w:bCs/>
      <w:smallCaps/>
      <w:color w:val="4472C4" w:themeColor="accent1"/>
      <w:spacing w:val="5"/>
    </w:rPr>
  </w:style>
  <w:style w:type="paragraph" w:styleId="Verzeichnis1">
    <w:name w:val="toc 1"/>
    <w:basedOn w:val="Standard"/>
    <w:next w:val="Standard"/>
    <w:autoRedefine/>
    <w:uiPriority w:val="39"/>
    <w:semiHidden/>
    <w:unhideWhenUsed/>
    <w:rsid w:val="00A7221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278a02-dd7f-493b-bf8b-dd42271261b4" xsi:nil="true"/>
    <lcf76f155ced4ddcb4097134ff3c332f xmlns="286e28f7-2273-4278-8381-a77b917e83c1">
      <Terms xmlns="http://schemas.microsoft.com/office/infopath/2007/PartnerControls"/>
    </lcf76f155ced4ddcb4097134ff3c332f>
    <Tags xmlns="286e28f7-2273-4278-8381-a77b917e83c1" xsi:nil="true"/>
    <Tags_x0020_ xmlns="286e28f7-2273-4278-8381-a77b917e83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3882C2A162DBB45A492115CE6C9642D" ma:contentTypeVersion="18" ma:contentTypeDescription="Ein neues Dokument erstellen." ma:contentTypeScope="" ma:versionID="7c8fc587863330c548f21f91c8fa52d0">
  <xsd:schema xmlns:xsd="http://www.w3.org/2001/XMLSchema" xmlns:xs="http://www.w3.org/2001/XMLSchema" xmlns:p="http://schemas.microsoft.com/office/2006/metadata/properties" xmlns:ns2="286e28f7-2273-4278-8381-a77b917e83c1" xmlns:ns3="59278a02-dd7f-493b-bf8b-dd42271261b4" targetNamespace="http://schemas.microsoft.com/office/2006/metadata/properties" ma:root="true" ma:fieldsID="5b2600bdad51c491717e1580d940e853" ns2:_="" ns3:_="">
    <xsd:import namespace="286e28f7-2273-4278-8381-a77b917e83c1"/>
    <xsd:import namespace="59278a02-dd7f-493b-bf8b-dd42271261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Tags" minOccurs="0"/>
                <xsd:element ref="ns2:Tags_x0020_"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e28f7-2273-4278-8381-a77b917e8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Tags" ma:index="13" nillable="true" ma:displayName="Tags" ma:internalName="Tags">
      <xsd:simpleType>
        <xsd:restriction base="dms:Note">
          <xsd:maxLength value="255"/>
        </xsd:restriction>
      </xsd:simpleType>
    </xsd:element>
    <xsd:element name="Tags_x0020_" ma:index="14" nillable="true" ma:displayName="Tags " ma:description="Hier können Tags eingetragen werden, die die Suche nach Dateien bestimmter Themengebiete vereinfacht." ma:internalName="Tags_x0020_">
      <xsd:simpleType>
        <xsd:restriction base="dms:Text">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b0c8fe1e-392a-4edb-84ff-83b6512d93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278a02-dd7f-493b-bf8b-dd42271261b4"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cbf00815-c62c-4da8-840a-bc73056d7a11}" ma:internalName="TaxCatchAll" ma:showField="CatchAllData" ma:web="59278a02-dd7f-493b-bf8b-dd4227126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0D2BF-066F-4CDD-A313-E5553DA8FA11}">
  <ds:schemaRefs>
    <ds:schemaRef ds:uri="http://schemas.microsoft.com/sharepoint/v3/contenttype/forms"/>
  </ds:schemaRefs>
</ds:datastoreItem>
</file>

<file path=customXml/itemProps2.xml><?xml version="1.0" encoding="utf-8"?>
<ds:datastoreItem xmlns:ds="http://schemas.openxmlformats.org/officeDocument/2006/customXml" ds:itemID="{A9A4A8C6-01FD-46CC-9BAE-8872E374A62F}">
  <ds:schemaRefs>
    <ds:schemaRef ds:uri="http://schemas.microsoft.com/office/2006/metadata/properties"/>
    <ds:schemaRef ds:uri="http://schemas.microsoft.com/office/infopath/2007/PartnerControls"/>
    <ds:schemaRef ds:uri="59278a02-dd7f-493b-bf8b-dd42271261b4"/>
    <ds:schemaRef ds:uri="286e28f7-2273-4278-8381-a77b917e83c1"/>
  </ds:schemaRefs>
</ds:datastoreItem>
</file>

<file path=customXml/itemProps3.xml><?xml version="1.0" encoding="utf-8"?>
<ds:datastoreItem xmlns:ds="http://schemas.openxmlformats.org/officeDocument/2006/customXml" ds:itemID="{2E2D531D-1668-421C-AF1B-55EDCAF92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e28f7-2273-4278-8381-a77b917e83c1"/>
    <ds:schemaRef ds:uri="59278a02-dd7f-493b-bf8b-dd4227126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1633</Words>
  <Characters>9314</Characters>
  <Application>Microsoft Office Word</Application>
  <DocSecurity>0</DocSecurity>
  <Lines>77</Lines>
  <Paragraphs>21</Paragraphs>
  <ScaleCrop>false</ScaleCrop>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Tarcyane Garcia</dc:creator>
  <cp:keywords/>
  <dc:description/>
  <cp:lastModifiedBy>Tarcyane Garcia</cp:lastModifiedBy>
  <cp:revision>5</cp:revision>
  <dcterms:created xsi:type="dcterms:W3CDTF">2022-11-04T07:05:00Z</dcterms:created>
  <dcterms:modified xsi:type="dcterms:W3CDTF">2022-12-05T13:38:00Z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0x01010013882C2A162DBB45A492115CE6C9642D</vt:lpwstr>
  </property>
  <property fmtid="{D5CDD505-2E9C-101B-9397-08002B2CF9AE}" pid="3" name="MediaServiceImageTags">
    <vt:lpwstr/>
  </property>
</Properties>
</file>