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2BF0AE" w14:textId="56F61BEB" w:rsidR="00686CFE" w:rsidRPr="00087809" w:rsidRDefault="00FF6B75" w:rsidP="00FF6B75">
      <w:pPr>
        <w:spacing w:afterLines="50" w:after="120" w:line="480" w:lineRule="auto"/>
        <w:rPr>
          <w:rFonts w:ascii="Times New Roman" w:hAnsi="Times New Roman" w:cs="Times New Roman"/>
          <w:sz w:val="20"/>
          <w:szCs w:val="20"/>
        </w:rPr>
      </w:pPr>
      <w:bookmarkStart w:id="0" w:name="OLE_LINK10"/>
      <w:r w:rsidRPr="00087809">
        <w:rPr>
          <w:rFonts w:ascii="Times New Roman" w:hAnsi="Times New Roman" w:cs="Times New Roman"/>
          <w:b/>
          <w:color w:val="000000"/>
          <w:sz w:val="20"/>
          <w:szCs w:val="20"/>
        </w:rPr>
        <w:t>Supp</w:t>
      </w:r>
      <w:r w:rsidR="00B5778F" w:rsidRPr="00087809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lementary </w:t>
      </w:r>
      <w:r w:rsidR="00087809" w:rsidRPr="00087809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Information </w:t>
      </w:r>
      <w:r w:rsidR="00B5778F" w:rsidRPr="00087809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</w:t>
      </w:r>
    </w:p>
    <w:p w14:paraId="322DC6F0" w14:textId="53B383BE" w:rsidR="00700C17" w:rsidRPr="00087809" w:rsidRDefault="00FF6B75" w:rsidP="00FF6B75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bookmarkStart w:id="1" w:name="_Hlk100951716"/>
      <w:bookmarkStart w:id="2" w:name="_Hlk68784342"/>
      <w:bookmarkEnd w:id="0"/>
      <w:r w:rsidRPr="00087809">
        <w:rPr>
          <w:rFonts w:ascii="Times New Roman" w:hAnsi="Times New Roman" w:cs="Times New Roman"/>
          <w:b/>
          <w:bCs/>
          <w:sz w:val="20"/>
          <w:szCs w:val="20"/>
        </w:rPr>
        <w:t xml:space="preserve">Fine Resolution Analysis of bacterial communities associated with </w:t>
      </w:r>
      <w:r w:rsidRPr="00087809">
        <w:rPr>
          <w:rFonts w:ascii="Times New Roman" w:hAnsi="Times New Roman" w:cs="Times New Roman"/>
          <w:b/>
          <w:bCs/>
          <w:i/>
          <w:iCs/>
          <w:sz w:val="20"/>
          <w:szCs w:val="20"/>
        </w:rPr>
        <w:t>Neochloris oleoabundans</w:t>
      </w:r>
      <w:r w:rsidRPr="00087809">
        <w:rPr>
          <w:rFonts w:ascii="Times New Roman" w:hAnsi="Times New Roman" w:cs="Times New Roman"/>
          <w:b/>
          <w:bCs/>
          <w:sz w:val="20"/>
          <w:szCs w:val="20"/>
        </w:rPr>
        <w:t xml:space="preserve"> culture and insights into terpenes as contamination control agents</w:t>
      </w:r>
      <w:bookmarkEnd w:id="1"/>
    </w:p>
    <w:p w14:paraId="45104847" w14:textId="77777777" w:rsidR="00700C17" w:rsidRPr="00087809" w:rsidRDefault="00700C17" w:rsidP="00FF6B75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vertAlign w:val="superscript"/>
          <w:lang w:val="pt-BR"/>
        </w:rPr>
      </w:pPr>
      <w:bookmarkStart w:id="3" w:name="_Hlk68784365"/>
      <w:bookmarkEnd w:id="2"/>
      <w:r w:rsidRPr="00087809">
        <w:rPr>
          <w:rFonts w:ascii="Times New Roman" w:hAnsi="Times New Roman" w:cs="Times New Roman"/>
          <w:sz w:val="20"/>
          <w:szCs w:val="20"/>
          <w:lang w:val="pt-BR"/>
        </w:rPr>
        <w:t>Denisse Tatiana Molina-Aulestia</w:t>
      </w:r>
      <w:r w:rsidRPr="00087809">
        <w:rPr>
          <w:rFonts w:ascii="Times New Roman" w:hAnsi="Times New Roman" w:cs="Times New Roman"/>
          <w:sz w:val="20"/>
          <w:szCs w:val="20"/>
          <w:vertAlign w:val="superscript"/>
          <w:lang w:val="pt-BR"/>
        </w:rPr>
        <w:t>1</w:t>
      </w:r>
      <w:r w:rsidRPr="00087809">
        <w:rPr>
          <w:rFonts w:ascii="Times New Roman" w:hAnsi="Times New Roman" w:cs="Times New Roman"/>
          <w:sz w:val="20"/>
          <w:szCs w:val="20"/>
          <w:lang w:val="pt-BR"/>
        </w:rPr>
        <w:t>, Júlio César de Carvalho</w:t>
      </w:r>
      <w:r w:rsidRPr="00087809">
        <w:rPr>
          <w:rFonts w:ascii="Times New Roman" w:hAnsi="Times New Roman" w:cs="Times New Roman"/>
          <w:sz w:val="20"/>
          <w:szCs w:val="20"/>
          <w:vertAlign w:val="superscript"/>
          <w:lang w:val="pt-BR"/>
        </w:rPr>
        <w:t>1</w:t>
      </w:r>
      <w:r w:rsidRPr="00087809">
        <w:rPr>
          <w:rFonts w:ascii="Times New Roman" w:hAnsi="Times New Roman" w:cs="Times New Roman"/>
          <w:sz w:val="20"/>
          <w:szCs w:val="20"/>
          <w:lang w:val="pt-BR"/>
        </w:rPr>
        <w:t>, Gilberto Vinícius de Melo Pereira</w:t>
      </w:r>
      <w:r w:rsidRPr="00087809">
        <w:rPr>
          <w:rFonts w:ascii="Times New Roman" w:hAnsi="Times New Roman" w:cs="Times New Roman"/>
          <w:sz w:val="20"/>
          <w:szCs w:val="20"/>
          <w:vertAlign w:val="superscript"/>
          <w:lang w:val="pt-BR"/>
        </w:rPr>
        <w:t>1</w:t>
      </w:r>
      <w:r w:rsidRPr="00087809">
        <w:rPr>
          <w:rFonts w:ascii="Times New Roman" w:hAnsi="Times New Roman" w:cs="Times New Roman"/>
          <w:sz w:val="20"/>
          <w:szCs w:val="20"/>
          <w:lang w:val="pt-BR"/>
        </w:rPr>
        <w:t>, Alexander da Silva Vale</w:t>
      </w:r>
      <w:r w:rsidRPr="00087809">
        <w:rPr>
          <w:rFonts w:ascii="Times New Roman" w:hAnsi="Times New Roman" w:cs="Times New Roman"/>
          <w:sz w:val="20"/>
          <w:szCs w:val="20"/>
          <w:vertAlign w:val="superscript"/>
          <w:lang w:val="pt-BR"/>
        </w:rPr>
        <w:t>1</w:t>
      </w:r>
      <w:r w:rsidRPr="00087809">
        <w:rPr>
          <w:rFonts w:ascii="Times New Roman" w:hAnsi="Times New Roman" w:cs="Times New Roman"/>
          <w:sz w:val="20"/>
          <w:szCs w:val="20"/>
          <w:lang w:val="pt-BR"/>
        </w:rPr>
        <w:t>, Dão Pedro de Carvalho</w:t>
      </w:r>
      <w:r w:rsidRPr="00087809">
        <w:rPr>
          <w:rFonts w:ascii="Times New Roman" w:hAnsi="Times New Roman" w:cs="Times New Roman"/>
          <w:sz w:val="20"/>
          <w:szCs w:val="20"/>
          <w:vertAlign w:val="superscript"/>
          <w:lang w:val="pt-BR"/>
        </w:rPr>
        <w:t>2</w:t>
      </w:r>
      <w:r w:rsidRPr="00087809">
        <w:rPr>
          <w:rFonts w:ascii="Times New Roman" w:hAnsi="Times New Roman" w:cs="Times New Roman"/>
          <w:sz w:val="20"/>
          <w:szCs w:val="20"/>
          <w:lang w:val="pt-BR"/>
        </w:rPr>
        <w:t>, Vanete Thomaz Soccol</w:t>
      </w:r>
      <w:r w:rsidRPr="00087809">
        <w:rPr>
          <w:rFonts w:ascii="Times New Roman" w:hAnsi="Times New Roman" w:cs="Times New Roman"/>
          <w:sz w:val="20"/>
          <w:szCs w:val="20"/>
          <w:vertAlign w:val="superscript"/>
          <w:lang w:val="pt-BR"/>
        </w:rPr>
        <w:t>1</w:t>
      </w:r>
      <w:r w:rsidRPr="00087809">
        <w:rPr>
          <w:rFonts w:ascii="Times New Roman" w:hAnsi="Times New Roman" w:cs="Times New Roman"/>
          <w:sz w:val="20"/>
          <w:szCs w:val="20"/>
          <w:lang w:val="pt-BR"/>
        </w:rPr>
        <w:t>, Carlos Ricardo Soccol</w:t>
      </w:r>
      <w:r w:rsidRPr="00087809">
        <w:rPr>
          <w:rFonts w:ascii="Times New Roman" w:hAnsi="Times New Roman" w:cs="Times New Roman"/>
          <w:sz w:val="20"/>
          <w:szCs w:val="20"/>
          <w:vertAlign w:val="superscript"/>
          <w:lang w:val="pt-BR"/>
        </w:rPr>
        <w:t>1</w:t>
      </w:r>
    </w:p>
    <w:bookmarkEnd w:id="3"/>
    <w:p w14:paraId="690515FC" w14:textId="2C1F681B" w:rsidR="00686CFE" w:rsidRPr="00087809" w:rsidRDefault="00686CFE" w:rsidP="00FF6B75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vertAlign w:val="superscript"/>
          <w:lang w:val="pt-BR"/>
        </w:rPr>
      </w:pPr>
    </w:p>
    <w:p w14:paraId="5C5BE622" w14:textId="4F23C7CF" w:rsidR="00700C17" w:rsidRPr="00087809" w:rsidRDefault="00700C17" w:rsidP="00FF6B75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87809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1</w:t>
      </w:r>
      <w:r w:rsidRPr="00087809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087809">
        <w:rPr>
          <w:rFonts w:ascii="Times New Roman" w:hAnsi="Times New Roman" w:cs="Times New Roman"/>
          <w:sz w:val="20"/>
          <w:szCs w:val="20"/>
        </w:rPr>
        <w:t>Bioprocess Engineering and Biotechnology Department, Federal University of Paraná Curitiba, PR 81531-980, Brazil</w:t>
      </w:r>
    </w:p>
    <w:p w14:paraId="547EC604" w14:textId="7759DAEB" w:rsidR="00A0667D" w:rsidRPr="00087809" w:rsidRDefault="00967AED" w:rsidP="00FF6B75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87809">
        <w:rPr>
          <w:rFonts w:ascii="Times New Roman" w:hAnsi="Times New Roman" w:cs="Times New Roman"/>
          <w:sz w:val="20"/>
          <w:szCs w:val="20"/>
          <w:vertAlign w:val="superscript"/>
        </w:rPr>
        <w:t xml:space="preserve">2 </w:t>
      </w:r>
      <w:r w:rsidRPr="00087809">
        <w:rPr>
          <w:rFonts w:ascii="Times New Roman" w:hAnsi="Times New Roman" w:cs="Times New Roman"/>
          <w:sz w:val="20"/>
          <w:szCs w:val="20"/>
        </w:rPr>
        <w:t>Federal Institute of Education, Science and Technology of Paraná (IFPR), Londrina, PR, Brazil</w:t>
      </w:r>
    </w:p>
    <w:p w14:paraId="4D305BC9" w14:textId="77777777" w:rsidR="00A0667D" w:rsidRPr="00087809" w:rsidRDefault="00A0667D" w:rsidP="00FF6B7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87809">
        <w:rPr>
          <w:rFonts w:ascii="Times New Roman" w:hAnsi="Times New Roman" w:cs="Times New Roman"/>
          <w:sz w:val="20"/>
          <w:szCs w:val="20"/>
        </w:rPr>
        <w:br w:type="page"/>
      </w:r>
    </w:p>
    <w:p w14:paraId="7BCDA9EA" w14:textId="3EF0EBB5" w:rsidR="00A0667D" w:rsidRPr="00087809" w:rsidRDefault="00A0667D" w:rsidP="00A0667D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087809">
        <w:rPr>
          <w:rFonts w:ascii="Times New Roman" w:hAnsi="Times New Roman" w:cs="Times New Roman"/>
          <w:b/>
          <w:sz w:val="20"/>
          <w:szCs w:val="20"/>
        </w:rPr>
        <w:lastRenderedPageBreak/>
        <w:t>Figure caption</w:t>
      </w:r>
    </w:p>
    <w:p w14:paraId="1F8A271F" w14:textId="5940FDCB" w:rsidR="00087809" w:rsidRDefault="00A0667D" w:rsidP="00087809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Fig S1.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</w:t>
      </w:r>
      <w:bookmarkStart w:id="4" w:name="_Hlk103350393"/>
      <w:r w:rsidR="00605763" w:rsidRPr="00087809">
        <w:rPr>
          <w:rFonts w:ascii="Times New Roman" w:eastAsia="Calibri" w:hAnsi="Times New Roman" w:cs="Times New Roman"/>
          <w:sz w:val="20"/>
          <w:szCs w:val="20"/>
        </w:rPr>
        <w:t xml:space="preserve">Alpha rarefaction curves observed OTUs (operational taxonomic units). </w:t>
      </w:r>
      <w:r w:rsidR="00605763"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A</w:t>
      </w:r>
      <w:r w:rsidR="003D4459"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.</w:t>
      </w:r>
      <w:r w:rsidR="00605763" w:rsidRPr="00087809">
        <w:rPr>
          <w:rFonts w:ascii="Times New Roman" w:eastAsia="Calibri" w:hAnsi="Times New Roman" w:cs="Times New Roman"/>
          <w:sz w:val="20"/>
          <w:szCs w:val="20"/>
        </w:rPr>
        <w:t xml:space="preserve"> Initial culture metagenomic </w:t>
      </w:r>
      <w:r w:rsidR="00605763"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B.</w:t>
      </w:r>
      <w:r w:rsidR="00605763" w:rsidRPr="00087809">
        <w:rPr>
          <w:rFonts w:ascii="Times New Roman" w:eastAsia="Calibri" w:hAnsi="Times New Roman" w:cs="Times New Roman"/>
          <w:sz w:val="20"/>
          <w:szCs w:val="20"/>
        </w:rPr>
        <w:t xml:space="preserve"> 12 Months (MC) to </w:t>
      </w:r>
      <w:r w:rsidR="00087809">
        <w:rPr>
          <w:rFonts w:ascii="Times New Roman" w:eastAsia="Calibri" w:hAnsi="Times New Roman" w:cs="Times New Roman"/>
          <w:sz w:val="20"/>
          <w:szCs w:val="20"/>
        </w:rPr>
        <w:t xml:space="preserve">control. </w:t>
      </w:r>
    </w:p>
    <w:p w14:paraId="04AE37C0" w14:textId="5C0C31C5" w:rsidR="00A0667D" w:rsidRPr="00087809" w:rsidRDefault="00087809" w:rsidP="00087809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Fig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F2058D"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S2.</w:t>
      </w:r>
      <w:r w:rsidR="00F2058D" w:rsidRPr="00087809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A0667D" w:rsidRPr="00087809">
        <w:rPr>
          <w:rFonts w:ascii="Times New Roman" w:eastAsia="Calibri" w:hAnsi="Times New Roman" w:cs="Times New Roman"/>
          <w:sz w:val="20"/>
          <w:szCs w:val="20"/>
        </w:rPr>
        <w:t xml:space="preserve">Maximum-likelihood tree based on 16S rRNA gene sequences showing the phylogenetic relationships of </w:t>
      </w:r>
      <w:r w:rsidR="00A0667D" w:rsidRPr="00087809">
        <w:rPr>
          <w:rFonts w:ascii="Times New Roman" w:eastAsia="Calibri" w:hAnsi="Times New Roman" w:cs="Times New Roman"/>
          <w:i/>
          <w:iCs/>
          <w:sz w:val="20"/>
          <w:szCs w:val="20"/>
        </w:rPr>
        <w:t>Aureimonas</w:t>
      </w:r>
      <w:r w:rsidR="00A0667D" w:rsidRPr="00087809">
        <w:rPr>
          <w:rFonts w:ascii="Times New Roman" w:eastAsia="Calibri" w:hAnsi="Times New Roman" w:cs="Times New Roman"/>
          <w:sz w:val="20"/>
          <w:szCs w:val="20"/>
        </w:rPr>
        <w:t xml:space="preserve"> isolated from </w:t>
      </w:r>
      <w:r w:rsidR="00A0667D" w:rsidRPr="00087809">
        <w:rPr>
          <w:rFonts w:ascii="Times New Roman" w:eastAsia="Calibri" w:hAnsi="Times New Roman" w:cs="Times New Roman"/>
          <w:i/>
          <w:iCs/>
          <w:sz w:val="20"/>
          <w:szCs w:val="20"/>
        </w:rPr>
        <w:t>Neochloris oleoabundans</w:t>
      </w:r>
      <w:r w:rsidR="00A0667D" w:rsidRPr="00087809">
        <w:rPr>
          <w:rFonts w:ascii="Times New Roman" w:eastAsia="Calibri" w:hAnsi="Times New Roman" w:cs="Times New Roman"/>
          <w:sz w:val="20"/>
          <w:szCs w:val="20"/>
        </w:rPr>
        <w:t xml:space="preserve"> UTEX 1185. Bootstrap values (%) based on 1000 replications are shown at branch points. The substitution model used was Kimura 2-parameter model. Bar = 0.10% sequence divergence.</w:t>
      </w:r>
    </w:p>
    <w:bookmarkEnd w:id="4"/>
    <w:p w14:paraId="2F36D3D1" w14:textId="0250312E" w:rsidR="00A0667D" w:rsidRPr="00087809" w:rsidRDefault="00A0667D" w:rsidP="00A0667D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Fig S</w:t>
      </w:r>
      <w:r w:rsidR="00F2058D"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3</w:t>
      </w: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.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Maximum-likelihood tree based on 16S rRNA gene sequences showing the phylogenetic relationships of </w:t>
      </w:r>
      <w:r w:rsidRPr="00087809">
        <w:rPr>
          <w:rFonts w:ascii="Times New Roman" w:eastAsia="Calibri" w:hAnsi="Times New Roman" w:cs="Times New Roman"/>
          <w:i/>
          <w:iCs/>
          <w:sz w:val="20"/>
          <w:szCs w:val="20"/>
        </w:rPr>
        <w:t>Bacillus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isolated from </w:t>
      </w:r>
      <w:r w:rsidRPr="00087809">
        <w:rPr>
          <w:rFonts w:ascii="Times New Roman" w:eastAsia="Calibri" w:hAnsi="Times New Roman" w:cs="Times New Roman"/>
          <w:i/>
          <w:iCs/>
          <w:sz w:val="20"/>
          <w:szCs w:val="20"/>
        </w:rPr>
        <w:t>Neochloris oleoabundans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UTEX 1185. Bootstrap values (%) based on 1000 replications are shown at branch points. The substitution model used was Kimura 2-parameter model. Bar = 0.020% sequence divergence.</w:t>
      </w:r>
      <w:r w:rsidRPr="00087809">
        <w:rPr>
          <w:rFonts w:ascii="Times New Roman" w:hAnsi="Times New Roman" w:cs="Times New Roman"/>
          <w:noProof/>
          <w:sz w:val="20"/>
          <w:szCs w:val="20"/>
        </w:rPr>
        <w:t xml:space="preserve"> </w:t>
      </w:r>
    </w:p>
    <w:p w14:paraId="0970646C" w14:textId="3B96AE1A" w:rsidR="00A0667D" w:rsidRPr="00087809" w:rsidRDefault="00A0667D" w:rsidP="00A0667D">
      <w:pPr>
        <w:spacing w:after="0" w:line="48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Fig S</w:t>
      </w:r>
      <w:r w:rsidR="00F2058D"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4</w:t>
      </w: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.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Maximum-likelihood tree based on 16S rRNA gene sequences showing the phylogenetic relationships of </w:t>
      </w:r>
      <w:r w:rsidRPr="00087809">
        <w:rPr>
          <w:rFonts w:ascii="Times New Roman" w:eastAsia="Calibri" w:hAnsi="Times New Roman" w:cs="Times New Roman"/>
          <w:i/>
          <w:iCs/>
          <w:sz w:val="20"/>
          <w:szCs w:val="20"/>
        </w:rPr>
        <w:t>Brevundimonas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isolated from </w:t>
      </w:r>
      <w:r w:rsidRPr="00087809">
        <w:rPr>
          <w:rFonts w:ascii="Times New Roman" w:eastAsia="Calibri" w:hAnsi="Times New Roman" w:cs="Times New Roman"/>
          <w:i/>
          <w:iCs/>
          <w:sz w:val="20"/>
          <w:szCs w:val="20"/>
        </w:rPr>
        <w:t>Neochloris oleoabundans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UTEX 1185. Bootstrap values (%) based on 1000 replications are shown at branch points. The substitution model used was Tamura 3-parameter model. Bar = 0.10% sequence divergence</w:t>
      </w:r>
    </w:p>
    <w:p w14:paraId="6709B81D" w14:textId="5822AFCE" w:rsidR="00A0667D" w:rsidRPr="00087809" w:rsidRDefault="00A0667D" w:rsidP="00A0667D">
      <w:pPr>
        <w:spacing w:after="0"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087809">
        <w:rPr>
          <w:rFonts w:ascii="Times New Roman" w:hAnsi="Times New Roman" w:cs="Times New Roman"/>
          <w:b/>
          <w:sz w:val="20"/>
          <w:szCs w:val="20"/>
        </w:rPr>
        <w:t>Fig S</w:t>
      </w:r>
      <w:r w:rsidR="00F2058D" w:rsidRPr="00087809">
        <w:rPr>
          <w:rFonts w:ascii="Times New Roman" w:hAnsi="Times New Roman" w:cs="Times New Roman"/>
          <w:b/>
          <w:sz w:val="20"/>
          <w:szCs w:val="20"/>
        </w:rPr>
        <w:t>5</w:t>
      </w:r>
      <w:r w:rsidRPr="00087809">
        <w:rPr>
          <w:rFonts w:ascii="Times New Roman" w:hAnsi="Times New Roman" w:cs="Times New Roman"/>
          <w:b/>
          <w:sz w:val="20"/>
          <w:szCs w:val="20"/>
        </w:rPr>
        <w:t>.</w:t>
      </w:r>
      <w:r w:rsidRPr="00087809">
        <w:rPr>
          <w:rFonts w:ascii="Times New Roman" w:hAnsi="Times New Roman" w:cs="Times New Roman"/>
          <w:bCs/>
          <w:sz w:val="20"/>
          <w:szCs w:val="20"/>
        </w:rPr>
        <w:t xml:space="preserve"> Maximum-likelihood tree based on 16S rRNA gene sequences showing the phylogenetic relationships of </w:t>
      </w:r>
      <w:r w:rsidRPr="00087809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Exiguobacterium </w:t>
      </w:r>
      <w:r w:rsidRPr="00087809">
        <w:rPr>
          <w:rFonts w:ascii="Times New Roman" w:hAnsi="Times New Roman" w:cs="Times New Roman"/>
          <w:bCs/>
          <w:sz w:val="20"/>
          <w:szCs w:val="20"/>
        </w:rPr>
        <w:t xml:space="preserve">isolated from </w:t>
      </w:r>
      <w:r w:rsidRPr="00087809">
        <w:rPr>
          <w:rFonts w:ascii="Times New Roman" w:hAnsi="Times New Roman" w:cs="Times New Roman"/>
          <w:bCs/>
          <w:i/>
          <w:iCs/>
          <w:sz w:val="20"/>
          <w:szCs w:val="20"/>
        </w:rPr>
        <w:t>Neochloris</w:t>
      </w:r>
      <w:r w:rsidRPr="00087809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087809">
        <w:rPr>
          <w:rFonts w:ascii="Times New Roman" w:hAnsi="Times New Roman" w:cs="Times New Roman"/>
          <w:bCs/>
          <w:i/>
          <w:iCs/>
          <w:sz w:val="20"/>
          <w:szCs w:val="20"/>
        </w:rPr>
        <w:t>oleoabundans</w:t>
      </w:r>
      <w:r w:rsidRPr="00087809">
        <w:rPr>
          <w:rFonts w:ascii="Times New Roman" w:hAnsi="Times New Roman" w:cs="Times New Roman"/>
          <w:bCs/>
          <w:sz w:val="20"/>
          <w:szCs w:val="20"/>
        </w:rPr>
        <w:t xml:space="preserve"> UTEX 1185. Bootstrap values (%) based on 1000 replications are shown at branch points. The substitution model used was Tamura-</w:t>
      </w:r>
      <w:proofErr w:type="spellStart"/>
      <w:r w:rsidRPr="00087809">
        <w:rPr>
          <w:rFonts w:ascii="Times New Roman" w:hAnsi="Times New Roman" w:cs="Times New Roman"/>
          <w:bCs/>
          <w:sz w:val="20"/>
          <w:szCs w:val="20"/>
        </w:rPr>
        <w:t>Nei</w:t>
      </w:r>
      <w:proofErr w:type="spellEnd"/>
      <w:r w:rsidRPr="00087809">
        <w:rPr>
          <w:rFonts w:ascii="Times New Roman" w:hAnsi="Times New Roman" w:cs="Times New Roman"/>
          <w:bCs/>
          <w:sz w:val="20"/>
          <w:szCs w:val="20"/>
        </w:rPr>
        <w:t xml:space="preserve"> model. Bar = 0.020% sequence divergence.</w:t>
      </w:r>
    </w:p>
    <w:p w14:paraId="59802DDA" w14:textId="53C331CB" w:rsidR="00A0667D" w:rsidRPr="00087809" w:rsidRDefault="00A0667D" w:rsidP="00A0667D">
      <w:pPr>
        <w:spacing w:after="0"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087809">
        <w:rPr>
          <w:rFonts w:ascii="Times New Roman" w:hAnsi="Times New Roman" w:cs="Times New Roman"/>
          <w:b/>
          <w:sz w:val="20"/>
          <w:szCs w:val="20"/>
        </w:rPr>
        <w:t>Fig S</w:t>
      </w:r>
      <w:r w:rsidR="00F2058D" w:rsidRPr="00087809">
        <w:rPr>
          <w:rFonts w:ascii="Times New Roman" w:hAnsi="Times New Roman" w:cs="Times New Roman"/>
          <w:b/>
          <w:sz w:val="20"/>
          <w:szCs w:val="20"/>
        </w:rPr>
        <w:t>6</w:t>
      </w:r>
      <w:r w:rsidRPr="00087809">
        <w:rPr>
          <w:rFonts w:ascii="Times New Roman" w:hAnsi="Times New Roman" w:cs="Times New Roman"/>
          <w:b/>
          <w:sz w:val="20"/>
          <w:szCs w:val="20"/>
        </w:rPr>
        <w:t>.</w:t>
      </w:r>
      <w:r w:rsidRPr="00087809">
        <w:rPr>
          <w:rFonts w:ascii="Times New Roman" w:hAnsi="Times New Roman" w:cs="Times New Roman"/>
          <w:bCs/>
          <w:sz w:val="20"/>
          <w:szCs w:val="20"/>
        </w:rPr>
        <w:t xml:space="preserve"> Maximum-likelihood tree based on 16S rRNA gene sequences showing the phylogenetic relationships of </w:t>
      </w:r>
      <w:r w:rsidRPr="00087809">
        <w:rPr>
          <w:rFonts w:ascii="Times New Roman" w:hAnsi="Times New Roman" w:cs="Times New Roman"/>
          <w:bCs/>
          <w:i/>
          <w:iCs/>
          <w:sz w:val="20"/>
          <w:szCs w:val="20"/>
        </w:rPr>
        <w:t>Microbacterium</w:t>
      </w:r>
      <w:r w:rsidRPr="00087809">
        <w:rPr>
          <w:rFonts w:ascii="Times New Roman" w:hAnsi="Times New Roman" w:cs="Times New Roman"/>
          <w:bCs/>
          <w:sz w:val="20"/>
          <w:szCs w:val="20"/>
        </w:rPr>
        <w:t xml:space="preserve"> isolated from </w:t>
      </w:r>
      <w:r w:rsidRPr="00087809">
        <w:rPr>
          <w:rFonts w:ascii="Times New Roman" w:hAnsi="Times New Roman" w:cs="Times New Roman"/>
          <w:bCs/>
          <w:i/>
          <w:iCs/>
          <w:sz w:val="20"/>
          <w:szCs w:val="20"/>
        </w:rPr>
        <w:t>Neochloris</w:t>
      </w:r>
      <w:r w:rsidRPr="00087809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087809">
        <w:rPr>
          <w:rFonts w:ascii="Times New Roman" w:hAnsi="Times New Roman" w:cs="Times New Roman"/>
          <w:bCs/>
          <w:i/>
          <w:iCs/>
          <w:sz w:val="20"/>
          <w:szCs w:val="20"/>
        </w:rPr>
        <w:t>oleoabundans</w:t>
      </w:r>
      <w:r w:rsidRPr="00087809">
        <w:rPr>
          <w:rFonts w:ascii="Times New Roman" w:hAnsi="Times New Roman" w:cs="Times New Roman"/>
          <w:bCs/>
          <w:sz w:val="20"/>
          <w:szCs w:val="20"/>
        </w:rPr>
        <w:t xml:space="preserve"> UTEX 1185. Bootstrap values (%) based on 1000 replications are shown at branch points. The substitution model used was Tamura 3-parameter model. Bar = 0.020% sequence divergence.</w:t>
      </w:r>
    </w:p>
    <w:p w14:paraId="50D23B99" w14:textId="67DABB01" w:rsidR="00A0667D" w:rsidRPr="00087809" w:rsidRDefault="00A0667D" w:rsidP="00A0667D">
      <w:pPr>
        <w:spacing w:after="0"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087809">
        <w:rPr>
          <w:rFonts w:ascii="Times New Roman" w:hAnsi="Times New Roman" w:cs="Times New Roman"/>
          <w:b/>
          <w:sz w:val="20"/>
          <w:szCs w:val="20"/>
        </w:rPr>
        <w:t>Fig S</w:t>
      </w:r>
      <w:r w:rsidR="00F2058D" w:rsidRPr="00087809">
        <w:rPr>
          <w:rFonts w:ascii="Times New Roman" w:hAnsi="Times New Roman" w:cs="Times New Roman"/>
          <w:b/>
          <w:sz w:val="20"/>
          <w:szCs w:val="20"/>
        </w:rPr>
        <w:t>7</w:t>
      </w:r>
      <w:r w:rsidRPr="00087809">
        <w:rPr>
          <w:rFonts w:ascii="Times New Roman" w:hAnsi="Times New Roman" w:cs="Times New Roman"/>
          <w:b/>
          <w:sz w:val="20"/>
          <w:szCs w:val="20"/>
        </w:rPr>
        <w:t>.</w:t>
      </w:r>
      <w:r w:rsidRPr="00087809">
        <w:rPr>
          <w:rFonts w:ascii="Times New Roman" w:hAnsi="Times New Roman" w:cs="Times New Roman"/>
          <w:bCs/>
          <w:sz w:val="20"/>
          <w:szCs w:val="20"/>
        </w:rPr>
        <w:t xml:space="preserve"> Maximum-likelihood tree based on 16S rRNA gene sequences showing the phylogenetic relationships of </w:t>
      </w:r>
      <w:r w:rsidRPr="00087809">
        <w:rPr>
          <w:rFonts w:ascii="Times New Roman" w:hAnsi="Times New Roman" w:cs="Times New Roman"/>
          <w:bCs/>
          <w:i/>
          <w:iCs/>
          <w:sz w:val="20"/>
          <w:szCs w:val="20"/>
        </w:rPr>
        <w:t>Pseudomonas</w:t>
      </w:r>
      <w:r w:rsidRPr="00087809">
        <w:rPr>
          <w:rFonts w:ascii="Times New Roman" w:hAnsi="Times New Roman" w:cs="Times New Roman"/>
          <w:bCs/>
          <w:sz w:val="20"/>
          <w:szCs w:val="20"/>
        </w:rPr>
        <w:t xml:space="preserve"> isolated from </w:t>
      </w:r>
      <w:r w:rsidRPr="00087809">
        <w:rPr>
          <w:rFonts w:ascii="Times New Roman" w:hAnsi="Times New Roman" w:cs="Times New Roman"/>
          <w:bCs/>
          <w:i/>
          <w:iCs/>
          <w:sz w:val="20"/>
          <w:szCs w:val="20"/>
        </w:rPr>
        <w:t>Neochloris</w:t>
      </w:r>
      <w:r w:rsidRPr="00087809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087809">
        <w:rPr>
          <w:rFonts w:ascii="Times New Roman" w:hAnsi="Times New Roman" w:cs="Times New Roman"/>
          <w:bCs/>
          <w:i/>
          <w:iCs/>
          <w:sz w:val="20"/>
          <w:szCs w:val="20"/>
        </w:rPr>
        <w:t>oleoabundans</w:t>
      </w:r>
      <w:r w:rsidRPr="00087809">
        <w:rPr>
          <w:rFonts w:ascii="Times New Roman" w:hAnsi="Times New Roman" w:cs="Times New Roman"/>
          <w:bCs/>
          <w:sz w:val="20"/>
          <w:szCs w:val="20"/>
        </w:rPr>
        <w:t xml:space="preserve"> UTEX 1185. Bootstrap values (%) based on 1000 replications are shown at branch points. The substitution model used was Kimura 2-parameter model. Bar = 0.010% sequence divergence.</w:t>
      </w:r>
    </w:p>
    <w:p w14:paraId="26F8F817" w14:textId="590381CE" w:rsidR="00F2058D" w:rsidRPr="00087809" w:rsidRDefault="00A0667D" w:rsidP="00A0667D">
      <w:pPr>
        <w:spacing w:after="0" w:line="48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Fig S</w:t>
      </w:r>
      <w:r w:rsidR="00F2058D"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8</w:t>
      </w: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.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Maximum-likelihood tree based on 16S rRNA gene sequences showing the phylogenetic relationships of </w:t>
      </w:r>
      <w:r w:rsidRPr="00087809">
        <w:rPr>
          <w:rFonts w:ascii="Times New Roman" w:eastAsia="Calibri" w:hAnsi="Times New Roman" w:cs="Times New Roman"/>
          <w:i/>
          <w:iCs/>
          <w:sz w:val="20"/>
          <w:szCs w:val="20"/>
        </w:rPr>
        <w:t>Shinella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isolated from </w:t>
      </w:r>
      <w:r w:rsidRPr="00087809">
        <w:rPr>
          <w:rFonts w:ascii="Times New Roman" w:eastAsia="Calibri" w:hAnsi="Times New Roman" w:cs="Times New Roman"/>
          <w:i/>
          <w:iCs/>
          <w:sz w:val="20"/>
          <w:szCs w:val="20"/>
        </w:rPr>
        <w:t>Neochloris oleoabundans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UTEX 1185. Bootstrap values (%) based </w:t>
      </w:r>
      <w:r w:rsidRPr="00087809">
        <w:rPr>
          <w:rFonts w:ascii="Times New Roman" w:eastAsia="Calibri" w:hAnsi="Times New Roman" w:cs="Times New Roman"/>
          <w:sz w:val="20"/>
          <w:szCs w:val="20"/>
        </w:rPr>
        <w:lastRenderedPageBreak/>
        <w:t>on 1000 replications are shown at branch points. The substitution model used was Kimura 2-parameter model. Bar = 0.010% sequence divergence.</w:t>
      </w:r>
    </w:p>
    <w:p w14:paraId="5763D6C9" w14:textId="77777777" w:rsidR="00F2058D" w:rsidRPr="00087809" w:rsidRDefault="00F2058D">
      <w:pPr>
        <w:rPr>
          <w:rFonts w:ascii="Times New Roman" w:eastAsia="Calibri" w:hAnsi="Times New Roman" w:cs="Times New Roman"/>
          <w:sz w:val="20"/>
          <w:szCs w:val="20"/>
        </w:rPr>
      </w:pPr>
      <w:r w:rsidRPr="00087809">
        <w:rPr>
          <w:rFonts w:ascii="Times New Roman" w:eastAsia="Calibri" w:hAnsi="Times New Roman" w:cs="Times New Roman"/>
          <w:sz w:val="20"/>
          <w:szCs w:val="20"/>
        </w:rPr>
        <w:br w:type="page"/>
      </w:r>
    </w:p>
    <w:p w14:paraId="63D9414B" w14:textId="14C2C5B6" w:rsidR="00B93D7D" w:rsidRPr="00087809" w:rsidRDefault="00B93D7D" w:rsidP="00B93D7D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87809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anchor distT="0" distB="0" distL="114300" distR="114300" simplePos="0" relativeHeight="251674624" behindDoc="1" locked="0" layoutInCell="1" allowOverlap="1" wp14:anchorId="2FCAA900" wp14:editId="402828C2">
            <wp:simplePos x="0" y="0"/>
            <wp:positionH relativeFrom="column">
              <wp:posOffset>-203835</wp:posOffset>
            </wp:positionH>
            <wp:positionV relativeFrom="paragraph">
              <wp:posOffset>0</wp:posOffset>
            </wp:positionV>
            <wp:extent cx="6039596" cy="6962775"/>
            <wp:effectExtent l="0" t="0" r="0" b="0"/>
            <wp:wrapTight wrapText="bothSides">
              <wp:wrapPolygon edited="0">
                <wp:start x="0" y="0"/>
                <wp:lineTo x="0" y="21511"/>
                <wp:lineTo x="21530" y="21511"/>
                <wp:lineTo x="21530" y="0"/>
                <wp:lineTo x="0" y="0"/>
              </wp:wrapPolygon>
            </wp:wrapTight>
            <wp:docPr id="8" name="Imagem 8" descr="Interface gráfica do usuári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8" descr="Interface gráfica do usuário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20" t="9056" r="45542" b="22391"/>
                    <a:stretch/>
                  </pic:blipFill>
                  <pic:spPr bwMode="auto">
                    <a:xfrm>
                      <a:off x="0" y="0"/>
                      <a:ext cx="6039596" cy="696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Fig S1.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Alpha rarefaction curves observed OTUs (operational taxonomic units). </w:t>
      </w: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A.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Initial culture metagenomic </w:t>
      </w: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B.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12 Months (MC) to </w:t>
      </w:r>
      <w:r w:rsidR="00087809">
        <w:rPr>
          <w:rFonts w:ascii="Times New Roman" w:eastAsia="Calibri" w:hAnsi="Times New Roman" w:cs="Times New Roman"/>
          <w:sz w:val="20"/>
          <w:szCs w:val="20"/>
        </w:rPr>
        <w:t>control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. </w:t>
      </w:r>
    </w:p>
    <w:p w14:paraId="7CD7CD78" w14:textId="20AAB822" w:rsidR="00F2058D" w:rsidRPr="00087809" w:rsidRDefault="00F2058D">
      <w:pPr>
        <w:rPr>
          <w:rFonts w:ascii="Arial" w:hAnsi="Arial" w:cs="Arial"/>
          <w:bCs/>
          <w:sz w:val="20"/>
          <w:szCs w:val="20"/>
        </w:rPr>
      </w:pPr>
    </w:p>
    <w:p w14:paraId="55E13444" w14:textId="77777777" w:rsidR="00A0667D" w:rsidRPr="00087809" w:rsidRDefault="00A0667D" w:rsidP="00A0667D">
      <w:pPr>
        <w:spacing w:after="0" w:line="480" w:lineRule="auto"/>
        <w:jc w:val="both"/>
        <w:rPr>
          <w:rFonts w:ascii="Arial" w:hAnsi="Arial" w:cs="Arial"/>
          <w:bCs/>
          <w:sz w:val="20"/>
          <w:szCs w:val="20"/>
        </w:rPr>
      </w:pPr>
    </w:p>
    <w:p w14:paraId="3EA43AE3" w14:textId="3FD7C6FE" w:rsidR="00686CFE" w:rsidRPr="00087809" w:rsidRDefault="00686CFE">
      <w:pPr>
        <w:rPr>
          <w:rFonts w:ascii="Arial" w:eastAsia="Calibri" w:hAnsi="Arial" w:cs="Arial"/>
          <w:i/>
          <w:iCs/>
          <w:sz w:val="20"/>
          <w:szCs w:val="20"/>
        </w:rPr>
      </w:pPr>
    </w:p>
    <w:p w14:paraId="428DDE4F" w14:textId="7E12BC36" w:rsidR="00700C17" w:rsidRPr="00087809" w:rsidRDefault="00D9755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  <w:r w:rsidRPr="00087809">
        <w:rPr>
          <w:noProof/>
          <w:sz w:val="20"/>
          <w:szCs w:val="20"/>
        </w:rPr>
        <w:lastRenderedPageBreak/>
        <w:drawing>
          <wp:anchor distT="0" distB="0" distL="114300" distR="114300" simplePos="0" relativeHeight="251670528" behindDoc="1" locked="0" layoutInCell="1" allowOverlap="1" wp14:anchorId="2BBC0A16" wp14:editId="2D87AF58">
            <wp:simplePos x="0" y="0"/>
            <wp:positionH relativeFrom="column">
              <wp:posOffset>1053465</wp:posOffset>
            </wp:positionH>
            <wp:positionV relativeFrom="paragraph">
              <wp:posOffset>0</wp:posOffset>
            </wp:positionV>
            <wp:extent cx="3278505" cy="7029450"/>
            <wp:effectExtent l="0" t="0" r="0" b="0"/>
            <wp:wrapSquare wrapText="bothSides"/>
            <wp:docPr id="1" name="Imagem 1" descr="Tabel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abela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4" r="11013" b="2313"/>
                    <a:stretch/>
                  </pic:blipFill>
                  <pic:spPr bwMode="auto">
                    <a:xfrm>
                      <a:off x="0" y="0"/>
                      <a:ext cx="3278505" cy="702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463503" w14:textId="4C4494F1" w:rsidR="00700C17" w:rsidRPr="00087809" w:rsidRDefault="00700C1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6B956371" w14:textId="075CDB1B" w:rsidR="00700C17" w:rsidRPr="00087809" w:rsidRDefault="00700C1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036AF90A" w14:textId="4D631AA6" w:rsidR="00700C17" w:rsidRPr="00087809" w:rsidRDefault="00700C1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7B86E15D" w14:textId="4733A530" w:rsidR="00700C17" w:rsidRPr="00087809" w:rsidRDefault="00700C1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0095704F" w14:textId="77777777" w:rsidR="00D97557" w:rsidRPr="00087809" w:rsidRDefault="00D97557">
      <w:pPr>
        <w:rPr>
          <w:rFonts w:ascii="Arial" w:eastAsia="Calibri" w:hAnsi="Arial" w:cs="Arial"/>
          <w:sz w:val="20"/>
          <w:szCs w:val="20"/>
        </w:rPr>
      </w:pPr>
    </w:p>
    <w:p w14:paraId="727E4AFF" w14:textId="77777777" w:rsidR="00D97557" w:rsidRPr="00087809" w:rsidRDefault="00D97557">
      <w:pPr>
        <w:rPr>
          <w:rFonts w:ascii="Arial" w:eastAsia="Calibri" w:hAnsi="Arial" w:cs="Arial"/>
          <w:sz w:val="20"/>
          <w:szCs w:val="20"/>
        </w:rPr>
      </w:pPr>
    </w:p>
    <w:p w14:paraId="6F8B7226" w14:textId="77777777" w:rsidR="00D97557" w:rsidRPr="00087809" w:rsidRDefault="00D97557">
      <w:pPr>
        <w:rPr>
          <w:rFonts w:ascii="Arial" w:eastAsia="Calibri" w:hAnsi="Arial" w:cs="Arial"/>
          <w:sz w:val="20"/>
          <w:szCs w:val="20"/>
        </w:rPr>
      </w:pPr>
    </w:p>
    <w:p w14:paraId="4C99CE18" w14:textId="77777777" w:rsidR="00D97557" w:rsidRPr="00087809" w:rsidRDefault="00D97557">
      <w:pPr>
        <w:rPr>
          <w:rFonts w:ascii="Arial" w:eastAsia="Calibri" w:hAnsi="Arial" w:cs="Arial"/>
          <w:sz w:val="20"/>
          <w:szCs w:val="20"/>
        </w:rPr>
      </w:pPr>
    </w:p>
    <w:p w14:paraId="45E5FBDA" w14:textId="77777777" w:rsidR="00D97557" w:rsidRPr="00087809" w:rsidRDefault="00D97557">
      <w:pPr>
        <w:rPr>
          <w:rFonts w:ascii="Arial" w:eastAsia="Calibri" w:hAnsi="Arial" w:cs="Arial"/>
          <w:sz w:val="20"/>
          <w:szCs w:val="20"/>
        </w:rPr>
      </w:pPr>
    </w:p>
    <w:p w14:paraId="2E6FE0D9" w14:textId="77777777" w:rsidR="00D97557" w:rsidRPr="00087809" w:rsidRDefault="00D97557">
      <w:pPr>
        <w:rPr>
          <w:rFonts w:ascii="Arial" w:eastAsia="Calibri" w:hAnsi="Arial" w:cs="Arial"/>
          <w:sz w:val="20"/>
          <w:szCs w:val="20"/>
        </w:rPr>
      </w:pPr>
    </w:p>
    <w:p w14:paraId="60A7EDE0" w14:textId="77777777" w:rsidR="00D97557" w:rsidRPr="00087809" w:rsidRDefault="00D97557">
      <w:pPr>
        <w:rPr>
          <w:rFonts w:ascii="Arial" w:eastAsia="Calibri" w:hAnsi="Arial" w:cs="Arial"/>
          <w:sz w:val="20"/>
          <w:szCs w:val="20"/>
        </w:rPr>
      </w:pPr>
    </w:p>
    <w:p w14:paraId="1340BA24" w14:textId="77777777" w:rsidR="00D97557" w:rsidRPr="00087809" w:rsidRDefault="00D97557">
      <w:pPr>
        <w:rPr>
          <w:rFonts w:ascii="Arial" w:eastAsia="Calibri" w:hAnsi="Arial" w:cs="Arial"/>
          <w:sz w:val="20"/>
          <w:szCs w:val="20"/>
        </w:rPr>
      </w:pPr>
    </w:p>
    <w:p w14:paraId="505159C3" w14:textId="77777777" w:rsidR="00D97557" w:rsidRPr="00087809" w:rsidRDefault="00D97557">
      <w:pPr>
        <w:rPr>
          <w:rFonts w:ascii="Arial" w:eastAsia="Calibri" w:hAnsi="Arial" w:cs="Arial"/>
          <w:sz w:val="20"/>
          <w:szCs w:val="20"/>
        </w:rPr>
      </w:pPr>
    </w:p>
    <w:p w14:paraId="3EA3A4E4" w14:textId="77777777" w:rsidR="00D97557" w:rsidRPr="00087809" w:rsidRDefault="00D97557">
      <w:pPr>
        <w:rPr>
          <w:rFonts w:ascii="Arial" w:eastAsia="Calibri" w:hAnsi="Arial" w:cs="Arial"/>
          <w:sz w:val="20"/>
          <w:szCs w:val="20"/>
        </w:rPr>
      </w:pPr>
    </w:p>
    <w:p w14:paraId="4F90D33C" w14:textId="77777777" w:rsidR="00D97557" w:rsidRPr="00087809" w:rsidRDefault="00D97557">
      <w:pPr>
        <w:rPr>
          <w:rFonts w:ascii="Arial" w:eastAsia="Calibri" w:hAnsi="Arial" w:cs="Arial"/>
          <w:sz w:val="20"/>
          <w:szCs w:val="20"/>
        </w:rPr>
      </w:pPr>
    </w:p>
    <w:p w14:paraId="0080F024" w14:textId="77777777" w:rsidR="00D97557" w:rsidRPr="00087809" w:rsidRDefault="00D97557">
      <w:pPr>
        <w:rPr>
          <w:rFonts w:ascii="Arial" w:eastAsia="Calibri" w:hAnsi="Arial" w:cs="Arial"/>
          <w:sz w:val="20"/>
          <w:szCs w:val="20"/>
        </w:rPr>
      </w:pPr>
    </w:p>
    <w:p w14:paraId="489CE224" w14:textId="77777777" w:rsidR="00D97557" w:rsidRPr="00087809" w:rsidRDefault="00D97557">
      <w:pPr>
        <w:rPr>
          <w:rFonts w:ascii="Arial" w:eastAsia="Calibri" w:hAnsi="Arial" w:cs="Arial"/>
          <w:sz w:val="20"/>
          <w:szCs w:val="20"/>
        </w:rPr>
      </w:pPr>
    </w:p>
    <w:p w14:paraId="1965488C" w14:textId="77777777" w:rsidR="00D97557" w:rsidRPr="00087809" w:rsidRDefault="00D97557">
      <w:pPr>
        <w:rPr>
          <w:rFonts w:ascii="Arial" w:eastAsia="Calibri" w:hAnsi="Arial" w:cs="Arial"/>
          <w:sz w:val="20"/>
          <w:szCs w:val="20"/>
        </w:rPr>
      </w:pPr>
    </w:p>
    <w:p w14:paraId="6619646D" w14:textId="77777777" w:rsidR="00D97557" w:rsidRPr="00087809" w:rsidRDefault="00D97557">
      <w:pPr>
        <w:rPr>
          <w:rFonts w:ascii="Arial" w:eastAsia="Calibri" w:hAnsi="Arial" w:cs="Arial"/>
          <w:sz w:val="20"/>
          <w:szCs w:val="20"/>
        </w:rPr>
      </w:pPr>
    </w:p>
    <w:p w14:paraId="53F5B1FD" w14:textId="77777777" w:rsidR="00D97557" w:rsidRPr="00087809" w:rsidRDefault="00D97557">
      <w:pPr>
        <w:rPr>
          <w:rFonts w:ascii="Arial" w:eastAsia="Calibri" w:hAnsi="Arial" w:cs="Arial"/>
          <w:sz w:val="20"/>
          <w:szCs w:val="20"/>
        </w:rPr>
      </w:pPr>
    </w:p>
    <w:p w14:paraId="6626D024" w14:textId="77777777" w:rsidR="00D97557" w:rsidRPr="00087809" w:rsidRDefault="00D97557">
      <w:pPr>
        <w:rPr>
          <w:rFonts w:ascii="Arial" w:eastAsia="Calibri" w:hAnsi="Arial" w:cs="Arial"/>
          <w:sz w:val="20"/>
          <w:szCs w:val="20"/>
        </w:rPr>
      </w:pPr>
    </w:p>
    <w:p w14:paraId="35CDF3D9" w14:textId="77777777" w:rsidR="00D97557" w:rsidRPr="00087809" w:rsidRDefault="00D97557">
      <w:pPr>
        <w:rPr>
          <w:rFonts w:ascii="Arial" w:eastAsia="Calibri" w:hAnsi="Arial" w:cs="Arial"/>
          <w:sz w:val="20"/>
          <w:szCs w:val="20"/>
        </w:rPr>
      </w:pPr>
    </w:p>
    <w:p w14:paraId="4F5181EA" w14:textId="77777777" w:rsidR="00D97557" w:rsidRPr="00087809" w:rsidRDefault="00D97557">
      <w:pPr>
        <w:rPr>
          <w:rFonts w:ascii="Arial" w:eastAsia="Calibri" w:hAnsi="Arial" w:cs="Arial"/>
          <w:sz w:val="20"/>
          <w:szCs w:val="20"/>
        </w:rPr>
      </w:pPr>
    </w:p>
    <w:p w14:paraId="4A646350" w14:textId="77777777" w:rsidR="00D97557" w:rsidRPr="00087809" w:rsidRDefault="00D97557">
      <w:pPr>
        <w:rPr>
          <w:rFonts w:ascii="Arial" w:eastAsia="Calibri" w:hAnsi="Arial" w:cs="Arial"/>
          <w:sz w:val="20"/>
          <w:szCs w:val="20"/>
        </w:rPr>
      </w:pPr>
    </w:p>
    <w:p w14:paraId="08B64801" w14:textId="77777777" w:rsidR="00D97557" w:rsidRPr="00087809" w:rsidRDefault="00D97557">
      <w:pPr>
        <w:rPr>
          <w:rFonts w:ascii="Arial" w:eastAsia="Calibri" w:hAnsi="Arial" w:cs="Arial"/>
          <w:sz w:val="20"/>
          <w:szCs w:val="20"/>
        </w:rPr>
      </w:pPr>
    </w:p>
    <w:p w14:paraId="78DBAC35" w14:textId="77777777" w:rsidR="00D97557" w:rsidRPr="00087809" w:rsidRDefault="00D97557">
      <w:pPr>
        <w:rPr>
          <w:rFonts w:ascii="Arial" w:eastAsia="Calibri" w:hAnsi="Arial" w:cs="Arial"/>
          <w:sz w:val="20"/>
          <w:szCs w:val="20"/>
        </w:rPr>
      </w:pPr>
    </w:p>
    <w:p w14:paraId="7116145B" w14:textId="77777777" w:rsidR="00D97557" w:rsidRPr="00087809" w:rsidRDefault="00D97557">
      <w:pPr>
        <w:rPr>
          <w:rFonts w:ascii="Arial" w:eastAsia="Calibri" w:hAnsi="Arial" w:cs="Arial"/>
          <w:sz w:val="20"/>
          <w:szCs w:val="20"/>
        </w:rPr>
      </w:pPr>
    </w:p>
    <w:p w14:paraId="6929FD04" w14:textId="77777777" w:rsidR="00D97557" w:rsidRPr="00087809" w:rsidRDefault="00D97557">
      <w:pPr>
        <w:rPr>
          <w:rFonts w:ascii="Arial" w:eastAsia="Calibri" w:hAnsi="Arial" w:cs="Arial"/>
          <w:sz w:val="20"/>
          <w:szCs w:val="20"/>
        </w:rPr>
      </w:pPr>
    </w:p>
    <w:p w14:paraId="364EBC32" w14:textId="3E708E06" w:rsidR="00D97557" w:rsidRPr="00087809" w:rsidRDefault="00D97557" w:rsidP="00D9755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Fig S</w:t>
      </w:r>
      <w:r w:rsidR="00F2058D"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2</w:t>
      </w: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.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Maximum-likelihood tree based on 16S rRNA gene sequences showing the phylogenetic relationships of </w:t>
      </w:r>
      <w:r w:rsidRPr="00087809">
        <w:rPr>
          <w:rFonts w:ascii="Times New Roman" w:eastAsia="Calibri" w:hAnsi="Times New Roman" w:cs="Times New Roman"/>
          <w:i/>
          <w:iCs/>
          <w:sz w:val="20"/>
          <w:szCs w:val="20"/>
        </w:rPr>
        <w:t>Aureimonas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isolated from </w:t>
      </w:r>
      <w:r w:rsidRPr="00087809">
        <w:rPr>
          <w:rFonts w:ascii="Times New Roman" w:eastAsia="Calibri" w:hAnsi="Times New Roman" w:cs="Times New Roman"/>
          <w:i/>
          <w:iCs/>
          <w:sz w:val="20"/>
          <w:szCs w:val="20"/>
        </w:rPr>
        <w:t>Neochloris oleoabundans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UTEX 1185. Bootstrap values (%) based on 1000 replications are shown at branch points. The substitution model used was Kimura 2-parameter model. Bar = 0.10% sequence divergence.</w:t>
      </w:r>
    </w:p>
    <w:p w14:paraId="034AE1F6" w14:textId="19EC7B08" w:rsidR="00700C17" w:rsidRPr="00087809" w:rsidRDefault="00700C17">
      <w:pPr>
        <w:rPr>
          <w:rFonts w:ascii="Arial" w:eastAsia="Calibri" w:hAnsi="Arial" w:cs="Arial"/>
          <w:sz w:val="20"/>
          <w:szCs w:val="20"/>
        </w:rPr>
      </w:pPr>
      <w:r w:rsidRPr="00087809">
        <w:rPr>
          <w:rFonts w:ascii="Arial" w:eastAsia="Calibri" w:hAnsi="Arial" w:cs="Arial"/>
          <w:sz w:val="20"/>
          <w:szCs w:val="20"/>
        </w:rPr>
        <w:br w:type="page"/>
      </w:r>
    </w:p>
    <w:p w14:paraId="5692D714" w14:textId="03AAE474" w:rsidR="00D97557" w:rsidRPr="00087809" w:rsidRDefault="00D97557">
      <w:pPr>
        <w:rPr>
          <w:noProof/>
          <w:sz w:val="20"/>
          <w:szCs w:val="20"/>
        </w:rPr>
      </w:pPr>
      <w:r w:rsidRPr="00087809">
        <w:rPr>
          <w:noProof/>
          <w:sz w:val="20"/>
          <w:szCs w:val="20"/>
        </w:rPr>
        <w:lastRenderedPageBreak/>
        <w:drawing>
          <wp:anchor distT="0" distB="0" distL="114300" distR="114300" simplePos="0" relativeHeight="251672576" behindDoc="0" locked="0" layoutInCell="1" allowOverlap="1" wp14:anchorId="7CC23B22" wp14:editId="4C95C9B3">
            <wp:simplePos x="0" y="0"/>
            <wp:positionH relativeFrom="margin">
              <wp:posOffset>796290</wp:posOffset>
            </wp:positionH>
            <wp:positionV relativeFrom="margin">
              <wp:posOffset>62230</wp:posOffset>
            </wp:positionV>
            <wp:extent cx="4086225" cy="7553325"/>
            <wp:effectExtent l="0" t="0" r="9525" b="9525"/>
            <wp:wrapSquare wrapText="bothSides"/>
            <wp:docPr id="2" name="Imagem 2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Diagrama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432" b="2635"/>
                    <a:stretch/>
                  </pic:blipFill>
                  <pic:spPr bwMode="auto">
                    <a:xfrm>
                      <a:off x="0" y="0"/>
                      <a:ext cx="4086225" cy="755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027F78" w14:textId="42885829" w:rsidR="00D97557" w:rsidRPr="00087809" w:rsidRDefault="00D97557">
      <w:pPr>
        <w:rPr>
          <w:noProof/>
          <w:sz w:val="20"/>
          <w:szCs w:val="20"/>
        </w:rPr>
      </w:pPr>
    </w:p>
    <w:p w14:paraId="7A237D74" w14:textId="36CC0ABB" w:rsidR="00D97557" w:rsidRPr="00087809" w:rsidRDefault="00D97557">
      <w:pPr>
        <w:rPr>
          <w:noProof/>
          <w:sz w:val="20"/>
          <w:szCs w:val="20"/>
        </w:rPr>
      </w:pPr>
    </w:p>
    <w:p w14:paraId="50E7828B" w14:textId="77777777" w:rsidR="00D97557" w:rsidRPr="00087809" w:rsidRDefault="00D97557">
      <w:pPr>
        <w:rPr>
          <w:noProof/>
          <w:sz w:val="20"/>
          <w:szCs w:val="20"/>
        </w:rPr>
      </w:pPr>
    </w:p>
    <w:p w14:paraId="6725032D" w14:textId="77777777" w:rsidR="00D97557" w:rsidRPr="00087809" w:rsidRDefault="00D97557">
      <w:pPr>
        <w:rPr>
          <w:noProof/>
          <w:sz w:val="20"/>
          <w:szCs w:val="20"/>
        </w:rPr>
      </w:pPr>
    </w:p>
    <w:p w14:paraId="698C4DA1" w14:textId="77777777" w:rsidR="00D97557" w:rsidRPr="00087809" w:rsidRDefault="00D97557">
      <w:pPr>
        <w:rPr>
          <w:noProof/>
          <w:sz w:val="20"/>
          <w:szCs w:val="20"/>
        </w:rPr>
      </w:pPr>
    </w:p>
    <w:p w14:paraId="5DBF3701" w14:textId="77777777" w:rsidR="00D97557" w:rsidRPr="00087809" w:rsidRDefault="00D97557">
      <w:pPr>
        <w:rPr>
          <w:noProof/>
          <w:sz w:val="20"/>
          <w:szCs w:val="20"/>
        </w:rPr>
      </w:pPr>
    </w:p>
    <w:p w14:paraId="2BF83229" w14:textId="77777777" w:rsidR="00D97557" w:rsidRPr="00087809" w:rsidRDefault="00D97557">
      <w:pPr>
        <w:rPr>
          <w:noProof/>
          <w:sz w:val="20"/>
          <w:szCs w:val="20"/>
        </w:rPr>
      </w:pPr>
    </w:p>
    <w:p w14:paraId="507BC946" w14:textId="77777777" w:rsidR="00D97557" w:rsidRPr="00087809" w:rsidRDefault="00D97557">
      <w:pPr>
        <w:rPr>
          <w:noProof/>
          <w:sz w:val="20"/>
          <w:szCs w:val="20"/>
        </w:rPr>
      </w:pPr>
    </w:p>
    <w:p w14:paraId="76E33FC9" w14:textId="77777777" w:rsidR="00D97557" w:rsidRPr="00087809" w:rsidRDefault="00D97557">
      <w:pPr>
        <w:rPr>
          <w:noProof/>
          <w:sz w:val="20"/>
          <w:szCs w:val="20"/>
        </w:rPr>
      </w:pPr>
    </w:p>
    <w:p w14:paraId="7CE7B1DE" w14:textId="77777777" w:rsidR="00D97557" w:rsidRPr="00087809" w:rsidRDefault="00D97557">
      <w:pPr>
        <w:rPr>
          <w:noProof/>
          <w:sz w:val="20"/>
          <w:szCs w:val="20"/>
        </w:rPr>
      </w:pPr>
    </w:p>
    <w:p w14:paraId="0757CDC5" w14:textId="77777777" w:rsidR="00D97557" w:rsidRPr="00087809" w:rsidRDefault="00D97557">
      <w:pPr>
        <w:rPr>
          <w:noProof/>
          <w:sz w:val="20"/>
          <w:szCs w:val="20"/>
        </w:rPr>
      </w:pPr>
    </w:p>
    <w:p w14:paraId="49D322C2" w14:textId="77777777" w:rsidR="00D97557" w:rsidRPr="00087809" w:rsidRDefault="00D97557">
      <w:pPr>
        <w:rPr>
          <w:noProof/>
          <w:sz w:val="20"/>
          <w:szCs w:val="20"/>
        </w:rPr>
      </w:pPr>
    </w:p>
    <w:p w14:paraId="690A2E46" w14:textId="77777777" w:rsidR="00D97557" w:rsidRPr="00087809" w:rsidRDefault="00D97557">
      <w:pPr>
        <w:rPr>
          <w:noProof/>
          <w:sz w:val="20"/>
          <w:szCs w:val="20"/>
        </w:rPr>
      </w:pPr>
    </w:p>
    <w:p w14:paraId="3C6C53D4" w14:textId="77777777" w:rsidR="00D97557" w:rsidRPr="00087809" w:rsidRDefault="00D97557">
      <w:pPr>
        <w:rPr>
          <w:noProof/>
          <w:sz w:val="20"/>
          <w:szCs w:val="20"/>
        </w:rPr>
      </w:pPr>
    </w:p>
    <w:p w14:paraId="70539DED" w14:textId="77777777" w:rsidR="00D97557" w:rsidRPr="00087809" w:rsidRDefault="00D97557">
      <w:pPr>
        <w:rPr>
          <w:noProof/>
          <w:sz w:val="20"/>
          <w:szCs w:val="20"/>
        </w:rPr>
      </w:pPr>
    </w:p>
    <w:p w14:paraId="3F21B1D2" w14:textId="77777777" w:rsidR="00D97557" w:rsidRPr="00087809" w:rsidRDefault="00D97557">
      <w:pPr>
        <w:rPr>
          <w:noProof/>
          <w:sz w:val="20"/>
          <w:szCs w:val="20"/>
        </w:rPr>
      </w:pPr>
    </w:p>
    <w:p w14:paraId="0DC92E8D" w14:textId="77777777" w:rsidR="00D97557" w:rsidRPr="00087809" w:rsidRDefault="00D97557">
      <w:pPr>
        <w:rPr>
          <w:noProof/>
          <w:sz w:val="20"/>
          <w:szCs w:val="20"/>
        </w:rPr>
      </w:pPr>
    </w:p>
    <w:p w14:paraId="2AF102E1" w14:textId="77777777" w:rsidR="00D97557" w:rsidRPr="00087809" w:rsidRDefault="00D97557">
      <w:pPr>
        <w:rPr>
          <w:noProof/>
          <w:sz w:val="20"/>
          <w:szCs w:val="20"/>
        </w:rPr>
      </w:pPr>
    </w:p>
    <w:p w14:paraId="03E17123" w14:textId="77777777" w:rsidR="00D97557" w:rsidRPr="00087809" w:rsidRDefault="00D97557">
      <w:pPr>
        <w:rPr>
          <w:noProof/>
          <w:sz w:val="20"/>
          <w:szCs w:val="20"/>
        </w:rPr>
      </w:pPr>
    </w:p>
    <w:p w14:paraId="668945BF" w14:textId="77777777" w:rsidR="00D97557" w:rsidRPr="00087809" w:rsidRDefault="00D97557">
      <w:pPr>
        <w:rPr>
          <w:noProof/>
          <w:sz w:val="20"/>
          <w:szCs w:val="20"/>
        </w:rPr>
      </w:pPr>
    </w:p>
    <w:p w14:paraId="782A89D7" w14:textId="77777777" w:rsidR="00D97557" w:rsidRPr="00087809" w:rsidRDefault="00D97557">
      <w:pPr>
        <w:rPr>
          <w:noProof/>
          <w:sz w:val="20"/>
          <w:szCs w:val="20"/>
        </w:rPr>
      </w:pPr>
    </w:p>
    <w:p w14:paraId="265568FC" w14:textId="77777777" w:rsidR="00D97557" w:rsidRPr="00087809" w:rsidRDefault="00D97557">
      <w:pPr>
        <w:rPr>
          <w:noProof/>
          <w:sz w:val="20"/>
          <w:szCs w:val="20"/>
        </w:rPr>
      </w:pPr>
    </w:p>
    <w:p w14:paraId="3D084B21" w14:textId="77777777" w:rsidR="00D97557" w:rsidRPr="00087809" w:rsidRDefault="00D97557">
      <w:pPr>
        <w:rPr>
          <w:noProof/>
          <w:sz w:val="20"/>
          <w:szCs w:val="20"/>
        </w:rPr>
      </w:pPr>
    </w:p>
    <w:p w14:paraId="16A9C18A" w14:textId="77777777" w:rsidR="00D97557" w:rsidRPr="00087809" w:rsidRDefault="00D97557">
      <w:pPr>
        <w:rPr>
          <w:noProof/>
          <w:sz w:val="20"/>
          <w:szCs w:val="20"/>
        </w:rPr>
      </w:pPr>
    </w:p>
    <w:p w14:paraId="0CCE3D0B" w14:textId="77777777" w:rsidR="00D97557" w:rsidRPr="00087809" w:rsidRDefault="00D97557">
      <w:pPr>
        <w:rPr>
          <w:noProof/>
          <w:sz w:val="20"/>
          <w:szCs w:val="20"/>
        </w:rPr>
      </w:pPr>
    </w:p>
    <w:p w14:paraId="51A3AC50" w14:textId="77777777" w:rsidR="00D97557" w:rsidRPr="00087809" w:rsidRDefault="00D97557">
      <w:pPr>
        <w:rPr>
          <w:noProof/>
          <w:sz w:val="20"/>
          <w:szCs w:val="20"/>
        </w:rPr>
      </w:pPr>
    </w:p>
    <w:p w14:paraId="08EA64B4" w14:textId="77777777" w:rsidR="00087809" w:rsidRDefault="00087809" w:rsidP="00D9755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</w:p>
    <w:p w14:paraId="01BD3031" w14:textId="77777777" w:rsidR="00087809" w:rsidRDefault="00087809" w:rsidP="00D9755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</w:p>
    <w:p w14:paraId="41F40763" w14:textId="77777777" w:rsidR="00087809" w:rsidRDefault="00087809" w:rsidP="00D9755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</w:p>
    <w:p w14:paraId="21B5BCB9" w14:textId="6CCE5B77" w:rsidR="00D97557" w:rsidRPr="00087809" w:rsidRDefault="00D97557" w:rsidP="00D9755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Fig S</w:t>
      </w:r>
      <w:r w:rsidR="00F2058D"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3</w:t>
      </w: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.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</w:t>
      </w:r>
      <w:bookmarkStart w:id="5" w:name="_Hlk103354215"/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Maximum-likelihood tree based on 16S rRNA gene sequences showing the phylogenetic relationships of </w:t>
      </w:r>
      <w:r w:rsidRPr="00087809">
        <w:rPr>
          <w:rFonts w:ascii="Times New Roman" w:eastAsia="Calibri" w:hAnsi="Times New Roman" w:cs="Times New Roman"/>
          <w:i/>
          <w:iCs/>
          <w:sz w:val="20"/>
          <w:szCs w:val="20"/>
        </w:rPr>
        <w:t>Bacillus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isolated from </w:t>
      </w:r>
      <w:r w:rsidRPr="00087809">
        <w:rPr>
          <w:rFonts w:ascii="Times New Roman" w:eastAsia="Calibri" w:hAnsi="Times New Roman" w:cs="Times New Roman"/>
          <w:i/>
          <w:iCs/>
          <w:sz w:val="20"/>
          <w:szCs w:val="20"/>
        </w:rPr>
        <w:t>Neochloris oleoabundans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UTEX 1185. Bootstrap values (%) based on 1000 replications are shown at branch points. The substitution model used was Kimura 2-parameter model. Bar = 0.020% sequence divergence.</w:t>
      </w:r>
      <w:r w:rsidRPr="00087809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bookmarkEnd w:id="5"/>
    </w:p>
    <w:p w14:paraId="48D0E4E5" w14:textId="5527EE24" w:rsidR="00700C17" w:rsidRPr="00087809" w:rsidRDefault="00D97557" w:rsidP="00D9755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087809"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anchor distT="0" distB="0" distL="114300" distR="114300" simplePos="0" relativeHeight="251656192" behindDoc="0" locked="0" layoutInCell="1" allowOverlap="1" wp14:anchorId="4FACAE45" wp14:editId="72105A22">
            <wp:simplePos x="0" y="0"/>
            <wp:positionH relativeFrom="margin">
              <wp:posOffset>53340</wp:posOffset>
            </wp:positionH>
            <wp:positionV relativeFrom="margin">
              <wp:align>top</wp:align>
            </wp:positionV>
            <wp:extent cx="5419725" cy="6700520"/>
            <wp:effectExtent l="0" t="0" r="9525" b="5080"/>
            <wp:wrapSquare wrapText="bothSides"/>
            <wp:docPr id="3" name="Imagem 3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 descr="Diagrama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7" r="6868" b="5269"/>
                    <a:stretch/>
                  </pic:blipFill>
                  <pic:spPr bwMode="auto">
                    <a:xfrm>
                      <a:off x="0" y="0"/>
                      <a:ext cx="5419725" cy="670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Fig S</w:t>
      </w:r>
      <w:r w:rsidR="00F2058D"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4</w:t>
      </w: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.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</w:t>
      </w:r>
      <w:bookmarkStart w:id="6" w:name="_Hlk103354316"/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Maximum-likelihood tree based on 16S rRNA gene sequences showing the phylogenetic relationships of </w:t>
      </w:r>
      <w:r w:rsidRPr="00087809">
        <w:rPr>
          <w:rFonts w:ascii="Times New Roman" w:eastAsia="Calibri" w:hAnsi="Times New Roman" w:cs="Times New Roman"/>
          <w:i/>
          <w:iCs/>
          <w:sz w:val="20"/>
          <w:szCs w:val="20"/>
        </w:rPr>
        <w:t>Brevundimonas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isolated from </w:t>
      </w:r>
      <w:r w:rsidRPr="00087809">
        <w:rPr>
          <w:rFonts w:ascii="Times New Roman" w:eastAsia="Calibri" w:hAnsi="Times New Roman" w:cs="Times New Roman"/>
          <w:i/>
          <w:iCs/>
          <w:sz w:val="20"/>
          <w:szCs w:val="20"/>
        </w:rPr>
        <w:t>Neochloris oleoabundans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UTEX 1185. Bootstrap values (%) based on 1000 replications are shown at branch points. The substitution model used was Tamura 3-parameter model. Bar = 0.10% sequence divergence.</w:t>
      </w:r>
      <w:bookmarkEnd w:id="6"/>
    </w:p>
    <w:p w14:paraId="10EA057A" w14:textId="5AE96A1C" w:rsidR="00700C17" w:rsidRPr="00087809" w:rsidRDefault="00700C1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  <w:r w:rsidRPr="00087809">
        <w:rPr>
          <w:noProof/>
          <w:sz w:val="20"/>
          <w:szCs w:val="20"/>
        </w:rPr>
        <w:t xml:space="preserve"> </w:t>
      </w:r>
    </w:p>
    <w:p w14:paraId="2B40D536" w14:textId="410724D1" w:rsidR="00700C17" w:rsidRPr="00087809" w:rsidRDefault="00700C1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32AF8E0A" w14:textId="0F679543" w:rsidR="00700C17" w:rsidRPr="00087809" w:rsidRDefault="00700C1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6A1D6365" w14:textId="14DBAF5F" w:rsidR="00DF14EB" w:rsidRPr="00087809" w:rsidRDefault="00DF14EB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5F998020" w14:textId="00046243" w:rsidR="00700C17" w:rsidRPr="00087809" w:rsidRDefault="00700C1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433A66A7" w14:textId="48343029" w:rsidR="00700C17" w:rsidRPr="00087809" w:rsidRDefault="00700C1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152872A2" w14:textId="4BC26D3E" w:rsidR="00700C17" w:rsidRPr="00087809" w:rsidRDefault="00700C1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7CE5CCCB" w14:textId="16EE8FD2" w:rsidR="00700C17" w:rsidRPr="00087809" w:rsidRDefault="00700C1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56066138" w14:textId="232BCBB7" w:rsidR="00700C17" w:rsidRPr="00087809" w:rsidRDefault="00700C1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78558F31" w14:textId="6232E9D2" w:rsidR="00700C17" w:rsidRPr="00087809" w:rsidRDefault="00D9755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  <w:r w:rsidRPr="00087809">
        <w:rPr>
          <w:noProof/>
          <w:sz w:val="20"/>
          <w:szCs w:val="20"/>
        </w:rPr>
        <w:drawing>
          <wp:anchor distT="0" distB="0" distL="114300" distR="114300" simplePos="0" relativeHeight="251662336" behindDoc="0" locked="0" layoutInCell="1" allowOverlap="1" wp14:anchorId="337E2132" wp14:editId="1D58BF78">
            <wp:simplePos x="0" y="0"/>
            <wp:positionH relativeFrom="margin">
              <wp:posOffset>-13335</wp:posOffset>
            </wp:positionH>
            <wp:positionV relativeFrom="margin">
              <wp:posOffset>909955</wp:posOffset>
            </wp:positionV>
            <wp:extent cx="5975350" cy="4572000"/>
            <wp:effectExtent l="0" t="0" r="0" b="0"/>
            <wp:wrapSquare wrapText="bothSides"/>
            <wp:docPr id="5" name="Imagem 5" descr="Uma imagem contendo 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 descr="Uma imagem contendo Diagrama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52" b="9142"/>
                    <a:stretch/>
                  </pic:blipFill>
                  <pic:spPr bwMode="auto">
                    <a:xfrm>
                      <a:off x="0" y="0"/>
                      <a:ext cx="597535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836BCA" w14:textId="2F80CB9A" w:rsidR="00D97557" w:rsidRPr="00087809" w:rsidRDefault="00D97557" w:rsidP="00D97557">
      <w:pPr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Fig S</w:t>
      </w:r>
      <w:r w:rsidR="00F2058D"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5</w:t>
      </w: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.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</w:t>
      </w:r>
      <w:bookmarkStart w:id="7" w:name="_Hlk103354372"/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Maximum-likelihood tree based on 16S rRNA gene sequences showing the phylogenetic relationships of </w:t>
      </w:r>
      <w:r w:rsidRPr="00087809">
        <w:rPr>
          <w:rFonts w:ascii="Times New Roman" w:eastAsia="Calibri" w:hAnsi="Times New Roman" w:cs="Times New Roman"/>
          <w:i/>
          <w:iCs/>
          <w:sz w:val="20"/>
          <w:szCs w:val="20"/>
        </w:rPr>
        <w:t>Exiguobacterium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isolated from </w:t>
      </w:r>
      <w:r w:rsidRPr="00087809">
        <w:rPr>
          <w:rFonts w:ascii="Times New Roman" w:eastAsia="Calibri" w:hAnsi="Times New Roman" w:cs="Times New Roman"/>
          <w:i/>
          <w:iCs/>
          <w:sz w:val="20"/>
          <w:szCs w:val="20"/>
        </w:rPr>
        <w:t>Neochloris oleoabundans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UTEX 1185. Bootstrap values (%) based on 1000 replications are shown at branch points. The substitution model used was Tamura-</w:t>
      </w:r>
      <w:proofErr w:type="spellStart"/>
      <w:r w:rsidRPr="00087809">
        <w:rPr>
          <w:rFonts w:ascii="Times New Roman" w:eastAsia="Calibri" w:hAnsi="Times New Roman" w:cs="Times New Roman"/>
          <w:sz w:val="20"/>
          <w:szCs w:val="20"/>
        </w:rPr>
        <w:t>Nei</w:t>
      </w:r>
      <w:proofErr w:type="spellEnd"/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model. Bar = 0.020% sequence divergence</w:t>
      </w:r>
      <w:r w:rsidRPr="00087809">
        <w:rPr>
          <w:rFonts w:ascii="Arial" w:eastAsia="Calibri" w:hAnsi="Arial" w:cs="Arial"/>
          <w:sz w:val="20"/>
          <w:szCs w:val="20"/>
        </w:rPr>
        <w:t>.</w:t>
      </w:r>
    </w:p>
    <w:bookmarkEnd w:id="7"/>
    <w:p w14:paraId="160D7663" w14:textId="77777777" w:rsidR="00D97557" w:rsidRPr="00087809" w:rsidRDefault="00D97557">
      <w:pPr>
        <w:rPr>
          <w:rFonts w:ascii="Arial" w:eastAsia="Calibri" w:hAnsi="Arial" w:cs="Arial"/>
          <w:sz w:val="20"/>
          <w:szCs w:val="20"/>
        </w:rPr>
      </w:pPr>
    </w:p>
    <w:p w14:paraId="564B045A" w14:textId="77777777" w:rsidR="00D97557" w:rsidRPr="00087809" w:rsidRDefault="00D97557">
      <w:pPr>
        <w:rPr>
          <w:rFonts w:ascii="Arial" w:eastAsia="Calibri" w:hAnsi="Arial" w:cs="Arial"/>
          <w:i/>
          <w:iCs/>
          <w:sz w:val="20"/>
          <w:szCs w:val="20"/>
        </w:rPr>
      </w:pPr>
      <w:r w:rsidRPr="00087809">
        <w:rPr>
          <w:rFonts w:ascii="Arial" w:eastAsia="Calibri" w:hAnsi="Arial" w:cs="Arial"/>
          <w:i/>
          <w:iCs/>
          <w:sz w:val="20"/>
          <w:szCs w:val="20"/>
        </w:rPr>
        <w:br w:type="page"/>
      </w:r>
    </w:p>
    <w:p w14:paraId="317E581D" w14:textId="78BA9D66" w:rsidR="00700C17" w:rsidRPr="00087809" w:rsidRDefault="00AE00CF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  <w:r w:rsidRPr="00087809">
        <w:rPr>
          <w:noProof/>
          <w:sz w:val="20"/>
          <w:szCs w:val="20"/>
        </w:rPr>
        <w:lastRenderedPageBreak/>
        <w:drawing>
          <wp:anchor distT="0" distB="0" distL="114300" distR="114300" simplePos="0" relativeHeight="251665408" behindDoc="0" locked="0" layoutInCell="1" allowOverlap="1" wp14:anchorId="62C93A6A" wp14:editId="05B7B2FB">
            <wp:simplePos x="0" y="0"/>
            <wp:positionH relativeFrom="margin">
              <wp:align>center</wp:align>
            </wp:positionH>
            <wp:positionV relativeFrom="margin">
              <wp:posOffset>5080</wp:posOffset>
            </wp:positionV>
            <wp:extent cx="3228975" cy="7962900"/>
            <wp:effectExtent l="0" t="0" r="9525" b="0"/>
            <wp:wrapSquare wrapText="bothSides"/>
            <wp:docPr id="6" name="Imagem 6" descr="Diagrama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 descr="Diagrama&#10;&#10;Descrição gerada automaticamente com confiança média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909" b="1242"/>
                    <a:stretch/>
                  </pic:blipFill>
                  <pic:spPr bwMode="auto">
                    <a:xfrm>
                      <a:off x="0" y="0"/>
                      <a:ext cx="3228975" cy="796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64F1E4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6C0070C0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5A2E3433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33B1D8E6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09FD356E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1E591693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24C5DCD0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173F4961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734D4FD3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25E2D00C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7E70D70A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16A43E37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5746402B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725A57A6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780D416C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509E7E78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5D87BEEA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01484537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64B099DE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6A05B32D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5BBE9676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24C59FF2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29838453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60EF0AF2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524EE18F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4BD7E127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04EEA53F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650D69B3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7131C30F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4BC5656B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2D73B783" w14:textId="0017C6D1" w:rsidR="00AE00CF" w:rsidRPr="00087809" w:rsidRDefault="00AE00CF" w:rsidP="00AE00CF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Fig S</w:t>
      </w:r>
      <w:r w:rsidR="00F2058D"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6</w:t>
      </w: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. </w:t>
      </w:r>
      <w:bookmarkStart w:id="8" w:name="_Hlk103354415"/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Maximum-likelihood tree based on 16S rRNA gene sequences showing the phylogenetic relationships of </w:t>
      </w:r>
      <w:r w:rsidRPr="00087809">
        <w:rPr>
          <w:rFonts w:ascii="Times New Roman" w:eastAsia="Calibri" w:hAnsi="Times New Roman" w:cs="Times New Roman"/>
          <w:i/>
          <w:iCs/>
          <w:sz w:val="20"/>
          <w:szCs w:val="20"/>
        </w:rPr>
        <w:t>Microbacterium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isolated from </w:t>
      </w:r>
      <w:r w:rsidRPr="00087809">
        <w:rPr>
          <w:rFonts w:ascii="Times New Roman" w:eastAsia="Calibri" w:hAnsi="Times New Roman" w:cs="Times New Roman"/>
          <w:i/>
          <w:iCs/>
          <w:sz w:val="20"/>
          <w:szCs w:val="20"/>
        </w:rPr>
        <w:t>Neochloris oleoabundans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UTEX 1185. Bootstrap values (%) based on 1000 replications are shown at branch points. The substitution model used was Tamura 3-parameter model. Bar = 0.020% sequence divergence.</w:t>
      </w:r>
      <w:bookmarkEnd w:id="8"/>
    </w:p>
    <w:p w14:paraId="447C9EB1" w14:textId="277D987D" w:rsidR="00700C17" w:rsidRPr="00087809" w:rsidRDefault="00AE00CF">
      <w:pPr>
        <w:rPr>
          <w:rFonts w:ascii="Arial" w:eastAsia="Calibri" w:hAnsi="Arial" w:cs="Arial"/>
          <w:sz w:val="20"/>
          <w:szCs w:val="20"/>
        </w:rPr>
      </w:pPr>
      <w:r w:rsidRPr="00087809">
        <w:rPr>
          <w:noProof/>
          <w:sz w:val="20"/>
          <w:szCs w:val="20"/>
        </w:rPr>
        <w:lastRenderedPageBreak/>
        <w:drawing>
          <wp:anchor distT="0" distB="0" distL="114300" distR="114300" simplePos="0" relativeHeight="251669504" behindDoc="0" locked="0" layoutInCell="1" allowOverlap="1" wp14:anchorId="088DF703" wp14:editId="261CDAFB">
            <wp:simplePos x="0" y="0"/>
            <wp:positionH relativeFrom="margin">
              <wp:posOffset>351790</wp:posOffset>
            </wp:positionH>
            <wp:positionV relativeFrom="margin">
              <wp:posOffset>-95250</wp:posOffset>
            </wp:positionV>
            <wp:extent cx="4943475" cy="7772400"/>
            <wp:effectExtent l="0" t="0" r="0" b="0"/>
            <wp:wrapSquare wrapText="bothSides"/>
            <wp:docPr id="7" name="Imagem 7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 descr="Diagrama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15" r="8455" b="4246"/>
                    <a:stretch/>
                  </pic:blipFill>
                  <pic:spPr bwMode="auto">
                    <a:xfrm>
                      <a:off x="0" y="0"/>
                      <a:ext cx="4943475" cy="777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5554BA1E" w14:textId="185C7694" w:rsidR="00700C17" w:rsidRPr="00087809" w:rsidRDefault="00700C1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599FC0D4" w14:textId="6A67B452" w:rsidR="00700C17" w:rsidRPr="00087809" w:rsidRDefault="00700C1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3C6D39DF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72F6C85E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24C8E9A7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22AD5780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4DF72F30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3426B4AB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7E0A47D0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0E9E88BF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185480ED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216CCB48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7879B6FF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54BC4236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52EF57CF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38D11133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20A94A2F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3A8CDF2A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22DDD776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0DD9AE1F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69420D36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2CD1EFB0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4A5BBDA3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20049724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503DA18D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2145CB59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6FCD1A66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3FAE38E6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6809FE25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43ABDB12" w14:textId="77777777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33001C81" w14:textId="6D75F366" w:rsidR="00AE00CF" w:rsidRPr="00087809" w:rsidRDefault="00AE00CF" w:rsidP="00AE00CF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Fig S</w:t>
      </w:r>
      <w:r w:rsidR="00F2058D"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7</w:t>
      </w: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.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</w:t>
      </w:r>
      <w:bookmarkStart w:id="9" w:name="_Hlk103354511"/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Maximum-likelihood tree based on 16S rRNA gene sequences showing the phylogenetic relationships of </w:t>
      </w:r>
      <w:r w:rsidRPr="00087809">
        <w:rPr>
          <w:rFonts w:ascii="Times New Roman" w:eastAsia="Calibri" w:hAnsi="Times New Roman" w:cs="Times New Roman"/>
          <w:i/>
          <w:iCs/>
          <w:sz w:val="20"/>
          <w:szCs w:val="20"/>
        </w:rPr>
        <w:t>Pseudomonas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isolated from </w:t>
      </w:r>
      <w:r w:rsidRPr="00087809">
        <w:rPr>
          <w:rFonts w:ascii="Times New Roman" w:eastAsia="Calibri" w:hAnsi="Times New Roman" w:cs="Times New Roman"/>
          <w:i/>
          <w:iCs/>
          <w:sz w:val="20"/>
          <w:szCs w:val="20"/>
        </w:rPr>
        <w:t>Neochloris oleoabundans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UTEX 1185. Bootstrap values (%) based on 1000 replications are shown at branch points. The substitution model used was Kimura 2-parameter model. Bar = 0.010% sequence divergence.</w:t>
      </w:r>
      <w:bookmarkEnd w:id="9"/>
    </w:p>
    <w:p w14:paraId="0F455C55" w14:textId="5AB5E84E" w:rsidR="00AE00CF" w:rsidRPr="00087809" w:rsidRDefault="00700C17" w:rsidP="00AE00CF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87809">
        <w:rPr>
          <w:rFonts w:ascii="Arial" w:eastAsia="Calibri" w:hAnsi="Arial" w:cs="Arial"/>
          <w:sz w:val="20"/>
          <w:szCs w:val="20"/>
        </w:rPr>
        <w:br w:type="page"/>
      </w:r>
      <w:r w:rsidR="00AE00CF" w:rsidRPr="00087809"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anchor distT="0" distB="0" distL="114300" distR="114300" simplePos="0" relativeHeight="251673600" behindDoc="1" locked="0" layoutInCell="1" allowOverlap="1" wp14:anchorId="31301867" wp14:editId="3712E98B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286375" cy="6438900"/>
            <wp:effectExtent l="0" t="0" r="9525" b="0"/>
            <wp:wrapTight wrapText="bothSides">
              <wp:wrapPolygon edited="0">
                <wp:start x="0" y="0"/>
                <wp:lineTo x="0" y="21536"/>
                <wp:lineTo x="21561" y="21536"/>
                <wp:lineTo x="21561" y="0"/>
                <wp:lineTo x="0" y="0"/>
              </wp:wrapPolygon>
            </wp:wrapTight>
            <wp:docPr id="9" name="Imagem 9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m 9" descr="Diagrama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05" b="6527"/>
                    <a:stretch/>
                  </pic:blipFill>
                  <pic:spPr bwMode="auto">
                    <a:xfrm>
                      <a:off x="0" y="0"/>
                      <a:ext cx="5286375" cy="643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AE00CF"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Fig S</w:t>
      </w:r>
      <w:r w:rsidR="00F2058D"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8</w:t>
      </w:r>
      <w:r w:rsidR="00AE00CF"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.</w:t>
      </w:r>
      <w:r w:rsidR="00AE00CF" w:rsidRPr="00087809">
        <w:rPr>
          <w:rFonts w:ascii="Times New Roman" w:eastAsia="Calibri" w:hAnsi="Times New Roman" w:cs="Times New Roman"/>
          <w:sz w:val="20"/>
          <w:szCs w:val="20"/>
        </w:rPr>
        <w:t xml:space="preserve"> </w:t>
      </w:r>
      <w:bookmarkStart w:id="10" w:name="_Hlk103354601"/>
      <w:r w:rsidR="00AE00CF" w:rsidRPr="00087809">
        <w:rPr>
          <w:rFonts w:ascii="Times New Roman" w:eastAsia="Calibri" w:hAnsi="Times New Roman" w:cs="Times New Roman"/>
          <w:sz w:val="20"/>
          <w:szCs w:val="20"/>
        </w:rPr>
        <w:t xml:space="preserve">Maximum-likelihood tree based on 16S rRNA gene sequences showing the phylogenetic relationships of </w:t>
      </w:r>
      <w:r w:rsidR="00AE00CF" w:rsidRPr="00087809">
        <w:rPr>
          <w:rFonts w:ascii="Times New Roman" w:eastAsia="Calibri" w:hAnsi="Times New Roman" w:cs="Times New Roman"/>
          <w:i/>
          <w:iCs/>
          <w:sz w:val="20"/>
          <w:szCs w:val="20"/>
        </w:rPr>
        <w:t>Shinella</w:t>
      </w:r>
      <w:r w:rsidR="00AE00CF" w:rsidRPr="00087809">
        <w:rPr>
          <w:rFonts w:ascii="Times New Roman" w:eastAsia="Calibri" w:hAnsi="Times New Roman" w:cs="Times New Roman"/>
          <w:sz w:val="20"/>
          <w:szCs w:val="20"/>
        </w:rPr>
        <w:t xml:space="preserve"> isolated from </w:t>
      </w:r>
      <w:r w:rsidR="00AE00CF" w:rsidRPr="00087809">
        <w:rPr>
          <w:rFonts w:ascii="Times New Roman" w:eastAsia="Calibri" w:hAnsi="Times New Roman" w:cs="Times New Roman"/>
          <w:i/>
          <w:iCs/>
          <w:sz w:val="20"/>
          <w:szCs w:val="20"/>
        </w:rPr>
        <w:t>Neochloris oleoabundans</w:t>
      </w:r>
      <w:r w:rsidR="00AE00CF" w:rsidRPr="00087809">
        <w:rPr>
          <w:rFonts w:ascii="Times New Roman" w:eastAsia="Calibri" w:hAnsi="Times New Roman" w:cs="Times New Roman"/>
          <w:sz w:val="20"/>
          <w:szCs w:val="20"/>
        </w:rPr>
        <w:t xml:space="preserve"> UTEX 1185. Bootstrap values (%) based on 1000 replications are shown at branch points. The substitution model used was Kimura 2-parameter model. Bar = 0.010% sequence divergence.</w:t>
      </w:r>
    </w:p>
    <w:p w14:paraId="665DF84F" w14:textId="72F3D5FC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bookmarkEnd w:id="10"/>
    <w:p w14:paraId="37DD6325" w14:textId="68CDBD20" w:rsidR="00AE00CF" w:rsidRPr="00087809" w:rsidRDefault="00AE00CF">
      <w:pPr>
        <w:rPr>
          <w:rFonts w:ascii="Arial" w:eastAsia="Calibri" w:hAnsi="Arial" w:cs="Arial"/>
          <w:sz w:val="20"/>
          <w:szCs w:val="20"/>
        </w:rPr>
      </w:pPr>
    </w:p>
    <w:p w14:paraId="0BFC371C" w14:textId="254667E8" w:rsidR="00700C17" w:rsidRPr="00087809" w:rsidRDefault="00700C1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72C2976F" w14:textId="7D1CBCAF" w:rsidR="00B51D62" w:rsidRPr="00087809" w:rsidRDefault="00B51D62">
      <w:pPr>
        <w:rPr>
          <w:rFonts w:ascii="Arial" w:eastAsia="Calibri" w:hAnsi="Arial" w:cs="Arial"/>
          <w:sz w:val="20"/>
          <w:szCs w:val="20"/>
        </w:rPr>
      </w:pPr>
      <w:r w:rsidRPr="00087809">
        <w:rPr>
          <w:rFonts w:ascii="Arial" w:eastAsia="Calibri" w:hAnsi="Arial" w:cs="Arial"/>
          <w:sz w:val="20"/>
          <w:szCs w:val="20"/>
        </w:rPr>
        <w:br w:type="page"/>
      </w:r>
    </w:p>
    <w:p w14:paraId="3CDF5C43" w14:textId="49CB78B6" w:rsidR="00F36646" w:rsidRPr="00087809" w:rsidRDefault="00F36646" w:rsidP="00F36646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087809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Tables </w:t>
      </w:r>
    </w:p>
    <w:p w14:paraId="65926952" w14:textId="77777777" w:rsidR="00F36646" w:rsidRPr="00087809" w:rsidRDefault="00F36646" w:rsidP="004C487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</w:p>
    <w:p w14:paraId="5AE5EF57" w14:textId="4E8D0991" w:rsidR="004C487C" w:rsidRPr="00087809" w:rsidRDefault="004C487C" w:rsidP="004C487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Table S1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. Bacterial community diversity by Illumina high-throughput sequencing on initial culture Family frequency. Microorganisms with </w:t>
      </w:r>
      <w:r w:rsidR="00087809">
        <w:rPr>
          <w:rFonts w:ascii="Times New Roman" w:eastAsia="Calibri" w:hAnsi="Times New Roman" w:cs="Times New Roman"/>
          <w:sz w:val="20"/>
          <w:szCs w:val="20"/>
        </w:rPr>
        <w:t xml:space="preserve">a </w:t>
      </w:r>
      <w:r w:rsidRPr="00087809">
        <w:rPr>
          <w:rFonts w:ascii="Times New Roman" w:eastAsia="Calibri" w:hAnsi="Times New Roman" w:cs="Times New Roman"/>
          <w:sz w:val="20"/>
          <w:szCs w:val="20"/>
        </w:rPr>
        <w:t>prevalence lowe</w:t>
      </w:r>
      <w:r w:rsidR="00087809">
        <w:rPr>
          <w:rFonts w:ascii="Times New Roman" w:eastAsia="Calibri" w:hAnsi="Times New Roman" w:cs="Times New Roman"/>
          <w:sz w:val="20"/>
          <w:szCs w:val="20"/>
        </w:rPr>
        <w:t xml:space="preserve">r than </w:t>
      </w:r>
      <w:r w:rsidR="00087809" w:rsidRPr="00087809">
        <w:rPr>
          <w:rFonts w:ascii="Times New Roman" w:eastAsia="Calibri" w:hAnsi="Times New Roman" w:cs="Times New Roman"/>
          <w:sz w:val="20"/>
          <w:szCs w:val="20"/>
        </w:rPr>
        <w:t>5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% (others). </w:t>
      </w:r>
    </w:p>
    <w:p w14:paraId="4ED3F528" w14:textId="3470DE51" w:rsidR="004C487C" w:rsidRPr="00087809" w:rsidRDefault="004C487C" w:rsidP="004C487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49F2A83F" w14:textId="7AA64142" w:rsidR="004C487C" w:rsidRPr="00087809" w:rsidRDefault="004C487C" w:rsidP="004C487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Table S2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. Bacterial community diversity by Illumina high-throughput sequencing on 12 months to controlling (MC). Family frequency. Microorganisms with </w:t>
      </w:r>
      <w:r w:rsidR="00087809">
        <w:rPr>
          <w:rFonts w:ascii="Times New Roman" w:eastAsia="Calibri" w:hAnsi="Times New Roman" w:cs="Times New Roman"/>
          <w:sz w:val="20"/>
          <w:szCs w:val="20"/>
        </w:rPr>
        <w:t xml:space="preserve">a </w:t>
      </w:r>
      <w:r w:rsidR="00087809" w:rsidRPr="00087809">
        <w:rPr>
          <w:rFonts w:ascii="Times New Roman" w:eastAsia="Calibri" w:hAnsi="Times New Roman" w:cs="Times New Roman"/>
          <w:sz w:val="20"/>
          <w:szCs w:val="20"/>
        </w:rPr>
        <w:t>prevalence lowe</w:t>
      </w:r>
      <w:r w:rsidR="00087809">
        <w:rPr>
          <w:rFonts w:ascii="Times New Roman" w:eastAsia="Calibri" w:hAnsi="Times New Roman" w:cs="Times New Roman"/>
          <w:sz w:val="20"/>
          <w:szCs w:val="20"/>
        </w:rPr>
        <w:t xml:space="preserve">r than </w:t>
      </w:r>
      <w:r w:rsidR="00087809" w:rsidRPr="00087809">
        <w:rPr>
          <w:rFonts w:ascii="Times New Roman" w:eastAsia="Calibri" w:hAnsi="Times New Roman" w:cs="Times New Roman"/>
          <w:sz w:val="20"/>
          <w:szCs w:val="20"/>
        </w:rPr>
        <w:t>5% (others).</w:t>
      </w:r>
    </w:p>
    <w:p w14:paraId="690D9AA5" w14:textId="50C2849C" w:rsidR="004C487C" w:rsidRPr="00087809" w:rsidRDefault="004C487C" w:rsidP="004C487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516635DA" w14:textId="512A9998" w:rsidR="004C487C" w:rsidRDefault="004C487C" w:rsidP="004C487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Table S3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. Bacterial community diversity by Illumina high-throughput sequencing on initial culture. Genera frequency. Microorganisms with </w:t>
      </w:r>
      <w:r w:rsidR="00087809">
        <w:rPr>
          <w:rFonts w:ascii="Times New Roman" w:eastAsia="Calibri" w:hAnsi="Times New Roman" w:cs="Times New Roman"/>
          <w:sz w:val="20"/>
          <w:szCs w:val="20"/>
        </w:rPr>
        <w:t xml:space="preserve">a </w:t>
      </w:r>
      <w:r w:rsidR="00087809" w:rsidRPr="00087809">
        <w:rPr>
          <w:rFonts w:ascii="Times New Roman" w:eastAsia="Calibri" w:hAnsi="Times New Roman" w:cs="Times New Roman"/>
          <w:sz w:val="20"/>
          <w:szCs w:val="20"/>
        </w:rPr>
        <w:t>prevalence lowe</w:t>
      </w:r>
      <w:r w:rsidR="00087809">
        <w:rPr>
          <w:rFonts w:ascii="Times New Roman" w:eastAsia="Calibri" w:hAnsi="Times New Roman" w:cs="Times New Roman"/>
          <w:sz w:val="20"/>
          <w:szCs w:val="20"/>
        </w:rPr>
        <w:t xml:space="preserve">r than </w:t>
      </w:r>
      <w:r w:rsidR="00087809" w:rsidRPr="00087809">
        <w:rPr>
          <w:rFonts w:ascii="Times New Roman" w:eastAsia="Calibri" w:hAnsi="Times New Roman" w:cs="Times New Roman"/>
          <w:sz w:val="20"/>
          <w:szCs w:val="20"/>
        </w:rPr>
        <w:t>5% (others).</w:t>
      </w:r>
    </w:p>
    <w:p w14:paraId="6A534BC9" w14:textId="77777777" w:rsidR="00087809" w:rsidRPr="00087809" w:rsidRDefault="00087809" w:rsidP="004C487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14E96ED0" w14:textId="4C0805F1" w:rsidR="004C487C" w:rsidRPr="00087809" w:rsidRDefault="004C487C" w:rsidP="004C487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t>Table S4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. Bacterial community diversity by Illumina high-throughput sequencing on 12 months to controlling (MC). Family frequency. Microorganisms with </w:t>
      </w:r>
      <w:r w:rsidR="00087809">
        <w:rPr>
          <w:rFonts w:ascii="Times New Roman" w:eastAsia="Calibri" w:hAnsi="Times New Roman" w:cs="Times New Roman"/>
          <w:sz w:val="20"/>
          <w:szCs w:val="20"/>
        </w:rPr>
        <w:t xml:space="preserve">a </w:t>
      </w:r>
      <w:r w:rsidR="00087809" w:rsidRPr="00087809">
        <w:rPr>
          <w:rFonts w:ascii="Times New Roman" w:eastAsia="Calibri" w:hAnsi="Times New Roman" w:cs="Times New Roman"/>
          <w:sz w:val="20"/>
          <w:szCs w:val="20"/>
        </w:rPr>
        <w:t>prevalence lowe</w:t>
      </w:r>
      <w:r w:rsidR="00087809">
        <w:rPr>
          <w:rFonts w:ascii="Times New Roman" w:eastAsia="Calibri" w:hAnsi="Times New Roman" w:cs="Times New Roman"/>
          <w:sz w:val="20"/>
          <w:szCs w:val="20"/>
        </w:rPr>
        <w:t xml:space="preserve">r than </w:t>
      </w:r>
      <w:r w:rsidR="00087809" w:rsidRPr="00087809">
        <w:rPr>
          <w:rFonts w:ascii="Times New Roman" w:eastAsia="Calibri" w:hAnsi="Times New Roman" w:cs="Times New Roman"/>
          <w:sz w:val="20"/>
          <w:szCs w:val="20"/>
        </w:rPr>
        <w:t>5% (others).</w:t>
      </w:r>
    </w:p>
    <w:p w14:paraId="37FFC4D2" w14:textId="77777777" w:rsidR="004C487C" w:rsidRPr="00087809" w:rsidRDefault="004C487C">
      <w:pPr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br w:type="page"/>
      </w:r>
    </w:p>
    <w:p w14:paraId="4F4F6EC8" w14:textId="5351DDAC" w:rsidR="007A586E" w:rsidRPr="00087809" w:rsidRDefault="00B51D62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lastRenderedPageBreak/>
        <w:t>Table S1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. Bacterial community diversity by Illumina high-throughput sequencing on initial culture </w:t>
      </w:r>
      <w:r w:rsidR="007A586E" w:rsidRPr="00087809">
        <w:rPr>
          <w:rFonts w:ascii="Times New Roman" w:eastAsia="Calibri" w:hAnsi="Times New Roman" w:cs="Times New Roman"/>
          <w:sz w:val="20"/>
          <w:szCs w:val="20"/>
        </w:rPr>
        <w:t xml:space="preserve">Family frequency. Microorganisms with </w:t>
      </w:r>
      <w:r w:rsidR="00E622ED">
        <w:rPr>
          <w:rFonts w:ascii="Times New Roman" w:eastAsia="Calibri" w:hAnsi="Times New Roman" w:cs="Times New Roman"/>
          <w:sz w:val="20"/>
          <w:szCs w:val="20"/>
        </w:rPr>
        <w:t xml:space="preserve">a </w:t>
      </w:r>
      <w:r w:rsidR="00E622ED" w:rsidRPr="00087809">
        <w:rPr>
          <w:rFonts w:ascii="Times New Roman" w:eastAsia="Calibri" w:hAnsi="Times New Roman" w:cs="Times New Roman"/>
          <w:sz w:val="20"/>
          <w:szCs w:val="20"/>
        </w:rPr>
        <w:t>prevalence lowe</w:t>
      </w:r>
      <w:r w:rsidR="00E622ED">
        <w:rPr>
          <w:rFonts w:ascii="Times New Roman" w:eastAsia="Calibri" w:hAnsi="Times New Roman" w:cs="Times New Roman"/>
          <w:sz w:val="20"/>
          <w:szCs w:val="20"/>
        </w:rPr>
        <w:t xml:space="preserve">r than </w:t>
      </w:r>
      <w:r w:rsidR="00E622ED" w:rsidRPr="00087809">
        <w:rPr>
          <w:rFonts w:ascii="Times New Roman" w:eastAsia="Calibri" w:hAnsi="Times New Roman" w:cs="Times New Roman"/>
          <w:sz w:val="20"/>
          <w:szCs w:val="20"/>
        </w:rPr>
        <w:t xml:space="preserve">5% (others). </w:t>
      </w:r>
      <w:r w:rsidR="00C618E2" w:rsidRPr="00087809">
        <w:rPr>
          <w:rFonts w:ascii="Times New Roman" w:eastAsia="Calibri" w:hAnsi="Times New Roman" w:cs="Times New Roman"/>
          <w:sz w:val="20"/>
          <w:szCs w:val="20"/>
        </w:rPr>
        <w:t xml:space="preserve"> </w:t>
      </w:r>
    </w:p>
    <w:p w14:paraId="63962B0E" w14:textId="6D7021DE" w:rsidR="00EE5167" w:rsidRPr="00087809" w:rsidRDefault="00EE516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Style w:val="Tablaconcuadrcula"/>
        <w:tblW w:w="3158" w:type="dxa"/>
        <w:jc w:val="center"/>
        <w:tblLayout w:type="fixed"/>
        <w:tblLook w:val="00A0" w:firstRow="1" w:lastRow="0" w:firstColumn="1" w:lastColumn="0" w:noHBand="0" w:noVBand="0"/>
      </w:tblPr>
      <w:tblGrid>
        <w:gridCol w:w="3158"/>
      </w:tblGrid>
      <w:tr w:rsidR="00AC6ECF" w:rsidRPr="00087809" w14:paraId="76F46D2F" w14:textId="48641A5E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25CE5089" w14:textId="7C25DC26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pt-BR"/>
              </w:rPr>
            </w:pPr>
            <w:r w:rsidRPr="000878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Microorganism</w:t>
            </w:r>
            <w:r w:rsidR="00C618E2" w:rsidRPr="000878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(Initial Culture)</w:t>
            </w:r>
          </w:p>
        </w:tc>
      </w:tr>
      <w:tr w:rsidR="00AC6ECF" w:rsidRPr="00087809" w14:paraId="512E48AD" w14:textId="4DEA8712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0058291F" w14:textId="2EAD02FE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Balneolaceae</w:t>
            </w:r>
            <w:proofErr w:type="spellEnd"/>
          </w:p>
        </w:tc>
      </w:tr>
      <w:tr w:rsidR="00AC6ECF" w:rsidRPr="00087809" w14:paraId="18CB84E3" w14:textId="4C2CC0D4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1A0DA6FA" w14:textId="64DCD4E9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Chthoniobacteraceae</w:t>
            </w:r>
            <w:proofErr w:type="spellEnd"/>
          </w:p>
        </w:tc>
      </w:tr>
      <w:tr w:rsidR="00AC6ECF" w:rsidRPr="00087809" w14:paraId="204F9A2E" w14:textId="357A098C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52B5B78E" w14:textId="7AED9265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Pedosphaeraceae</w:t>
            </w:r>
            <w:proofErr w:type="spellEnd"/>
          </w:p>
        </w:tc>
      </w:tr>
      <w:tr w:rsidR="00AC6ECF" w:rsidRPr="00087809" w14:paraId="64E56EBC" w14:textId="467CCF6D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28DA9727" w14:textId="75AEA26D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Weeksellaceae</w:t>
            </w:r>
            <w:proofErr w:type="spellEnd"/>
          </w:p>
        </w:tc>
      </w:tr>
      <w:tr w:rsidR="00AC6ECF" w:rsidRPr="00087809" w14:paraId="3E89A19E" w14:textId="37B6F208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50D60BA5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0319-6A21</w:t>
            </w:r>
          </w:p>
        </w:tc>
      </w:tr>
      <w:tr w:rsidR="00AC6ECF" w:rsidRPr="00087809" w14:paraId="36E45A42" w14:textId="62AA4B70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4109FAB9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Acetobacteraceae</w:t>
            </w:r>
            <w:proofErr w:type="spellEnd"/>
          </w:p>
        </w:tc>
      </w:tr>
      <w:tr w:rsidR="00AC6ECF" w:rsidRPr="00087809" w14:paraId="261A2F0B" w14:textId="00E8167A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716761A7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Actinopolysporaceae</w:t>
            </w:r>
            <w:proofErr w:type="spellEnd"/>
          </w:p>
        </w:tc>
      </w:tr>
      <w:tr w:rsidR="00AC6ECF" w:rsidRPr="00087809" w14:paraId="627C5C3A" w14:textId="064E427C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558B77B6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Alcanivoracaceae</w:t>
            </w:r>
            <w:proofErr w:type="spellEnd"/>
          </w:p>
        </w:tc>
      </w:tr>
      <w:tr w:rsidR="00AC6ECF" w:rsidRPr="00087809" w14:paraId="7116E060" w14:textId="1453C998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57EB187A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Alicyclobacillaceae</w:t>
            </w:r>
            <w:proofErr w:type="spellEnd"/>
          </w:p>
        </w:tc>
      </w:tr>
      <w:tr w:rsidR="00AC6ECF" w:rsidRPr="00087809" w14:paraId="52417110" w14:textId="03CD5BE9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15AABDD6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Alteromonadaceae</w:t>
            </w:r>
            <w:proofErr w:type="spellEnd"/>
          </w:p>
        </w:tc>
      </w:tr>
      <w:tr w:rsidR="00AC6ECF" w:rsidRPr="00087809" w14:paraId="6BCF26AF" w14:textId="073AF299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339B671A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Armatimonadaceae</w:t>
            </w:r>
            <w:proofErr w:type="spellEnd"/>
          </w:p>
        </w:tc>
      </w:tr>
      <w:tr w:rsidR="00AC6ECF" w:rsidRPr="00087809" w14:paraId="39F7CA97" w14:textId="7F969E9A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050C0A67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Beijerinckiaceae</w:t>
            </w:r>
            <w:proofErr w:type="spellEnd"/>
          </w:p>
        </w:tc>
      </w:tr>
      <w:tr w:rsidR="00AC6ECF" w:rsidRPr="00087809" w14:paraId="627DA55D" w14:textId="14305401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7223CD08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Chitinophagaceae</w:t>
            </w:r>
            <w:proofErr w:type="spellEnd"/>
          </w:p>
        </w:tc>
      </w:tr>
      <w:tr w:rsidR="00AC6ECF" w:rsidRPr="00087809" w14:paraId="22B70092" w14:textId="0A547AAB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093DCB90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Conexibacteraceae</w:t>
            </w:r>
            <w:proofErr w:type="spellEnd"/>
          </w:p>
        </w:tc>
      </w:tr>
      <w:tr w:rsidR="00AC6ECF" w:rsidRPr="00087809" w14:paraId="796DAE8C" w14:textId="2BE3EC6F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619DAFC9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Cryomorphaceae</w:t>
            </w:r>
            <w:proofErr w:type="spellEnd"/>
          </w:p>
        </w:tc>
      </w:tr>
      <w:tr w:rsidR="00AC6ECF" w:rsidRPr="00087809" w14:paraId="23964C10" w14:textId="1FF7C7C2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7FCE2CB6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Cyclobacteriaceae</w:t>
            </w:r>
            <w:proofErr w:type="spellEnd"/>
          </w:p>
        </w:tc>
      </w:tr>
      <w:tr w:rsidR="00AC6ECF" w:rsidRPr="00087809" w14:paraId="4AB7CEEA" w14:textId="2E4004BC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57F0C4B9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Desulfobacteraceae</w:t>
            </w:r>
            <w:proofErr w:type="spellEnd"/>
          </w:p>
        </w:tc>
      </w:tr>
      <w:tr w:rsidR="00AC6ECF" w:rsidRPr="00087809" w14:paraId="26E91FD1" w14:textId="1D6AF588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0889BB75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Flavobacteriaceae</w:t>
            </w:r>
            <w:proofErr w:type="spellEnd"/>
          </w:p>
        </w:tc>
      </w:tr>
      <w:tr w:rsidR="00AC6ECF" w:rsidRPr="00087809" w14:paraId="50EBF93D" w14:textId="395F9846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58766420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Frankiaceae</w:t>
            </w:r>
            <w:proofErr w:type="spellEnd"/>
          </w:p>
        </w:tc>
      </w:tr>
      <w:tr w:rsidR="00AC6ECF" w:rsidRPr="00087809" w14:paraId="3E3E08A3" w14:textId="72040D40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07C57C4B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Gemmataceae</w:t>
            </w:r>
            <w:proofErr w:type="spellEnd"/>
          </w:p>
        </w:tc>
      </w:tr>
      <w:tr w:rsidR="00AC6ECF" w:rsidRPr="00087809" w14:paraId="20D753BF" w14:textId="024506BD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6CDE2250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Gemmatimonadaceae</w:t>
            </w:r>
            <w:proofErr w:type="spellEnd"/>
          </w:p>
        </w:tc>
      </w:tr>
      <w:tr w:rsidR="00AC6ECF" w:rsidRPr="00087809" w14:paraId="4B23D467" w14:textId="44CDF34C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7FB48373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Geodermatophilaceae</w:t>
            </w:r>
            <w:proofErr w:type="spellEnd"/>
          </w:p>
        </w:tc>
      </w:tr>
      <w:tr w:rsidR="00AC6ECF" w:rsidRPr="00087809" w14:paraId="473D1E9D" w14:textId="6C96301E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3898568D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Haliangiaceae</w:t>
            </w:r>
            <w:proofErr w:type="spellEnd"/>
          </w:p>
        </w:tc>
      </w:tr>
      <w:tr w:rsidR="00AC6ECF" w:rsidRPr="00087809" w14:paraId="4BDF2708" w14:textId="7A4BA517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0ECC3A24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Hydrogenophilaceae</w:t>
            </w:r>
            <w:proofErr w:type="spellEnd"/>
          </w:p>
        </w:tc>
      </w:tr>
      <w:tr w:rsidR="00AC6ECF" w:rsidRPr="00087809" w14:paraId="717C5B81" w14:textId="577176F9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4AE94156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Hyphomicrobiaceae</w:t>
            </w:r>
            <w:proofErr w:type="spellEnd"/>
          </w:p>
        </w:tc>
      </w:tr>
      <w:tr w:rsidR="00AC6ECF" w:rsidRPr="00087809" w14:paraId="0CDDA45D" w14:textId="6553B6AF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4ACF46D8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Hyphomonadaceae</w:t>
            </w:r>
          </w:p>
        </w:tc>
      </w:tr>
      <w:tr w:rsidR="00AC6ECF" w:rsidRPr="00087809" w14:paraId="006EB2C0" w14:textId="6E26BF6C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2DF739BC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Idiomarinaceae</w:t>
            </w:r>
            <w:proofErr w:type="spellEnd"/>
          </w:p>
        </w:tc>
      </w:tr>
      <w:tr w:rsidR="00AC6ECF" w:rsidRPr="00087809" w14:paraId="7C3CFE99" w14:textId="61D8C7BE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31CC0DDF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Isosphaeraceae</w:t>
            </w:r>
            <w:proofErr w:type="spellEnd"/>
          </w:p>
        </w:tc>
      </w:tr>
      <w:tr w:rsidR="00AC6ECF" w:rsidRPr="00087809" w14:paraId="61412E21" w14:textId="72B2967F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4B003013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Koribacteraceae</w:t>
            </w:r>
            <w:proofErr w:type="spellEnd"/>
          </w:p>
        </w:tc>
      </w:tr>
      <w:tr w:rsidR="00AC6ECF" w:rsidRPr="00087809" w14:paraId="642FF96F" w14:textId="0794ECC6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1C93910A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Ktedonobacteraceae</w:t>
            </w:r>
            <w:proofErr w:type="spellEnd"/>
          </w:p>
        </w:tc>
      </w:tr>
      <w:tr w:rsidR="00AC6ECF" w:rsidRPr="00087809" w14:paraId="31BBFDE7" w14:textId="3D205DD3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1F80F822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Lactobacillaceae</w:t>
            </w:r>
            <w:proofErr w:type="spellEnd"/>
          </w:p>
        </w:tc>
      </w:tr>
      <w:tr w:rsidR="00AC6ECF" w:rsidRPr="00087809" w14:paraId="2071E448" w14:textId="5AD008F1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140860AF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Leuconostocaceae</w:t>
            </w:r>
            <w:proofErr w:type="spellEnd"/>
          </w:p>
        </w:tc>
      </w:tr>
      <w:tr w:rsidR="00AC6ECF" w:rsidRPr="00087809" w14:paraId="1A885F30" w14:textId="20291ED3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4C4F554E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Methylocystaceae</w:t>
            </w:r>
            <w:proofErr w:type="spellEnd"/>
          </w:p>
        </w:tc>
      </w:tr>
      <w:tr w:rsidR="00AC6ECF" w:rsidRPr="00087809" w14:paraId="4DA1BDB3" w14:textId="0D9206F9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7CB883B5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Micromonosporaceae</w:t>
            </w:r>
            <w:proofErr w:type="spellEnd"/>
          </w:p>
        </w:tc>
      </w:tr>
      <w:tr w:rsidR="00AC6ECF" w:rsidRPr="00087809" w14:paraId="3C6F2E45" w14:textId="57BD3CB0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50F75B1C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Mycobacteriaceae</w:t>
            </w:r>
            <w:proofErr w:type="spellEnd"/>
          </w:p>
        </w:tc>
      </w:tr>
      <w:tr w:rsidR="00AC6ECF" w:rsidRPr="00087809" w14:paraId="3AEF4721" w14:textId="276FF896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104ED287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Nitrospiraceae</w:t>
            </w:r>
            <w:proofErr w:type="spellEnd"/>
          </w:p>
        </w:tc>
      </w:tr>
      <w:tr w:rsidR="00AC6ECF" w:rsidRPr="00087809" w14:paraId="7C3FC6FA" w14:textId="5E630ACF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08889EC6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Oxalobacteraceae</w:t>
            </w:r>
            <w:proofErr w:type="spellEnd"/>
          </w:p>
        </w:tc>
      </w:tr>
      <w:tr w:rsidR="00AC6ECF" w:rsidRPr="00087809" w14:paraId="5503034F" w14:textId="2E6820DB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35C155BD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Paenibacillaceae</w:t>
            </w:r>
            <w:proofErr w:type="spellEnd"/>
          </w:p>
        </w:tc>
      </w:tr>
      <w:tr w:rsidR="00AC6ECF" w:rsidRPr="00087809" w14:paraId="5349653E" w14:textId="706825E1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6FA2CAC2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Patulibacteraceae</w:t>
            </w:r>
            <w:proofErr w:type="spellEnd"/>
          </w:p>
        </w:tc>
      </w:tr>
      <w:tr w:rsidR="00AC6ECF" w:rsidRPr="00087809" w14:paraId="2CD149E3" w14:textId="2AE7F19C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41BDE399" w14:textId="77777777" w:rsidR="00AC6ECF" w:rsidRPr="00087809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Pirellulaceae</w:t>
            </w:r>
            <w:proofErr w:type="spellEnd"/>
          </w:p>
        </w:tc>
      </w:tr>
      <w:tr w:rsidR="00793B30" w:rsidRPr="00087809" w14:paraId="78000945" w14:textId="77777777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2B5F0999" w14:textId="10C3EC3F" w:rsidR="00793B30" w:rsidRPr="00087809" w:rsidRDefault="00E622ED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Piscirickettsiaceae</w:t>
            </w:r>
            <w:proofErr w:type="spellEnd"/>
          </w:p>
        </w:tc>
      </w:tr>
      <w:tr w:rsidR="00AC6ECF" w:rsidRPr="00087809" w14:paraId="17DD94F2" w14:textId="10BB831F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740C531E" w14:textId="49B68166" w:rsidR="00AC6ECF" w:rsidRPr="00087809" w:rsidRDefault="00E622ED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Solibacteraceae</w:t>
            </w:r>
            <w:proofErr w:type="spellEnd"/>
          </w:p>
        </w:tc>
      </w:tr>
      <w:tr w:rsidR="00AC6ECF" w:rsidRPr="00087809" w14:paraId="00EC3012" w14:textId="56EF2F5F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2AA7C2E2" w14:textId="7DEF16A4" w:rsidR="00AC6ECF" w:rsidRPr="00087809" w:rsidRDefault="00E622ED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r w:rsidRPr="000878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Microorganism (Initial Culture)</w:t>
            </w:r>
          </w:p>
        </w:tc>
      </w:tr>
      <w:tr w:rsidR="00793B30" w:rsidRPr="00087809" w14:paraId="231558D5" w14:textId="608660F2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7FFCDF74" w14:textId="5F1F19C8" w:rsidR="00793B30" w:rsidRPr="00087809" w:rsidRDefault="00793B30" w:rsidP="00793B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Solirubrobacteraceae</w:t>
            </w:r>
            <w:proofErr w:type="spellEnd"/>
          </w:p>
        </w:tc>
      </w:tr>
      <w:tr w:rsidR="00793B30" w:rsidRPr="00087809" w14:paraId="73A4CC6F" w14:textId="77777777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47C88BB7" w14:textId="472CF2E2" w:rsidR="00793B30" w:rsidRPr="00087809" w:rsidRDefault="00793B30" w:rsidP="00793B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Streptococcaceae</w:t>
            </w:r>
            <w:proofErr w:type="spellEnd"/>
          </w:p>
        </w:tc>
      </w:tr>
      <w:tr w:rsidR="00793B30" w:rsidRPr="00087809" w14:paraId="13E6AF50" w14:textId="663A7511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04FDB3C8" w14:textId="226EB127" w:rsidR="00793B30" w:rsidRPr="00087809" w:rsidRDefault="00793B30" w:rsidP="00793B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Streptomycetaceae</w:t>
            </w:r>
            <w:proofErr w:type="spellEnd"/>
          </w:p>
        </w:tc>
      </w:tr>
      <w:tr w:rsidR="00793B30" w:rsidRPr="00087809" w14:paraId="208E3426" w14:textId="719FE425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13E0579F" w14:textId="0B8EF1F9" w:rsidR="00793B30" w:rsidRPr="00087809" w:rsidRDefault="00793B30" w:rsidP="00793B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Syntrophobacteraceae</w:t>
            </w:r>
            <w:proofErr w:type="spellEnd"/>
          </w:p>
        </w:tc>
      </w:tr>
      <w:tr w:rsidR="00793B30" w:rsidRPr="00087809" w14:paraId="04F453A4" w14:textId="0FB84AD0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0A7350ED" w14:textId="05E597E8" w:rsidR="00793B30" w:rsidRPr="00087809" w:rsidRDefault="00793B30" w:rsidP="00793B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proofErr w:type="spellStart"/>
            <w:r w:rsidRPr="00087809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Thermomonosporaceae</w:t>
            </w:r>
            <w:proofErr w:type="spellEnd"/>
          </w:p>
        </w:tc>
      </w:tr>
    </w:tbl>
    <w:p w14:paraId="4C563594" w14:textId="2D9110CB" w:rsidR="00C618E2" w:rsidRPr="00087809" w:rsidRDefault="00C618E2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313DF8E4" w14:textId="77777777" w:rsidR="00C618E2" w:rsidRPr="00087809" w:rsidRDefault="00C618E2">
      <w:pPr>
        <w:rPr>
          <w:rFonts w:ascii="Arial" w:eastAsia="Calibri" w:hAnsi="Arial" w:cs="Arial"/>
          <w:sz w:val="20"/>
          <w:szCs w:val="20"/>
        </w:rPr>
      </w:pPr>
      <w:r w:rsidRPr="00087809">
        <w:rPr>
          <w:rFonts w:ascii="Arial" w:eastAsia="Calibri" w:hAnsi="Arial" w:cs="Arial"/>
          <w:sz w:val="20"/>
          <w:szCs w:val="20"/>
        </w:rPr>
        <w:br w:type="page"/>
      </w:r>
    </w:p>
    <w:p w14:paraId="0A9E4522" w14:textId="1D2C5C77" w:rsidR="00E622ED" w:rsidRPr="00087809" w:rsidRDefault="00C618E2" w:rsidP="00E622ED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E622ED">
        <w:rPr>
          <w:rFonts w:ascii="Times New Roman" w:eastAsia="Calibri" w:hAnsi="Times New Roman" w:cs="Times New Roman"/>
          <w:b/>
          <w:bCs/>
          <w:sz w:val="20"/>
          <w:szCs w:val="20"/>
        </w:rPr>
        <w:lastRenderedPageBreak/>
        <w:t>Table S2</w:t>
      </w:r>
      <w:r w:rsidRPr="00E622ED">
        <w:rPr>
          <w:rFonts w:ascii="Times New Roman" w:eastAsia="Calibri" w:hAnsi="Times New Roman" w:cs="Times New Roman"/>
          <w:sz w:val="20"/>
          <w:szCs w:val="20"/>
        </w:rPr>
        <w:t xml:space="preserve">. Bacterial community diversity by Illumina high-throughput sequencing on 12 months to controlling (MC). Family frequency. Microorganisms </w:t>
      </w:r>
      <w:r w:rsidR="00E622ED" w:rsidRPr="00087809">
        <w:rPr>
          <w:rFonts w:ascii="Times New Roman" w:eastAsia="Calibri" w:hAnsi="Times New Roman" w:cs="Times New Roman"/>
          <w:sz w:val="20"/>
          <w:szCs w:val="20"/>
        </w:rPr>
        <w:t xml:space="preserve">with </w:t>
      </w:r>
      <w:r w:rsidR="00E622ED">
        <w:rPr>
          <w:rFonts w:ascii="Times New Roman" w:eastAsia="Calibri" w:hAnsi="Times New Roman" w:cs="Times New Roman"/>
          <w:sz w:val="20"/>
          <w:szCs w:val="20"/>
        </w:rPr>
        <w:t xml:space="preserve">a </w:t>
      </w:r>
      <w:r w:rsidR="00E622ED" w:rsidRPr="00087809">
        <w:rPr>
          <w:rFonts w:ascii="Times New Roman" w:eastAsia="Calibri" w:hAnsi="Times New Roman" w:cs="Times New Roman"/>
          <w:sz w:val="20"/>
          <w:szCs w:val="20"/>
        </w:rPr>
        <w:t>prevalence lowe</w:t>
      </w:r>
      <w:r w:rsidR="00E622ED">
        <w:rPr>
          <w:rFonts w:ascii="Times New Roman" w:eastAsia="Calibri" w:hAnsi="Times New Roman" w:cs="Times New Roman"/>
          <w:sz w:val="20"/>
          <w:szCs w:val="20"/>
        </w:rPr>
        <w:t xml:space="preserve">r than </w:t>
      </w:r>
      <w:r w:rsidR="00E622ED" w:rsidRPr="00087809">
        <w:rPr>
          <w:rFonts w:ascii="Times New Roman" w:eastAsia="Calibri" w:hAnsi="Times New Roman" w:cs="Times New Roman"/>
          <w:sz w:val="20"/>
          <w:szCs w:val="20"/>
        </w:rPr>
        <w:t xml:space="preserve">5% (others).  </w:t>
      </w:r>
    </w:p>
    <w:p w14:paraId="1A19E1E2" w14:textId="74CEE4D7" w:rsidR="00C618E2" w:rsidRPr="00087809" w:rsidRDefault="00C618E2" w:rsidP="00C618E2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251"/>
      </w:tblGrid>
      <w:tr w:rsidR="00C618E2" w:rsidRPr="00087809" w14:paraId="3E83D996" w14:textId="77777777" w:rsidTr="008A786C">
        <w:trPr>
          <w:trHeight w:val="381"/>
          <w:jc w:val="center"/>
        </w:trPr>
        <w:tc>
          <w:tcPr>
            <w:tcW w:w="3251" w:type="dxa"/>
            <w:vAlign w:val="center"/>
          </w:tcPr>
          <w:p w14:paraId="6696B3FD" w14:textId="44EA2BE4" w:rsidR="00C618E2" w:rsidRPr="00087809" w:rsidRDefault="00C618E2" w:rsidP="008A786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878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Microorganism (</w:t>
            </w:r>
            <w:r w:rsidR="008A786C" w:rsidRPr="000878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MC</w:t>
            </w:r>
            <w:r w:rsidRPr="000878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C618E2" w:rsidRPr="00087809" w14:paraId="07B463FB" w14:textId="77777777" w:rsidTr="008A786C">
        <w:trPr>
          <w:trHeight w:val="364"/>
          <w:jc w:val="center"/>
        </w:trPr>
        <w:tc>
          <w:tcPr>
            <w:tcW w:w="3251" w:type="dxa"/>
            <w:vAlign w:val="center"/>
          </w:tcPr>
          <w:p w14:paraId="633F1FD0" w14:textId="7C859F96" w:rsidR="00C618E2" w:rsidRPr="00087809" w:rsidRDefault="00C618E2" w:rsidP="008A786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87809">
              <w:rPr>
                <w:rFonts w:ascii="Times New Roman" w:eastAsia="Calibri" w:hAnsi="Times New Roman" w:cs="Times New Roman"/>
                <w:sz w:val="20"/>
                <w:szCs w:val="20"/>
              </w:rPr>
              <w:t>Other</w:t>
            </w:r>
          </w:p>
        </w:tc>
      </w:tr>
      <w:tr w:rsidR="00534142" w:rsidRPr="00087809" w14:paraId="6D45A48C" w14:textId="77777777" w:rsidTr="008A786C">
        <w:trPr>
          <w:trHeight w:val="364"/>
          <w:jc w:val="center"/>
        </w:trPr>
        <w:tc>
          <w:tcPr>
            <w:tcW w:w="3251" w:type="dxa"/>
            <w:vAlign w:val="center"/>
          </w:tcPr>
          <w:p w14:paraId="1D12975E" w14:textId="112684B0" w:rsidR="00534142" w:rsidRPr="00087809" w:rsidRDefault="00534142" w:rsidP="008A786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87809">
              <w:rPr>
                <w:rFonts w:ascii="Times New Roman" w:eastAsia="Calibri" w:hAnsi="Times New Roman" w:cs="Times New Roman"/>
                <w:sz w:val="20"/>
                <w:szCs w:val="20"/>
              </w:rPr>
              <w:t>OPB35</w:t>
            </w:r>
          </w:p>
        </w:tc>
      </w:tr>
    </w:tbl>
    <w:p w14:paraId="5C58BD11" w14:textId="77777777" w:rsidR="00C618E2" w:rsidRPr="00087809" w:rsidRDefault="00C618E2" w:rsidP="00C618E2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21895BBC" w14:textId="66A2B486" w:rsidR="008A786C" w:rsidRPr="00087809" w:rsidRDefault="008A786C">
      <w:pPr>
        <w:rPr>
          <w:rFonts w:ascii="Arial" w:eastAsia="Calibri" w:hAnsi="Arial" w:cs="Arial"/>
          <w:sz w:val="20"/>
          <w:szCs w:val="20"/>
        </w:rPr>
      </w:pPr>
      <w:r w:rsidRPr="00087809">
        <w:rPr>
          <w:rFonts w:ascii="Arial" w:eastAsia="Calibri" w:hAnsi="Arial" w:cs="Arial"/>
          <w:sz w:val="20"/>
          <w:szCs w:val="20"/>
        </w:rPr>
        <w:br w:type="page"/>
      </w:r>
    </w:p>
    <w:p w14:paraId="4B014079" w14:textId="77777777" w:rsidR="00E622ED" w:rsidRPr="00087809" w:rsidRDefault="008A786C" w:rsidP="00E622ED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lastRenderedPageBreak/>
        <w:t>Table S3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. Bacterial community diversity by Illumina high-throughput sequencing on initial culture. Genera frequency. Microorganisms </w:t>
      </w:r>
      <w:r w:rsidR="00E622ED" w:rsidRPr="00087809">
        <w:rPr>
          <w:rFonts w:ascii="Times New Roman" w:eastAsia="Calibri" w:hAnsi="Times New Roman" w:cs="Times New Roman"/>
          <w:sz w:val="20"/>
          <w:szCs w:val="20"/>
        </w:rPr>
        <w:t xml:space="preserve">with </w:t>
      </w:r>
      <w:r w:rsidR="00E622ED">
        <w:rPr>
          <w:rFonts w:ascii="Times New Roman" w:eastAsia="Calibri" w:hAnsi="Times New Roman" w:cs="Times New Roman"/>
          <w:sz w:val="20"/>
          <w:szCs w:val="20"/>
        </w:rPr>
        <w:t xml:space="preserve">a </w:t>
      </w:r>
      <w:r w:rsidR="00E622ED" w:rsidRPr="00087809">
        <w:rPr>
          <w:rFonts w:ascii="Times New Roman" w:eastAsia="Calibri" w:hAnsi="Times New Roman" w:cs="Times New Roman"/>
          <w:sz w:val="20"/>
          <w:szCs w:val="20"/>
        </w:rPr>
        <w:t>prevalence lowe</w:t>
      </w:r>
      <w:r w:rsidR="00E622ED">
        <w:rPr>
          <w:rFonts w:ascii="Times New Roman" w:eastAsia="Calibri" w:hAnsi="Times New Roman" w:cs="Times New Roman"/>
          <w:sz w:val="20"/>
          <w:szCs w:val="20"/>
        </w:rPr>
        <w:t xml:space="preserve">r than </w:t>
      </w:r>
      <w:r w:rsidR="00E622ED" w:rsidRPr="00087809">
        <w:rPr>
          <w:rFonts w:ascii="Times New Roman" w:eastAsia="Calibri" w:hAnsi="Times New Roman" w:cs="Times New Roman"/>
          <w:sz w:val="20"/>
          <w:szCs w:val="20"/>
        </w:rPr>
        <w:t xml:space="preserve">5% (others).  </w:t>
      </w:r>
    </w:p>
    <w:p w14:paraId="060A2FC0" w14:textId="0A135247" w:rsidR="001939A8" w:rsidRPr="00087809" w:rsidRDefault="001939A8" w:rsidP="008A786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b/>
          <w:bCs/>
          <w:sz w:val="20"/>
          <w:szCs w:val="20"/>
        </w:rPr>
      </w:pPr>
    </w:p>
    <w:tbl>
      <w:tblPr>
        <w:tblW w:w="308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83"/>
      </w:tblGrid>
      <w:tr w:rsidR="001939A8" w:rsidRPr="00087809" w14:paraId="1840D09D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A61A03" w14:textId="1F42C46A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087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Microorganisms (Initial Culture</w:t>
            </w:r>
            <w:r w:rsidRPr="00087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t-BR" w:eastAsia="pt-BR"/>
              </w:rPr>
              <w:t>)</w:t>
            </w:r>
          </w:p>
        </w:tc>
      </w:tr>
      <w:tr w:rsidR="001939A8" w:rsidRPr="00087809" w14:paraId="701EA9CE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8FE3B1" w14:textId="684ED844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Candidatus</w:t>
            </w:r>
            <w:proofErr w:type="spellEnd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koribacter</w:t>
            </w:r>
            <w:proofErr w:type="spellEnd"/>
          </w:p>
        </w:tc>
      </w:tr>
      <w:tr w:rsidR="001939A8" w:rsidRPr="00087809" w14:paraId="3E54CC5D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53FFE" w14:textId="33CB924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Solibacteraceae</w:t>
            </w:r>
            <w:proofErr w:type="spellEnd"/>
          </w:p>
        </w:tc>
      </w:tr>
      <w:tr w:rsidR="001939A8" w:rsidRPr="00087809" w14:paraId="2CBADEBD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0E480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Actinomycetales</w:t>
            </w:r>
            <w:proofErr w:type="spellEnd"/>
          </w:p>
        </w:tc>
      </w:tr>
      <w:tr w:rsidR="001939A8" w:rsidRPr="00087809" w14:paraId="49EE04AF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FC324" w14:textId="7D9EB284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Actinopolyspora</w:t>
            </w:r>
            <w:proofErr w:type="spellEnd"/>
          </w:p>
        </w:tc>
      </w:tr>
      <w:tr w:rsidR="001939A8" w:rsidRPr="00087809" w14:paraId="06041E89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687CA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Frankiaceae</w:t>
            </w:r>
            <w:proofErr w:type="spellEnd"/>
          </w:p>
        </w:tc>
      </w:tr>
      <w:tr w:rsidR="001939A8" w:rsidRPr="00087809" w14:paraId="0CE441B0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4328D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Geodermatophilus</w:t>
            </w:r>
            <w:proofErr w:type="spellEnd"/>
          </w:p>
        </w:tc>
      </w:tr>
      <w:tr w:rsidR="001939A8" w:rsidRPr="00087809" w14:paraId="685478AB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8B715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Catellatospora</w:t>
            </w:r>
            <w:proofErr w:type="spellEnd"/>
          </w:p>
        </w:tc>
      </w:tr>
      <w:tr w:rsidR="001939A8" w:rsidRPr="00087809" w14:paraId="7F815FB7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6225F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Dactylosporangium</w:t>
            </w:r>
            <w:proofErr w:type="spellEnd"/>
          </w:p>
        </w:tc>
      </w:tr>
      <w:tr w:rsidR="001939A8" w:rsidRPr="00087809" w14:paraId="767E61CF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1DB14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Pilimelia</w:t>
            </w:r>
            <w:proofErr w:type="spellEnd"/>
          </w:p>
        </w:tc>
      </w:tr>
      <w:tr w:rsidR="001939A8" w:rsidRPr="00087809" w14:paraId="35FA7A68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B3057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Pseudonocardia</w:t>
            </w:r>
            <w:proofErr w:type="spellEnd"/>
          </w:p>
        </w:tc>
      </w:tr>
      <w:tr w:rsidR="001939A8" w:rsidRPr="00087809" w14:paraId="02105288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6CAD6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Actinoallomurus</w:t>
            </w:r>
            <w:proofErr w:type="spellEnd"/>
          </w:p>
        </w:tc>
      </w:tr>
      <w:tr w:rsidR="001939A8" w:rsidRPr="00087809" w14:paraId="373AC4A6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AD644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Fluviicola</w:t>
            </w:r>
            <w:proofErr w:type="spellEnd"/>
          </w:p>
        </w:tc>
      </w:tr>
      <w:tr w:rsidR="001939A8" w:rsidRPr="00087809" w14:paraId="0CE496FF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6EBE5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Flavobacterium</w:t>
            </w:r>
            <w:proofErr w:type="spellEnd"/>
          </w:p>
        </w:tc>
      </w:tr>
      <w:tr w:rsidR="001939A8" w:rsidRPr="00087809" w14:paraId="58BA643D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17035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Chryseobacterium</w:t>
            </w:r>
            <w:proofErr w:type="spellEnd"/>
          </w:p>
        </w:tc>
      </w:tr>
      <w:tr w:rsidR="001939A8" w:rsidRPr="00087809" w14:paraId="1A23C211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460D7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Balneolaceae</w:t>
            </w:r>
            <w:proofErr w:type="spellEnd"/>
          </w:p>
        </w:tc>
      </w:tr>
      <w:tr w:rsidR="001939A8" w:rsidRPr="00087809" w14:paraId="6178E93F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8D539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Sediminibacterium</w:t>
            </w:r>
            <w:proofErr w:type="spellEnd"/>
          </w:p>
        </w:tc>
      </w:tr>
      <w:tr w:rsidR="001939A8" w:rsidRPr="00087809" w14:paraId="6902ACC2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90FDE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Alicyclobacillus</w:t>
            </w:r>
            <w:proofErr w:type="spellEnd"/>
          </w:p>
        </w:tc>
      </w:tr>
      <w:tr w:rsidR="001939A8" w:rsidRPr="00087809" w14:paraId="77A68116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A8B16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Ammoniphilus</w:t>
            </w:r>
            <w:proofErr w:type="spellEnd"/>
          </w:p>
        </w:tc>
      </w:tr>
      <w:tr w:rsidR="001939A8" w:rsidRPr="00087809" w14:paraId="7A14EB56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32EBD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Cohnella</w:t>
            </w:r>
            <w:proofErr w:type="spellEnd"/>
          </w:p>
        </w:tc>
      </w:tr>
      <w:tr w:rsidR="001939A8" w:rsidRPr="00087809" w14:paraId="6D67B278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54AEA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Paenibacillus</w:t>
            </w:r>
            <w:proofErr w:type="spellEnd"/>
          </w:p>
        </w:tc>
      </w:tr>
      <w:tr w:rsidR="001939A8" w:rsidRPr="00087809" w14:paraId="50A5FEE3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6A007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Lactobacillus</w:t>
            </w:r>
          </w:p>
        </w:tc>
      </w:tr>
      <w:tr w:rsidR="001939A8" w:rsidRPr="00087809" w14:paraId="54828CC0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03C36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Pediococcus</w:t>
            </w:r>
            <w:proofErr w:type="spellEnd"/>
          </w:p>
        </w:tc>
      </w:tr>
      <w:tr w:rsidR="001939A8" w:rsidRPr="00087809" w14:paraId="5ADCD1CE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E973D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Streptophyta</w:t>
            </w:r>
            <w:proofErr w:type="spellEnd"/>
          </w:p>
        </w:tc>
      </w:tr>
      <w:tr w:rsidR="001939A8" w:rsidRPr="00087809" w14:paraId="4608385F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9B316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Leuconostoc</w:t>
            </w:r>
            <w:proofErr w:type="spellEnd"/>
          </w:p>
        </w:tc>
      </w:tr>
      <w:tr w:rsidR="001939A8" w:rsidRPr="00087809" w14:paraId="4D9FB446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76522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Lactococcus</w:t>
            </w:r>
            <w:proofErr w:type="spellEnd"/>
          </w:p>
        </w:tc>
      </w:tr>
      <w:tr w:rsidR="001939A8" w:rsidRPr="00087809" w14:paraId="10EC2A6C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3C2FE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Gemmatimonas</w:t>
            </w:r>
            <w:proofErr w:type="spellEnd"/>
          </w:p>
        </w:tc>
      </w:tr>
      <w:tr w:rsidR="001939A8" w:rsidRPr="00087809" w14:paraId="383127D6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421CA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Nitrospirales</w:t>
            </w:r>
            <w:proofErr w:type="spellEnd"/>
          </w:p>
        </w:tc>
      </w:tr>
      <w:tr w:rsidR="001939A8" w:rsidRPr="00087809" w14:paraId="2662E7AF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21455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Nitrospira</w:t>
            </w:r>
            <w:proofErr w:type="spellEnd"/>
          </w:p>
        </w:tc>
      </w:tr>
      <w:tr w:rsidR="001939A8" w:rsidRPr="00087809" w14:paraId="41C9AE6D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EE025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Mycoplana</w:t>
            </w:r>
            <w:proofErr w:type="spellEnd"/>
          </w:p>
        </w:tc>
      </w:tr>
      <w:tr w:rsidR="001939A8" w:rsidRPr="00087809" w14:paraId="2ABA71C1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57445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Phenylobacterium</w:t>
            </w:r>
            <w:proofErr w:type="spellEnd"/>
          </w:p>
        </w:tc>
      </w:tr>
      <w:tr w:rsidR="001939A8" w:rsidRPr="00087809" w14:paraId="2BCDBEF0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AC82A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Pedomicrobium</w:t>
            </w:r>
            <w:proofErr w:type="spellEnd"/>
          </w:p>
        </w:tc>
      </w:tr>
      <w:tr w:rsidR="001939A8" w:rsidRPr="00087809" w14:paraId="4380DD2B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2C233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Aminobacter</w:t>
            </w:r>
            <w:proofErr w:type="spellEnd"/>
          </w:p>
        </w:tc>
      </w:tr>
      <w:tr w:rsidR="001939A8" w:rsidRPr="00087809" w14:paraId="53BECE5E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18EC4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Chelativorans</w:t>
            </w:r>
            <w:proofErr w:type="spellEnd"/>
          </w:p>
        </w:tc>
      </w:tr>
      <w:tr w:rsidR="001939A8" w:rsidRPr="00087809" w14:paraId="453B827F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FCBD5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Hyphomonas</w:t>
            </w:r>
            <w:proofErr w:type="spellEnd"/>
          </w:p>
        </w:tc>
      </w:tr>
      <w:tr w:rsidR="001939A8" w:rsidRPr="00087809" w14:paraId="77A1315B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A0CFE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Oceanicaulis</w:t>
            </w:r>
            <w:proofErr w:type="spellEnd"/>
          </w:p>
        </w:tc>
      </w:tr>
      <w:tr w:rsidR="001939A8" w:rsidRPr="00087809" w14:paraId="62AA6F01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F5C07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Rhodobaca</w:t>
            </w:r>
            <w:proofErr w:type="spellEnd"/>
          </w:p>
        </w:tc>
      </w:tr>
      <w:tr w:rsidR="001939A8" w:rsidRPr="00087809" w14:paraId="7A9477EB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159F2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Gluconobacter</w:t>
            </w:r>
            <w:proofErr w:type="spellEnd"/>
          </w:p>
        </w:tc>
      </w:tr>
      <w:tr w:rsidR="001939A8" w:rsidRPr="00087809" w14:paraId="4914ADF0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97EDD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Azospirillum</w:t>
            </w:r>
          </w:p>
        </w:tc>
      </w:tr>
      <w:tr w:rsidR="001939A8" w:rsidRPr="00087809" w14:paraId="75F21B9D" w14:textId="77777777" w:rsidTr="00793B30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1BF3B" w14:textId="45D6C36A" w:rsidR="00E622ED" w:rsidRPr="00087809" w:rsidRDefault="001939A8" w:rsidP="00E622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Inquilinus</w:t>
            </w:r>
            <w:proofErr w:type="spellEnd"/>
          </w:p>
        </w:tc>
      </w:tr>
      <w:tr w:rsidR="00E622ED" w:rsidRPr="00087809" w14:paraId="2596CD82" w14:textId="77777777" w:rsidTr="00793B30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9288CD" w14:textId="615B45E8" w:rsidR="00E622ED" w:rsidRPr="00087809" w:rsidRDefault="00E622ED" w:rsidP="00E622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Kaistobacter</w:t>
            </w:r>
            <w:proofErr w:type="spellEnd"/>
          </w:p>
        </w:tc>
      </w:tr>
      <w:tr w:rsidR="00793B30" w:rsidRPr="00087809" w14:paraId="0AC73E4C" w14:textId="77777777" w:rsidTr="00793B30">
        <w:trPr>
          <w:trHeight w:val="300"/>
          <w:jc w:val="center"/>
        </w:trPr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C24468" w14:textId="745817C7" w:rsidR="00793B30" w:rsidRPr="00087809" w:rsidRDefault="00793B30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r w:rsidRPr="00087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lastRenderedPageBreak/>
              <w:t>Microorganisms</w:t>
            </w:r>
            <w:r w:rsidRPr="00087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t-BR" w:eastAsia="pt-BR"/>
              </w:rPr>
              <w:t xml:space="preserve"> (</w:t>
            </w:r>
            <w:r w:rsidRPr="00087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Initial</w:t>
            </w:r>
            <w:r w:rsidRPr="00087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t-BR" w:eastAsia="pt-BR"/>
              </w:rPr>
              <w:t xml:space="preserve"> Culture)</w:t>
            </w:r>
          </w:p>
        </w:tc>
      </w:tr>
      <w:tr w:rsidR="00C512BB" w:rsidRPr="00087809" w14:paraId="0805A6D9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015AD0" w14:textId="2B646086" w:rsidR="00C512BB" w:rsidRPr="00087809" w:rsidRDefault="00C512BB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Janthinobacterium</w:t>
            </w:r>
            <w:proofErr w:type="spellEnd"/>
          </w:p>
        </w:tc>
      </w:tr>
      <w:tr w:rsidR="001939A8" w:rsidRPr="00087809" w14:paraId="4F3F7238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5BEA5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Desulfosarcina</w:t>
            </w:r>
            <w:proofErr w:type="spellEnd"/>
          </w:p>
        </w:tc>
      </w:tr>
      <w:tr w:rsidR="001939A8" w:rsidRPr="00087809" w14:paraId="364A8CA3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DA39D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Myxococcales</w:t>
            </w:r>
            <w:proofErr w:type="spellEnd"/>
          </w:p>
        </w:tc>
      </w:tr>
      <w:tr w:rsidR="001939A8" w:rsidRPr="00087809" w14:paraId="1B642027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21172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Haliangiaceae</w:t>
            </w:r>
            <w:proofErr w:type="spellEnd"/>
          </w:p>
        </w:tc>
      </w:tr>
      <w:tr w:rsidR="001939A8" w:rsidRPr="00087809" w14:paraId="00173B3A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2348F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Marinobacter</w:t>
            </w:r>
            <w:proofErr w:type="spellEnd"/>
          </w:p>
        </w:tc>
      </w:tr>
      <w:tr w:rsidR="001939A8" w:rsidRPr="00087809" w14:paraId="5DBC25D3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7DB7E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Idiomarina</w:t>
            </w:r>
            <w:proofErr w:type="spellEnd"/>
          </w:p>
        </w:tc>
      </w:tr>
      <w:tr w:rsidR="001939A8" w:rsidRPr="00087809" w14:paraId="2EE2D33E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3E7DD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Erwinia</w:t>
            </w:r>
            <w:proofErr w:type="spellEnd"/>
          </w:p>
        </w:tc>
      </w:tr>
      <w:tr w:rsidR="001939A8" w:rsidRPr="00087809" w14:paraId="6A37D02D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EAFB7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Alcanivorax</w:t>
            </w:r>
            <w:proofErr w:type="spellEnd"/>
          </w:p>
        </w:tc>
      </w:tr>
      <w:tr w:rsidR="001939A8" w:rsidRPr="00087809" w14:paraId="27BF4199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A403C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Methylophaga</w:t>
            </w:r>
            <w:proofErr w:type="spellEnd"/>
          </w:p>
        </w:tc>
      </w:tr>
      <w:tr w:rsidR="001939A8" w:rsidRPr="00087809" w14:paraId="2AF8F57F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45189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Dokdonella</w:t>
            </w:r>
            <w:proofErr w:type="spellEnd"/>
          </w:p>
        </w:tc>
      </w:tr>
      <w:tr w:rsidR="001939A8" w:rsidRPr="00087809" w14:paraId="06E25E5C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EE560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Luteibacter</w:t>
            </w:r>
            <w:proofErr w:type="spellEnd"/>
          </w:p>
        </w:tc>
      </w:tr>
      <w:tr w:rsidR="001939A8" w:rsidRPr="00087809" w14:paraId="08C300FA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A91AA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Pedosphaera</w:t>
            </w:r>
            <w:proofErr w:type="spellEnd"/>
          </w:p>
        </w:tc>
      </w:tr>
      <w:tr w:rsidR="001939A8" w:rsidRPr="00087809" w14:paraId="44E80B75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91E9C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Candidatus</w:t>
            </w:r>
            <w:proofErr w:type="spellEnd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Koribacter</w:t>
            </w:r>
            <w:proofErr w:type="spellEnd"/>
          </w:p>
        </w:tc>
      </w:tr>
      <w:tr w:rsidR="001939A8" w:rsidRPr="00087809" w14:paraId="15898F75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C579B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Leuconostocaceae</w:t>
            </w:r>
            <w:proofErr w:type="spellEnd"/>
          </w:p>
        </w:tc>
      </w:tr>
      <w:tr w:rsidR="001939A8" w:rsidRPr="00087809" w14:paraId="1A3F27F6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12D2E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Fructobacillus</w:t>
            </w:r>
            <w:proofErr w:type="spellEnd"/>
          </w:p>
        </w:tc>
      </w:tr>
      <w:tr w:rsidR="001939A8" w:rsidRPr="00087809" w14:paraId="2F30B9A3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CD193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Rhodoplanes</w:t>
            </w:r>
            <w:proofErr w:type="spellEnd"/>
          </w:p>
        </w:tc>
      </w:tr>
      <w:tr w:rsidR="001939A8" w:rsidRPr="00087809" w14:paraId="0C0881A0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E75C2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Sphingopyxis</w:t>
            </w:r>
            <w:proofErr w:type="spellEnd"/>
          </w:p>
        </w:tc>
      </w:tr>
      <w:tr w:rsidR="001939A8" w:rsidRPr="00087809" w14:paraId="62260695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18B33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Sphingomonas</w:t>
            </w:r>
            <w:proofErr w:type="spellEnd"/>
          </w:p>
        </w:tc>
      </w:tr>
      <w:tr w:rsidR="001939A8" w:rsidRPr="00087809" w14:paraId="4CADC23B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760E9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Streptomyces</w:t>
            </w:r>
            <w:proofErr w:type="spellEnd"/>
          </w:p>
        </w:tc>
      </w:tr>
      <w:tr w:rsidR="001939A8" w:rsidRPr="00087809" w14:paraId="645074D3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12760" w14:textId="77777777" w:rsidR="001939A8" w:rsidRPr="00087809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87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t-BR" w:eastAsia="pt-BR"/>
              </w:rPr>
              <w:t>Devosia</w:t>
            </w:r>
            <w:proofErr w:type="spellEnd"/>
          </w:p>
        </w:tc>
      </w:tr>
    </w:tbl>
    <w:p w14:paraId="74F69CEE" w14:textId="77777777" w:rsidR="001939A8" w:rsidRPr="00087809" w:rsidRDefault="001939A8" w:rsidP="008A786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11A3B622" w14:textId="38DDF275" w:rsidR="001939A8" w:rsidRPr="00087809" w:rsidRDefault="008A786C">
      <w:pPr>
        <w:rPr>
          <w:rFonts w:ascii="Arial" w:eastAsia="Calibri" w:hAnsi="Arial" w:cs="Arial"/>
          <w:sz w:val="20"/>
          <w:szCs w:val="20"/>
        </w:rPr>
      </w:pPr>
      <w:r w:rsidRPr="00087809">
        <w:rPr>
          <w:rFonts w:ascii="Arial" w:eastAsia="Calibri" w:hAnsi="Arial" w:cs="Arial"/>
          <w:sz w:val="20"/>
          <w:szCs w:val="20"/>
        </w:rPr>
        <w:br w:type="page"/>
      </w:r>
    </w:p>
    <w:p w14:paraId="27F375F4" w14:textId="77777777" w:rsidR="00E622ED" w:rsidRPr="00087809" w:rsidRDefault="008A786C" w:rsidP="00E622ED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87809">
        <w:rPr>
          <w:rFonts w:ascii="Times New Roman" w:eastAsia="Calibri" w:hAnsi="Times New Roman" w:cs="Times New Roman"/>
          <w:b/>
          <w:bCs/>
          <w:sz w:val="20"/>
          <w:szCs w:val="20"/>
        </w:rPr>
        <w:lastRenderedPageBreak/>
        <w:t>Table S4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. </w:t>
      </w:r>
      <w:bookmarkStart w:id="11" w:name="_Hlk103349969"/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Bacterial community diversity by Illumina high-throughput sequencing on 12 months to controlling (MC). </w:t>
      </w:r>
      <w:r w:rsidR="0060000E" w:rsidRPr="00087809">
        <w:rPr>
          <w:rFonts w:ascii="Times New Roman" w:eastAsia="Calibri" w:hAnsi="Times New Roman" w:cs="Times New Roman"/>
          <w:sz w:val="20"/>
          <w:szCs w:val="20"/>
        </w:rPr>
        <w:t>Genera</w:t>
      </w:r>
      <w:r w:rsidRPr="00087809">
        <w:rPr>
          <w:rFonts w:ascii="Times New Roman" w:eastAsia="Calibri" w:hAnsi="Times New Roman" w:cs="Times New Roman"/>
          <w:sz w:val="20"/>
          <w:szCs w:val="20"/>
        </w:rPr>
        <w:t xml:space="preserve"> frequency. Microorganisms </w:t>
      </w:r>
      <w:bookmarkEnd w:id="11"/>
      <w:r w:rsidR="00E622ED" w:rsidRPr="00087809">
        <w:rPr>
          <w:rFonts w:ascii="Times New Roman" w:eastAsia="Calibri" w:hAnsi="Times New Roman" w:cs="Times New Roman"/>
          <w:sz w:val="20"/>
          <w:szCs w:val="20"/>
        </w:rPr>
        <w:t xml:space="preserve">with </w:t>
      </w:r>
      <w:r w:rsidR="00E622ED">
        <w:rPr>
          <w:rFonts w:ascii="Times New Roman" w:eastAsia="Calibri" w:hAnsi="Times New Roman" w:cs="Times New Roman"/>
          <w:sz w:val="20"/>
          <w:szCs w:val="20"/>
        </w:rPr>
        <w:t xml:space="preserve">a </w:t>
      </w:r>
      <w:r w:rsidR="00E622ED" w:rsidRPr="00087809">
        <w:rPr>
          <w:rFonts w:ascii="Times New Roman" w:eastAsia="Calibri" w:hAnsi="Times New Roman" w:cs="Times New Roman"/>
          <w:sz w:val="20"/>
          <w:szCs w:val="20"/>
        </w:rPr>
        <w:t>prevalence lowe</w:t>
      </w:r>
      <w:r w:rsidR="00E622ED">
        <w:rPr>
          <w:rFonts w:ascii="Times New Roman" w:eastAsia="Calibri" w:hAnsi="Times New Roman" w:cs="Times New Roman"/>
          <w:sz w:val="20"/>
          <w:szCs w:val="20"/>
        </w:rPr>
        <w:t xml:space="preserve">r than </w:t>
      </w:r>
      <w:r w:rsidR="00E622ED" w:rsidRPr="00087809">
        <w:rPr>
          <w:rFonts w:ascii="Times New Roman" w:eastAsia="Calibri" w:hAnsi="Times New Roman" w:cs="Times New Roman"/>
          <w:sz w:val="20"/>
          <w:szCs w:val="20"/>
        </w:rPr>
        <w:t xml:space="preserve">5% (others).  </w:t>
      </w:r>
    </w:p>
    <w:p w14:paraId="7E56070E" w14:textId="4200E5A3" w:rsidR="008A786C" w:rsidRPr="00087809" w:rsidRDefault="008A786C" w:rsidP="008A786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251"/>
      </w:tblGrid>
      <w:tr w:rsidR="00C512BB" w:rsidRPr="00087809" w14:paraId="4C469BB6" w14:textId="77777777" w:rsidTr="002A1D8F">
        <w:trPr>
          <w:trHeight w:val="381"/>
          <w:jc w:val="center"/>
        </w:trPr>
        <w:tc>
          <w:tcPr>
            <w:tcW w:w="3251" w:type="dxa"/>
            <w:vAlign w:val="center"/>
          </w:tcPr>
          <w:p w14:paraId="2FE055C1" w14:textId="77777777" w:rsidR="00C512BB" w:rsidRPr="00087809" w:rsidRDefault="00C512BB" w:rsidP="002A1D8F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bookmarkStart w:id="12" w:name="_Hlk103349982"/>
            <w:r w:rsidRPr="000878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Microorganism (MC)</w:t>
            </w:r>
          </w:p>
        </w:tc>
      </w:tr>
      <w:tr w:rsidR="00C512BB" w:rsidRPr="00087809" w14:paraId="1959BADB" w14:textId="77777777" w:rsidTr="002A1D8F">
        <w:trPr>
          <w:trHeight w:val="364"/>
          <w:jc w:val="center"/>
        </w:trPr>
        <w:tc>
          <w:tcPr>
            <w:tcW w:w="3251" w:type="dxa"/>
            <w:vAlign w:val="center"/>
          </w:tcPr>
          <w:p w14:paraId="4BD083B6" w14:textId="77777777" w:rsidR="00C512BB" w:rsidRPr="00087809" w:rsidRDefault="00C512BB" w:rsidP="002A1D8F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87809">
              <w:rPr>
                <w:rFonts w:ascii="Times New Roman" w:eastAsia="Calibri" w:hAnsi="Times New Roman" w:cs="Times New Roman"/>
                <w:sz w:val="20"/>
                <w:szCs w:val="20"/>
              </w:rPr>
              <w:t>Other</w:t>
            </w:r>
          </w:p>
        </w:tc>
      </w:tr>
      <w:bookmarkEnd w:id="12"/>
    </w:tbl>
    <w:p w14:paraId="22621FF4" w14:textId="77777777" w:rsidR="00C512BB" w:rsidRPr="00087809" w:rsidRDefault="00C512BB" w:rsidP="00C512BB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0AF46BB3" w14:textId="14FAFEE8" w:rsidR="00EE5167" w:rsidRPr="00087809" w:rsidRDefault="00EE5167" w:rsidP="00C512BB">
      <w:pPr>
        <w:rPr>
          <w:rFonts w:ascii="Arial" w:eastAsia="Calibri" w:hAnsi="Arial" w:cs="Arial"/>
          <w:sz w:val="20"/>
          <w:szCs w:val="20"/>
        </w:rPr>
      </w:pPr>
    </w:p>
    <w:sectPr w:rsidR="00EE5167" w:rsidRPr="0008780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630661" w14:textId="77777777" w:rsidR="009537D1" w:rsidRDefault="009537D1" w:rsidP="00793B30">
      <w:pPr>
        <w:spacing w:after="0" w:line="240" w:lineRule="auto"/>
      </w:pPr>
      <w:r>
        <w:separator/>
      </w:r>
    </w:p>
  </w:endnote>
  <w:endnote w:type="continuationSeparator" w:id="0">
    <w:p w14:paraId="59189906" w14:textId="77777777" w:rsidR="009537D1" w:rsidRDefault="009537D1" w:rsidP="00793B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67C37F" w14:textId="77777777" w:rsidR="009537D1" w:rsidRDefault="009537D1" w:rsidP="00793B30">
      <w:pPr>
        <w:spacing w:after="0" w:line="240" w:lineRule="auto"/>
      </w:pPr>
      <w:r>
        <w:separator/>
      </w:r>
    </w:p>
  </w:footnote>
  <w:footnote w:type="continuationSeparator" w:id="0">
    <w:p w14:paraId="24F30AA8" w14:textId="77777777" w:rsidR="009537D1" w:rsidRDefault="009537D1" w:rsidP="00793B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7A9"/>
    <w:rsid w:val="00003040"/>
    <w:rsid w:val="00087809"/>
    <w:rsid w:val="000977E6"/>
    <w:rsid w:val="001939A8"/>
    <w:rsid w:val="0031480B"/>
    <w:rsid w:val="00342936"/>
    <w:rsid w:val="003D4459"/>
    <w:rsid w:val="00457FDB"/>
    <w:rsid w:val="004C37A9"/>
    <w:rsid w:val="004C487C"/>
    <w:rsid w:val="00534142"/>
    <w:rsid w:val="0060000E"/>
    <w:rsid w:val="00605763"/>
    <w:rsid w:val="00612CA9"/>
    <w:rsid w:val="00642A1F"/>
    <w:rsid w:val="006675A8"/>
    <w:rsid w:val="00686CFE"/>
    <w:rsid w:val="00700C17"/>
    <w:rsid w:val="00793B30"/>
    <w:rsid w:val="007A586E"/>
    <w:rsid w:val="00847789"/>
    <w:rsid w:val="008A786C"/>
    <w:rsid w:val="008B3AF0"/>
    <w:rsid w:val="008D3401"/>
    <w:rsid w:val="009537D1"/>
    <w:rsid w:val="00967AED"/>
    <w:rsid w:val="00A0667D"/>
    <w:rsid w:val="00A37561"/>
    <w:rsid w:val="00AC6ECF"/>
    <w:rsid w:val="00AD70BD"/>
    <w:rsid w:val="00AE00CF"/>
    <w:rsid w:val="00AF15E3"/>
    <w:rsid w:val="00B153B2"/>
    <w:rsid w:val="00B51D62"/>
    <w:rsid w:val="00B5778F"/>
    <w:rsid w:val="00B93D7D"/>
    <w:rsid w:val="00C4320F"/>
    <w:rsid w:val="00C512BB"/>
    <w:rsid w:val="00C618E2"/>
    <w:rsid w:val="00D97557"/>
    <w:rsid w:val="00DF14EB"/>
    <w:rsid w:val="00E622ED"/>
    <w:rsid w:val="00EE5167"/>
    <w:rsid w:val="00F2058D"/>
    <w:rsid w:val="00F36646"/>
    <w:rsid w:val="00FD4694"/>
    <w:rsid w:val="00FF6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78DBB"/>
  <w15:docId w15:val="{0B3FCFFF-7C55-4A7B-9CAE-65F10278C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37A9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00C17"/>
    <w:pPr>
      <w:autoSpaceDE w:val="0"/>
      <w:autoSpaceDN w:val="0"/>
      <w:adjustRightInd w:val="0"/>
      <w:spacing w:after="0" w:line="240" w:lineRule="auto"/>
    </w:pPr>
    <w:rPr>
      <w:rFonts w:ascii="Book Antiqua" w:eastAsia="DengXian" w:hAnsi="Book Antiqua" w:cs="Book Antiqua"/>
      <w:color w:val="000000"/>
      <w:sz w:val="24"/>
      <w:szCs w:val="24"/>
      <w:lang w:eastAsia="pt-BR"/>
    </w:rPr>
  </w:style>
  <w:style w:type="table" w:styleId="Tablaconcuadrcula">
    <w:name w:val="Table Grid"/>
    <w:basedOn w:val="Tablanormal"/>
    <w:uiPriority w:val="39"/>
    <w:rsid w:val="00EE51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3">
    <w:name w:val="Plain Table 3"/>
    <w:basedOn w:val="Tablanormal"/>
    <w:uiPriority w:val="43"/>
    <w:rsid w:val="007A586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7A586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clara">
    <w:name w:val="Grid Table Light"/>
    <w:basedOn w:val="Tablanormal"/>
    <w:uiPriority w:val="40"/>
    <w:rsid w:val="007A586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93B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3B30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793B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3B3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00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1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0482E6-BAA9-4524-AA85-299AD6425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1889</TotalTime>
  <Pages>18</Pages>
  <Words>1117</Words>
  <Characters>8016</Characters>
  <Application>Microsoft Office Word</Application>
  <DocSecurity>0</DocSecurity>
  <Lines>381</Lines>
  <Paragraphs>172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Denisse Molina</dc:creator>
  <cp:keywords/>
  <dc:description/>
  <cp:lastModifiedBy>Denisse Molina</cp:lastModifiedBy>
  <cp:revision>29</cp:revision>
  <dcterms:created xsi:type="dcterms:W3CDTF">2022-03-16T19:26:00Z</dcterms:created>
  <dcterms:modified xsi:type="dcterms:W3CDTF">2023-02-23T23:27:00Z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9dac92591018f8445cd4dcf221b1a22383d80d823806fbf4b2631bf481077b81</vt:lpwstr>
  </property>
</Properties>
</file>