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67388" w14:textId="77777777" w:rsidR="00F40BD7" w:rsidRDefault="00000000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 for</w:t>
      </w:r>
    </w:p>
    <w:p w14:paraId="4A6B1786" w14:textId="77777777" w:rsidR="00F40BD7" w:rsidRDefault="00F40BD7"/>
    <w:p w14:paraId="4919E33F" w14:textId="53384E14" w:rsidR="00934C2C" w:rsidRDefault="00934C2C" w:rsidP="00934C2C">
      <w:pPr>
        <w:rPr>
          <w:b/>
          <w:bCs/>
          <w:sz w:val="28"/>
          <w:szCs w:val="28"/>
        </w:rPr>
      </w:pPr>
      <w:bookmarkStart w:id="0" w:name="_Hlk128067360"/>
      <w:r>
        <w:rPr>
          <w:b/>
          <w:bCs/>
          <w:sz w:val="28"/>
          <w:szCs w:val="28"/>
        </w:rPr>
        <w:t xml:space="preserve">FNDC5 </w:t>
      </w:r>
      <w:r>
        <w:rPr>
          <w:rFonts w:eastAsia="宋体" w:hint="eastAsia"/>
          <w:b/>
          <w:bCs/>
          <w:sz w:val="28"/>
          <w:szCs w:val="28"/>
        </w:rPr>
        <w:t>prevents</w:t>
      </w:r>
      <w:r>
        <w:rPr>
          <w:b/>
          <w:bCs/>
          <w:sz w:val="28"/>
          <w:szCs w:val="28"/>
        </w:rPr>
        <w:t xml:space="preserve"> </w:t>
      </w:r>
      <w:r>
        <w:rPr>
          <w:rFonts w:eastAsia="宋体" w:hint="eastAsia"/>
          <w:b/>
          <w:bCs/>
          <w:sz w:val="28"/>
          <w:szCs w:val="28"/>
        </w:rPr>
        <w:t>oxidative stress</w:t>
      </w:r>
      <w:r>
        <w:rPr>
          <w:rFonts w:eastAsia="宋体"/>
          <w:b/>
          <w:bCs/>
          <w:sz w:val="28"/>
          <w:szCs w:val="28"/>
        </w:rPr>
        <w:t xml:space="preserve"> </w:t>
      </w:r>
      <w:r>
        <w:rPr>
          <w:rFonts w:eastAsia="宋体" w:hint="eastAsia"/>
          <w:b/>
          <w:bCs/>
          <w:sz w:val="28"/>
          <w:szCs w:val="28"/>
        </w:rPr>
        <w:t xml:space="preserve">and </w:t>
      </w:r>
      <w:r>
        <w:rPr>
          <w:b/>
          <w:bCs/>
          <w:sz w:val="28"/>
          <w:szCs w:val="28"/>
        </w:rPr>
        <w:t xml:space="preserve">neuronal </w:t>
      </w:r>
      <w:r>
        <w:rPr>
          <w:rFonts w:eastAsia="宋体" w:hint="eastAsia"/>
          <w:b/>
          <w:bCs/>
          <w:sz w:val="28"/>
          <w:szCs w:val="28"/>
        </w:rPr>
        <w:t>apoptosis after</w:t>
      </w:r>
      <w:r>
        <w:rPr>
          <w:b/>
          <w:bCs/>
          <w:sz w:val="28"/>
          <w:szCs w:val="28"/>
        </w:rPr>
        <w:t xml:space="preserve"> traumatic brain injury through SIRT3-dependent </w:t>
      </w:r>
      <w:r>
        <w:rPr>
          <w:rFonts w:hint="eastAsia"/>
          <w:b/>
          <w:bCs/>
          <w:sz w:val="28"/>
          <w:szCs w:val="28"/>
        </w:rPr>
        <w:t>regulation</w:t>
      </w:r>
      <w:r>
        <w:rPr>
          <w:b/>
          <w:bCs/>
          <w:sz w:val="28"/>
          <w:szCs w:val="28"/>
        </w:rPr>
        <w:t xml:space="preserve"> of mitochondrial quality control</w:t>
      </w:r>
    </w:p>
    <w:p w14:paraId="32183254" w14:textId="77777777" w:rsidR="00934C2C" w:rsidRDefault="00934C2C" w:rsidP="00934C2C">
      <w:pPr>
        <w:rPr>
          <w:b/>
          <w:bCs/>
          <w:sz w:val="28"/>
          <w:szCs w:val="28"/>
        </w:rPr>
      </w:pPr>
    </w:p>
    <w:bookmarkEnd w:id="0"/>
    <w:p w14:paraId="08DEA1FB" w14:textId="77777777" w:rsidR="00934C2C" w:rsidRPr="00934C2C" w:rsidRDefault="00934C2C" w:rsidP="00934C2C">
      <w:pPr>
        <w:spacing w:line="360" w:lineRule="auto"/>
        <w:rPr>
          <w:szCs w:val="24"/>
        </w:rPr>
      </w:pPr>
      <w:r w:rsidRPr="00934C2C">
        <w:rPr>
          <w:rFonts w:hint="eastAsia"/>
          <w:szCs w:val="24"/>
        </w:rPr>
        <w:t>Y</w:t>
      </w:r>
      <w:r w:rsidRPr="00934C2C">
        <w:rPr>
          <w:szCs w:val="24"/>
        </w:rPr>
        <w:t>ufeng Ge</w:t>
      </w:r>
      <w:r w:rsidRPr="00934C2C">
        <w:rPr>
          <w:szCs w:val="24"/>
          <w:vertAlign w:val="superscript"/>
        </w:rPr>
        <w:t>1†</w:t>
      </w:r>
      <w:r w:rsidRPr="00934C2C">
        <w:rPr>
          <w:szCs w:val="24"/>
        </w:rPr>
        <w:t>, Xun Wu</w:t>
      </w:r>
      <w:r w:rsidRPr="00934C2C">
        <w:rPr>
          <w:szCs w:val="24"/>
          <w:vertAlign w:val="superscript"/>
        </w:rPr>
        <w:t>1†</w:t>
      </w:r>
      <w:r w:rsidRPr="00934C2C">
        <w:rPr>
          <w:szCs w:val="24"/>
        </w:rPr>
        <w:t>, Yaning Cai</w:t>
      </w:r>
      <w:r w:rsidRPr="00934C2C">
        <w:rPr>
          <w:szCs w:val="24"/>
          <w:vertAlign w:val="superscript"/>
        </w:rPr>
        <w:t>1†</w:t>
      </w:r>
      <w:r w:rsidRPr="00934C2C">
        <w:rPr>
          <w:szCs w:val="24"/>
        </w:rPr>
        <w:t>, Qing Hu</w:t>
      </w:r>
      <w:r w:rsidRPr="00934C2C">
        <w:rPr>
          <w:szCs w:val="24"/>
          <w:vertAlign w:val="superscript"/>
        </w:rPr>
        <w:t>1</w:t>
      </w:r>
      <w:r w:rsidRPr="00934C2C">
        <w:rPr>
          <w:szCs w:val="24"/>
        </w:rPr>
        <w:t>, Jin Wang</w:t>
      </w:r>
      <w:r w:rsidRPr="00934C2C">
        <w:rPr>
          <w:szCs w:val="24"/>
          <w:vertAlign w:val="superscript"/>
        </w:rPr>
        <w:t>1</w:t>
      </w:r>
      <w:r w:rsidRPr="00934C2C">
        <w:rPr>
          <w:szCs w:val="24"/>
        </w:rPr>
        <w:t>, Shenghao Zhang</w:t>
      </w:r>
      <w:r w:rsidRPr="00934C2C">
        <w:rPr>
          <w:szCs w:val="24"/>
          <w:vertAlign w:val="superscript"/>
        </w:rPr>
        <w:t>1</w:t>
      </w:r>
      <w:r w:rsidRPr="00934C2C">
        <w:rPr>
          <w:szCs w:val="24"/>
        </w:rPr>
        <w:t>, Baocheng Zhao</w:t>
      </w:r>
      <w:r w:rsidRPr="00934C2C">
        <w:rPr>
          <w:szCs w:val="24"/>
          <w:vertAlign w:val="superscript"/>
        </w:rPr>
        <w:t>2</w:t>
      </w:r>
      <w:r w:rsidRPr="00934C2C">
        <w:rPr>
          <w:szCs w:val="24"/>
        </w:rPr>
        <w:t>, Wenxing Cui</w:t>
      </w:r>
      <w:r w:rsidRPr="00934C2C">
        <w:rPr>
          <w:szCs w:val="24"/>
          <w:vertAlign w:val="superscript"/>
        </w:rPr>
        <w:t>1</w:t>
      </w:r>
      <w:r w:rsidRPr="00934C2C">
        <w:rPr>
          <w:szCs w:val="24"/>
        </w:rPr>
        <w:t>, Yang Wu</w:t>
      </w:r>
      <w:r w:rsidRPr="00934C2C">
        <w:rPr>
          <w:szCs w:val="24"/>
          <w:vertAlign w:val="superscript"/>
        </w:rPr>
        <w:t>1</w:t>
      </w:r>
      <w:r w:rsidRPr="00934C2C">
        <w:rPr>
          <w:szCs w:val="24"/>
        </w:rPr>
        <w:t>, Qiang Wang</w:t>
      </w:r>
      <w:r w:rsidRPr="00934C2C">
        <w:rPr>
          <w:szCs w:val="24"/>
          <w:vertAlign w:val="superscript"/>
        </w:rPr>
        <w:t>1</w:t>
      </w:r>
      <w:r w:rsidRPr="00934C2C">
        <w:rPr>
          <w:szCs w:val="24"/>
        </w:rPr>
        <w:t>, Tian Feng</w:t>
      </w:r>
      <w:r w:rsidRPr="00934C2C">
        <w:rPr>
          <w:szCs w:val="24"/>
          <w:vertAlign w:val="superscript"/>
        </w:rPr>
        <w:t>1</w:t>
      </w:r>
      <w:r w:rsidRPr="00934C2C">
        <w:rPr>
          <w:szCs w:val="24"/>
        </w:rPr>
        <w:t>, Haixiao Liu</w:t>
      </w:r>
      <w:r w:rsidRPr="00934C2C">
        <w:rPr>
          <w:szCs w:val="24"/>
          <w:vertAlign w:val="superscript"/>
        </w:rPr>
        <w:t>1</w:t>
      </w:r>
      <w:r w:rsidRPr="00934C2C">
        <w:rPr>
          <w:szCs w:val="24"/>
        </w:rPr>
        <w:t xml:space="preserve">, </w:t>
      </w:r>
      <w:bookmarkStart w:id="1" w:name="_Hlk2850769"/>
      <w:r w:rsidRPr="00934C2C">
        <w:rPr>
          <w:szCs w:val="24"/>
        </w:rPr>
        <w:t>Yan Qu</w:t>
      </w:r>
      <w:bookmarkEnd w:id="1"/>
      <w:r w:rsidRPr="00934C2C">
        <w:rPr>
          <w:szCs w:val="24"/>
        </w:rPr>
        <w:t xml:space="preserve"> </w:t>
      </w:r>
      <w:r w:rsidRPr="00934C2C">
        <w:rPr>
          <w:szCs w:val="24"/>
          <w:vertAlign w:val="superscript"/>
        </w:rPr>
        <w:t>1, *</w:t>
      </w:r>
      <w:r w:rsidRPr="00934C2C">
        <w:rPr>
          <w:szCs w:val="24"/>
        </w:rPr>
        <w:t>, and Shunnan Ge</w:t>
      </w:r>
      <w:r w:rsidRPr="00934C2C">
        <w:rPr>
          <w:szCs w:val="24"/>
          <w:vertAlign w:val="superscript"/>
        </w:rPr>
        <w:t xml:space="preserve"> 1, *</w:t>
      </w:r>
    </w:p>
    <w:p w14:paraId="6273C551" w14:textId="77777777" w:rsidR="00934C2C" w:rsidRPr="00934C2C" w:rsidRDefault="00934C2C">
      <w:pPr>
        <w:spacing w:line="480" w:lineRule="auto"/>
        <w:rPr>
          <w:rFonts w:eastAsia="宋体"/>
          <w:sz w:val="21"/>
          <w:szCs w:val="21"/>
          <w:vertAlign w:val="superscript"/>
        </w:rPr>
      </w:pPr>
    </w:p>
    <w:p w14:paraId="0D5D2E9B" w14:textId="77777777" w:rsidR="00934C2C" w:rsidRPr="00934C2C" w:rsidRDefault="00934C2C" w:rsidP="00934C2C">
      <w:pPr>
        <w:spacing w:line="480" w:lineRule="auto"/>
        <w:rPr>
          <w:rFonts w:eastAsia="宋体"/>
          <w:sz w:val="21"/>
          <w:szCs w:val="21"/>
          <w:lang w:val="en-GB"/>
        </w:rPr>
      </w:pPr>
      <w:r w:rsidRPr="00934C2C">
        <w:rPr>
          <w:rFonts w:eastAsia="宋体"/>
          <w:sz w:val="21"/>
          <w:szCs w:val="21"/>
          <w:vertAlign w:val="superscript"/>
          <w:lang w:val="en-GB"/>
        </w:rPr>
        <w:t>1 </w:t>
      </w:r>
      <w:r w:rsidRPr="00934C2C">
        <w:rPr>
          <w:rFonts w:eastAsia="宋体"/>
          <w:sz w:val="21"/>
          <w:szCs w:val="21"/>
          <w:lang w:val="en-GB"/>
        </w:rPr>
        <w:t>Department of Neurosurgery, Tangdu Hospital, Fourth Military Medical University, Xi’an 710038, Shaanxi, China</w:t>
      </w:r>
    </w:p>
    <w:p w14:paraId="4AD1AF66" w14:textId="77777777" w:rsidR="00934C2C" w:rsidRPr="00934C2C" w:rsidRDefault="00934C2C" w:rsidP="00934C2C">
      <w:pPr>
        <w:spacing w:line="480" w:lineRule="auto"/>
        <w:rPr>
          <w:rFonts w:eastAsia="宋体"/>
          <w:sz w:val="21"/>
          <w:szCs w:val="21"/>
          <w:lang w:val="en-GB"/>
        </w:rPr>
      </w:pPr>
      <w:r w:rsidRPr="00934C2C">
        <w:rPr>
          <w:rFonts w:eastAsia="宋体"/>
          <w:b/>
          <w:bCs/>
          <w:sz w:val="21"/>
          <w:szCs w:val="21"/>
          <w:vertAlign w:val="superscript"/>
          <w:lang w:val="en-GB"/>
        </w:rPr>
        <w:t>2</w:t>
      </w:r>
      <w:r w:rsidRPr="00934C2C">
        <w:rPr>
          <w:rFonts w:eastAsia="宋体"/>
          <w:b/>
          <w:bCs/>
          <w:sz w:val="21"/>
          <w:szCs w:val="21"/>
          <w:lang w:val="en-GB"/>
        </w:rPr>
        <w:t xml:space="preserve"> </w:t>
      </w:r>
      <w:r w:rsidRPr="00934C2C">
        <w:rPr>
          <w:rFonts w:eastAsia="宋体"/>
          <w:sz w:val="21"/>
          <w:szCs w:val="21"/>
          <w:lang w:val="en-GB"/>
        </w:rPr>
        <w:t xml:space="preserve">Department of Ambulant Clinic, Political Work Department of People's Republic of China Central Military Commission, Beijing, China. </w:t>
      </w:r>
    </w:p>
    <w:p w14:paraId="6942B3A5" w14:textId="08C9B574" w:rsidR="00934C2C" w:rsidRPr="00934C2C" w:rsidRDefault="00934C2C" w:rsidP="00934C2C">
      <w:pPr>
        <w:spacing w:line="480" w:lineRule="auto"/>
        <w:rPr>
          <w:sz w:val="21"/>
          <w:szCs w:val="21"/>
          <w:lang w:val="en-GB"/>
        </w:rPr>
      </w:pPr>
      <w:r w:rsidRPr="00934C2C">
        <w:rPr>
          <w:rFonts w:eastAsia="宋体" w:hint="eastAsia"/>
          <w:sz w:val="21"/>
          <w:szCs w:val="21"/>
          <w:lang w:val="en-GB"/>
        </w:rPr>
        <w:t>†</w:t>
      </w:r>
      <w:r w:rsidRPr="00934C2C">
        <w:rPr>
          <w:rFonts w:eastAsia="宋体"/>
          <w:sz w:val="21"/>
          <w:szCs w:val="21"/>
          <w:lang w:val="en-GB"/>
        </w:rPr>
        <w:t xml:space="preserve"> </w:t>
      </w:r>
      <w:r w:rsidRPr="00934C2C">
        <w:rPr>
          <w:sz w:val="21"/>
          <w:szCs w:val="21"/>
          <w:lang w:val="en-GB"/>
        </w:rPr>
        <w:t>These authors contributed equally to this work.</w:t>
      </w:r>
    </w:p>
    <w:p w14:paraId="3EF2A7BE" w14:textId="77777777" w:rsidR="00934C2C" w:rsidRPr="00934C2C" w:rsidRDefault="00934C2C" w:rsidP="00934C2C">
      <w:pPr>
        <w:spacing w:line="480" w:lineRule="auto"/>
        <w:rPr>
          <w:sz w:val="21"/>
          <w:szCs w:val="21"/>
          <w:lang w:val="en-GB"/>
        </w:rPr>
      </w:pPr>
      <w:r w:rsidRPr="00934C2C">
        <w:rPr>
          <w:b/>
          <w:sz w:val="21"/>
          <w:szCs w:val="21"/>
          <w:vertAlign w:val="superscript"/>
          <w:lang w:val="en-GB"/>
        </w:rPr>
        <w:t xml:space="preserve">* </w:t>
      </w:r>
      <w:r w:rsidRPr="00934C2C">
        <w:rPr>
          <w:sz w:val="21"/>
          <w:szCs w:val="21"/>
          <w:lang w:val="en-GB"/>
        </w:rPr>
        <w:t>Corresponding author：</w:t>
      </w:r>
    </w:p>
    <w:p w14:paraId="7E1A05F4" w14:textId="77777777" w:rsidR="00934C2C" w:rsidRPr="00934C2C" w:rsidRDefault="00934C2C" w:rsidP="00934C2C">
      <w:pPr>
        <w:spacing w:line="480" w:lineRule="auto"/>
        <w:rPr>
          <w:rFonts w:eastAsia="宋体"/>
          <w:sz w:val="21"/>
          <w:szCs w:val="21"/>
          <w:lang w:val="en-GB"/>
        </w:rPr>
      </w:pPr>
      <w:r w:rsidRPr="00934C2C">
        <w:rPr>
          <w:sz w:val="21"/>
          <w:szCs w:val="21"/>
          <w:lang w:val="en-GB"/>
        </w:rPr>
        <w:t>Y</w:t>
      </w:r>
      <w:r w:rsidRPr="00934C2C">
        <w:rPr>
          <w:rFonts w:eastAsia="宋体"/>
          <w:sz w:val="21"/>
          <w:szCs w:val="21"/>
          <w:lang w:val="en-GB"/>
        </w:rPr>
        <w:t xml:space="preserve">an Qu, </w:t>
      </w:r>
      <w:r w:rsidRPr="00934C2C">
        <w:rPr>
          <w:rFonts w:eastAsia="宋体" w:hint="eastAsia"/>
          <w:sz w:val="21"/>
          <w:szCs w:val="21"/>
          <w:lang w:val="en-GB"/>
        </w:rPr>
        <w:t xml:space="preserve">MD, PhD, </w:t>
      </w:r>
      <w:r w:rsidRPr="00934C2C">
        <w:rPr>
          <w:rFonts w:eastAsia="宋体"/>
          <w:sz w:val="21"/>
          <w:szCs w:val="21"/>
          <w:lang w:val="en-GB"/>
        </w:rPr>
        <w:t xml:space="preserve">email: </w:t>
      </w:r>
      <w:hyperlink r:id="rId10" w:history="1">
        <w:r w:rsidRPr="00934C2C">
          <w:rPr>
            <w:rStyle w:val="affff"/>
            <w:rFonts w:eastAsia="宋体"/>
            <w:sz w:val="21"/>
            <w:szCs w:val="21"/>
            <w:lang w:val="en-GB"/>
          </w:rPr>
          <w:t>yanqu0123@fmmu.edu.cn</w:t>
        </w:r>
      </w:hyperlink>
      <w:r w:rsidRPr="00934C2C">
        <w:rPr>
          <w:rFonts w:eastAsia="宋体"/>
          <w:sz w:val="21"/>
          <w:szCs w:val="21"/>
          <w:lang w:val="en-GB"/>
        </w:rPr>
        <w:t>.</w:t>
      </w:r>
    </w:p>
    <w:p w14:paraId="47634AFD" w14:textId="77777777" w:rsidR="00934C2C" w:rsidRPr="00934C2C" w:rsidRDefault="00934C2C" w:rsidP="00934C2C">
      <w:pPr>
        <w:spacing w:line="480" w:lineRule="auto"/>
        <w:rPr>
          <w:rFonts w:eastAsia="宋体"/>
          <w:sz w:val="21"/>
          <w:szCs w:val="21"/>
          <w:lang w:val="en-GB"/>
        </w:rPr>
      </w:pPr>
      <w:r w:rsidRPr="00934C2C">
        <w:rPr>
          <w:sz w:val="21"/>
          <w:szCs w:val="21"/>
          <w:lang w:val="en-GB"/>
        </w:rPr>
        <w:t xml:space="preserve">Shunnan Ge, </w:t>
      </w:r>
      <w:r w:rsidRPr="00934C2C">
        <w:rPr>
          <w:rFonts w:eastAsia="宋体"/>
          <w:sz w:val="21"/>
          <w:szCs w:val="21"/>
          <w:lang w:val="en-GB"/>
        </w:rPr>
        <w:t>MD, PhD,</w:t>
      </w:r>
      <w:r w:rsidRPr="00934C2C">
        <w:rPr>
          <w:rFonts w:eastAsia="宋体"/>
          <w:sz w:val="21"/>
          <w:szCs w:val="21"/>
        </w:rPr>
        <w:t xml:space="preserve"> </w:t>
      </w:r>
      <w:r w:rsidRPr="00934C2C">
        <w:rPr>
          <w:rFonts w:eastAsia="宋体"/>
          <w:sz w:val="21"/>
          <w:szCs w:val="21"/>
          <w:lang w:val="en-GB"/>
        </w:rPr>
        <w:t xml:space="preserve">email: </w:t>
      </w:r>
      <w:r w:rsidRPr="00934C2C">
        <w:rPr>
          <w:rStyle w:val="affff"/>
          <w:rFonts w:eastAsia="宋体"/>
          <w:sz w:val="21"/>
          <w:szCs w:val="21"/>
          <w:lang w:val="en-GB"/>
        </w:rPr>
        <w:t>gesn8561@fmmu.edu.cn</w:t>
      </w:r>
      <w:r w:rsidRPr="00934C2C">
        <w:rPr>
          <w:rFonts w:eastAsia="宋体"/>
          <w:sz w:val="21"/>
          <w:szCs w:val="21"/>
          <w:lang w:val="en-GB"/>
        </w:rPr>
        <w:t>.</w:t>
      </w:r>
    </w:p>
    <w:p w14:paraId="4B7688FA" w14:textId="77777777" w:rsidR="00F40BD7" w:rsidRPr="00934C2C" w:rsidRDefault="00F40BD7">
      <w:pPr>
        <w:pStyle w:val="PubInfo"/>
        <w:rPr>
          <w:lang w:val="en-GB"/>
        </w:rPr>
      </w:pPr>
    </w:p>
    <w:p w14:paraId="1D71CD91" w14:textId="77777777" w:rsidR="00F40BD7" w:rsidRDefault="00F40BD7">
      <w:pPr>
        <w:jc w:val="center"/>
      </w:pPr>
    </w:p>
    <w:p w14:paraId="31E7F8FC" w14:textId="77777777" w:rsidR="00F40BD7" w:rsidRDefault="00F40BD7">
      <w:pPr>
        <w:jc w:val="center"/>
        <w:rPr>
          <w:szCs w:val="24"/>
        </w:rPr>
      </w:pPr>
    </w:p>
    <w:p w14:paraId="2B47B610" w14:textId="77777777" w:rsidR="00F40BD7" w:rsidRDefault="00F40BD7"/>
    <w:p w14:paraId="79204778" w14:textId="77777777" w:rsidR="00F40BD7" w:rsidRDefault="00F40BD7">
      <w:pPr>
        <w:rPr>
          <w:b/>
        </w:rPr>
      </w:pPr>
    </w:p>
    <w:p w14:paraId="6662C79E" w14:textId="4A85DCEC" w:rsidR="00F40BD7" w:rsidRDefault="00000000">
      <w:pPr>
        <w:rPr>
          <w:b/>
        </w:rPr>
      </w:pPr>
      <w:r>
        <w:rPr>
          <w:b/>
        </w:rPr>
        <w:t xml:space="preserve">This </w:t>
      </w:r>
      <w:r w:rsidR="00775919">
        <w:rPr>
          <w:b/>
        </w:rPr>
        <w:t>word</w:t>
      </w:r>
      <w:r>
        <w:rPr>
          <w:b/>
        </w:rPr>
        <w:t xml:space="preserve"> file includes:</w:t>
      </w:r>
    </w:p>
    <w:p w14:paraId="7690F081" w14:textId="77777777" w:rsidR="00F40BD7" w:rsidRDefault="00F40BD7"/>
    <w:p w14:paraId="6C62C3BE" w14:textId="7A276468" w:rsidR="00F40BD7" w:rsidRDefault="00000000">
      <w:pPr>
        <w:ind w:left="720"/>
        <w:rPr>
          <w:rFonts w:eastAsia="宋体"/>
          <w:lang w:eastAsia="zh-CN"/>
        </w:rPr>
      </w:pPr>
      <w:r>
        <w:t>Supplementary Fig. S1 to S</w:t>
      </w:r>
      <w:r w:rsidR="00934C2C">
        <w:rPr>
          <w:rFonts w:eastAsia="宋体"/>
          <w:lang w:eastAsia="zh-CN"/>
        </w:rPr>
        <w:t>3, and graphical abstract</w:t>
      </w:r>
    </w:p>
    <w:p w14:paraId="264959D4" w14:textId="77777777" w:rsidR="00F40BD7" w:rsidRDefault="00F40BD7">
      <w:pPr>
        <w:spacing w:line="360" w:lineRule="auto"/>
        <w:rPr>
          <w:rFonts w:eastAsia="宋体"/>
          <w:b/>
          <w:bCs/>
          <w:lang w:eastAsia="zh-CN"/>
        </w:rPr>
      </w:pPr>
      <w:bookmarkStart w:id="2" w:name="MaterialsMethods"/>
      <w:bookmarkStart w:id="3" w:name="Tables"/>
      <w:bookmarkEnd w:id="2"/>
      <w:bookmarkEnd w:id="3"/>
    </w:p>
    <w:p w14:paraId="6707E11F" w14:textId="77777777" w:rsidR="00F40BD7" w:rsidRPr="00934C2C" w:rsidRDefault="00F40BD7">
      <w:pPr>
        <w:spacing w:line="360" w:lineRule="auto"/>
        <w:rPr>
          <w:rFonts w:eastAsia="宋体"/>
          <w:b/>
          <w:bCs/>
          <w:lang w:eastAsia="zh-CN"/>
        </w:rPr>
      </w:pPr>
    </w:p>
    <w:p w14:paraId="34544A90" w14:textId="1BA31084" w:rsidR="00F40BD7" w:rsidRDefault="00F40BD7">
      <w:pPr>
        <w:spacing w:line="360" w:lineRule="auto"/>
        <w:rPr>
          <w:rFonts w:eastAsia="宋体"/>
          <w:b/>
          <w:bCs/>
          <w:lang w:eastAsia="zh-CN"/>
        </w:rPr>
      </w:pPr>
    </w:p>
    <w:p w14:paraId="09AC0373" w14:textId="73963DFA" w:rsidR="00F40BD7" w:rsidRDefault="00934C2C">
      <w:pPr>
        <w:pStyle w:val="SMText"/>
        <w:ind w:firstLine="0"/>
      </w:pPr>
      <w:r>
        <w:rPr>
          <w:noProof/>
        </w:rPr>
        <w:lastRenderedPageBreak/>
        <w:drawing>
          <wp:inline distT="0" distB="0" distL="0" distR="0" wp14:anchorId="2E91F38F" wp14:editId="7A0AB509">
            <wp:extent cx="5943600" cy="4088130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DFD4E" w14:textId="77777777" w:rsidR="00934C2C" w:rsidRDefault="00934C2C" w:rsidP="00934C2C">
      <w:pPr>
        <w:pStyle w:val="SMText"/>
        <w:spacing w:line="360" w:lineRule="auto"/>
        <w:ind w:firstLine="0"/>
        <w:jc w:val="both"/>
        <w:rPr>
          <w:b/>
          <w:bCs/>
          <w:sz w:val="21"/>
          <w:szCs w:val="21"/>
        </w:rPr>
      </w:pPr>
    </w:p>
    <w:p w14:paraId="61AAE896" w14:textId="396BD52D" w:rsidR="00934C2C" w:rsidRPr="00934C2C" w:rsidRDefault="00934C2C" w:rsidP="00934C2C">
      <w:pPr>
        <w:pStyle w:val="SMText"/>
        <w:spacing w:line="360" w:lineRule="auto"/>
        <w:ind w:firstLine="0"/>
        <w:jc w:val="both"/>
        <w:rPr>
          <w:sz w:val="21"/>
          <w:szCs w:val="21"/>
        </w:rPr>
      </w:pPr>
      <w:r w:rsidRPr="00934C2C">
        <w:rPr>
          <w:b/>
          <w:bCs/>
          <w:sz w:val="21"/>
          <w:szCs w:val="21"/>
        </w:rPr>
        <w:t xml:space="preserve">Fig. S1. </w:t>
      </w:r>
      <w:r w:rsidRPr="00934C2C">
        <w:rPr>
          <w:rFonts w:eastAsia="等线"/>
          <w:sz w:val="21"/>
          <w:szCs w:val="21"/>
        </w:rPr>
        <w:t>Overexpression</w:t>
      </w:r>
      <w:r w:rsidRPr="00934C2C">
        <w:rPr>
          <w:sz w:val="21"/>
          <w:szCs w:val="21"/>
        </w:rPr>
        <w:t xml:space="preserve"> of FNDC5 reduces lesion </w:t>
      </w:r>
      <w:r w:rsidRPr="00934C2C">
        <w:rPr>
          <w:rFonts w:eastAsia="等线"/>
          <w:sz w:val="21"/>
          <w:szCs w:val="21"/>
        </w:rPr>
        <w:t>volume, attenuates</w:t>
      </w:r>
      <w:r w:rsidRPr="00934C2C">
        <w:rPr>
          <w:sz w:val="21"/>
          <w:szCs w:val="21"/>
        </w:rPr>
        <w:t xml:space="preserve"> brain edema and improves neurological function after TBI. </w:t>
      </w:r>
      <w:r w:rsidRPr="00934C2C">
        <w:rPr>
          <w:b/>
          <w:bCs/>
          <w:sz w:val="21"/>
          <w:szCs w:val="21"/>
        </w:rPr>
        <w:t>a,</w:t>
      </w:r>
      <w:r w:rsidRPr="00934C2C">
        <w:rPr>
          <w:sz w:val="21"/>
          <w:szCs w:val="21"/>
        </w:rPr>
        <w:t xml:space="preserve"> MRI scan of the brain in each group; n = 6 for each group. </w:t>
      </w:r>
      <w:r w:rsidRPr="00934C2C">
        <w:rPr>
          <w:b/>
          <w:bCs/>
          <w:sz w:val="21"/>
          <w:szCs w:val="21"/>
        </w:rPr>
        <w:t>b,</w:t>
      </w:r>
      <w:r w:rsidRPr="00934C2C">
        <w:rPr>
          <w:sz w:val="21"/>
          <w:szCs w:val="21"/>
        </w:rPr>
        <w:t xml:space="preserve"> Quantification of lesion volume of MRI.</w:t>
      </w:r>
      <w:r w:rsidRPr="00934C2C">
        <w:rPr>
          <w:b/>
          <w:bCs/>
          <w:sz w:val="21"/>
          <w:szCs w:val="21"/>
        </w:rPr>
        <w:t xml:space="preserve"> c,</w:t>
      </w:r>
      <w:r w:rsidRPr="00934C2C">
        <w:rPr>
          <w:sz w:val="21"/>
          <w:szCs w:val="21"/>
        </w:rPr>
        <w:t xml:space="preserve"> measurement of brain water content. </w:t>
      </w:r>
      <w:r w:rsidRPr="00934C2C">
        <w:rPr>
          <w:b/>
          <w:bCs/>
          <w:sz w:val="21"/>
          <w:szCs w:val="21"/>
        </w:rPr>
        <w:t xml:space="preserve">d-f, </w:t>
      </w:r>
      <w:r w:rsidRPr="00934C2C">
        <w:rPr>
          <w:sz w:val="21"/>
          <w:szCs w:val="21"/>
        </w:rPr>
        <w:t xml:space="preserve">several behavioral tests after TBI (n = 9 for each group). *P &lt;0.05 and **P &lt;0.01 vs. Sham group, #P &lt;0.05 and ##P &lt;0.01 vs. </w:t>
      </w:r>
      <w:r w:rsidRPr="00934C2C">
        <w:rPr>
          <w:rFonts w:hint="eastAsia"/>
          <w:sz w:val="21"/>
          <w:szCs w:val="21"/>
        </w:rPr>
        <w:t>T</w:t>
      </w:r>
      <w:r w:rsidRPr="00934C2C">
        <w:rPr>
          <w:sz w:val="21"/>
          <w:szCs w:val="21"/>
        </w:rPr>
        <w:t>BI group. Values are presented as the mean ± SD</w:t>
      </w:r>
      <w:r w:rsidRPr="00934C2C">
        <w:rPr>
          <w:rFonts w:eastAsia="等线"/>
          <w:sz w:val="21"/>
          <w:szCs w:val="21"/>
        </w:rPr>
        <w:t>.</w:t>
      </w:r>
    </w:p>
    <w:p w14:paraId="270D1970" w14:textId="788AB049" w:rsidR="00F40BD7" w:rsidRDefault="00F40BD7">
      <w:pPr>
        <w:pStyle w:val="SMcaption"/>
      </w:pPr>
    </w:p>
    <w:p w14:paraId="7B99E404" w14:textId="59CD6543" w:rsidR="00934C2C" w:rsidRDefault="00934C2C">
      <w:pPr>
        <w:pStyle w:val="SMcaption"/>
      </w:pPr>
    </w:p>
    <w:p w14:paraId="37B2A643" w14:textId="00143876" w:rsidR="00934C2C" w:rsidRDefault="00934C2C">
      <w:pPr>
        <w:pStyle w:val="SMcaption"/>
      </w:pPr>
      <w:r>
        <w:rPr>
          <w:noProof/>
        </w:rPr>
        <w:lastRenderedPageBreak/>
        <w:drawing>
          <wp:inline distT="0" distB="0" distL="0" distR="0" wp14:anchorId="006E917D" wp14:editId="0BCE3000">
            <wp:extent cx="5943600" cy="343471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42066" w14:textId="77777777" w:rsidR="00934C2C" w:rsidRDefault="00934C2C" w:rsidP="00934C2C">
      <w:pPr>
        <w:spacing w:line="360" w:lineRule="auto"/>
        <w:rPr>
          <w:rFonts w:eastAsia="宋体"/>
          <w:b/>
          <w:bCs/>
          <w:sz w:val="20"/>
        </w:rPr>
      </w:pPr>
    </w:p>
    <w:p w14:paraId="29421315" w14:textId="77505184" w:rsidR="00934C2C" w:rsidRPr="00106F97" w:rsidRDefault="00934C2C" w:rsidP="00934C2C">
      <w:pPr>
        <w:spacing w:line="360" w:lineRule="auto"/>
        <w:rPr>
          <w:sz w:val="20"/>
        </w:rPr>
      </w:pPr>
      <w:r w:rsidRPr="000F74D6">
        <w:rPr>
          <w:rFonts w:eastAsia="宋体"/>
          <w:b/>
          <w:bCs/>
          <w:sz w:val="20"/>
        </w:rPr>
        <w:t>Fig</w:t>
      </w:r>
      <w:r>
        <w:rPr>
          <w:rFonts w:eastAsia="宋体"/>
          <w:b/>
          <w:bCs/>
          <w:sz w:val="20"/>
        </w:rPr>
        <w:t>.</w:t>
      </w:r>
      <w:r w:rsidRPr="000F74D6">
        <w:rPr>
          <w:rFonts w:eastAsia="宋体"/>
          <w:b/>
          <w:bCs/>
          <w:sz w:val="20"/>
        </w:rPr>
        <w:t xml:space="preserve"> S</w:t>
      </w:r>
      <w:r>
        <w:rPr>
          <w:rFonts w:eastAsia="宋体"/>
          <w:b/>
          <w:bCs/>
          <w:sz w:val="20"/>
        </w:rPr>
        <w:t>2</w:t>
      </w:r>
      <w:r w:rsidRPr="000F74D6">
        <w:rPr>
          <w:rFonts w:eastAsia="宋体"/>
          <w:b/>
          <w:bCs/>
          <w:sz w:val="20"/>
        </w:rPr>
        <w:t>.</w:t>
      </w:r>
      <w:r>
        <w:rPr>
          <w:rFonts w:eastAsia="宋体"/>
          <w:b/>
          <w:bCs/>
          <w:sz w:val="20"/>
        </w:rPr>
        <w:t xml:space="preserve"> </w:t>
      </w:r>
      <w:r w:rsidRPr="00106F97">
        <w:rPr>
          <w:sz w:val="20"/>
        </w:rPr>
        <w:t xml:space="preserve">FNDC5 deficiency did </w:t>
      </w:r>
      <w:r w:rsidRPr="00106F97">
        <w:rPr>
          <w:rFonts w:hint="eastAsia"/>
          <w:sz w:val="20"/>
        </w:rPr>
        <w:t>no</w:t>
      </w:r>
      <w:r w:rsidRPr="00106F97">
        <w:rPr>
          <w:sz w:val="20"/>
        </w:rPr>
        <w:t>t</w:t>
      </w:r>
      <w:r w:rsidRPr="00106F97">
        <w:rPr>
          <w:rFonts w:hint="eastAsia"/>
          <w:sz w:val="20"/>
        </w:rPr>
        <w:t xml:space="preserve"> change </w:t>
      </w:r>
      <w:r w:rsidRPr="00106F97">
        <w:rPr>
          <w:sz w:val="20"/>
        </w:rPr>
        <w:t>the</w:t>
      </w:r>
      <w:r w:rsidRPr="00106F97">
        <w:rPr>
          <w:rFonts w:hint="eastAsia"/>
          <w:sz w:val="20"/>
        </w:rPr>
        <w:t xml:space="preserve"> protein expressions</w:t>
      </w:r>
      <w:r w:rsidRPr="00106F97">
        <w:rPr>
          <w:sz w:val="20"/>
        </w:rPr>
        <w:t xml:space="preserve"> </w:t>
      </w:r>
      <w:r w:rsidRPr="00106F97">
        <w:rPr>
          <w:rFonts w:hint="eastAsia"/>
          <w:sz w:val="20"/>
        </w:rPr>
        <w:t>regulating mitochondrial dynamics</w:t>
      </w:r>
      <w:r w:rsidRPr="00106F97">
        <w:rPr>
          <w:sz w:val="20"/>
        </w:rPr>
        <w:t xml:space="preserve">. </w:t>
      </w:r>
      <w:r>
        <w:rPr>
          <w:b/>
          <w:bCs/>
          <w:sz w:val="20"/>
        </w:rPr>
        <w:t>a</w:t>
      </w:r>
      <w:r w:rsidRPr="00106F97">
        <w:rPr>
          <w:b/>
          <w:bCs/>
          <w:sz w:val="20"/>
        </w:rPr>
        <w:t>-</w:t>
      </w:r>
      <w:r>
        <w:rPr>
          <w:b/>
          <w:bCs/>
          <w:sz w:val="20"/>
        </w:rPr>
        <w:t>e</w:t>
      </w:r>
      <w:r w:rsidRPr="00106F97">
        <w:rPr>
          <w:b/>
          <w:bCs/>
          <w:sz w:val="20"/>
        </w:rPr>
        <w:t>,</w:t>
      </w:r>
      <w:r w:rsidRPr="00106F97">
        <w:rPr>
          <w:sz w:val="20"/>
        </w:rPr>
        <w:t xml:space="preserve"> </w:t>
      </w:r>
      <w:r w:rsidRPr="000F74D6">
        <w:rPr>
          <w:sz w:val="20"/>
        </w:rPr>
        <w:t>Western blot</w:t>
      </w:r>
      <w:r>
        <w:rPr>
          <w:sz w:val="20"/>
        </w:rPr>
        <w:t>s</w:t>
      </w:r>
      <w:r w:rsidRPr="000F74D6">
        <w:rPr>
          <w:sz w:val="20"/>
        </w:rPr>
        <w:t xml:space="preserve"> and statistical analysis of </w:t>
      </w:r>
      <w:r w:rsidRPr="00106F97">
        <w:rPr>
          <w:rFonts w:hint="eastAsia"/>
          <w:sz w:val="20"/>
        </w:rPr>
        <w:t>DRP1</w:t>
      </w:r>
      <w:r>
        <w:rPr>
          <w:rFonts w:hint="eastAsia"/>
          <w:sz w:val="20"/>
        </w:rPr>
        <w:t>,</w:t>
      </w:r>
      <w:r>
        <w:rPr>
          <w:sz w:val="20"/>
        </w:rPr>
        <w:t xml:space="preserve"> </w:t>
      </w:r>
      <w:r>
        <w:rPr>
          <w:rFonts w:hint="eastAsia"/>
          <w:sz w:val="20"/>
        </w:rPr>
        <w:t>MFN1,</w:t>
      </w:r>
      <w:r>
        <w:rPr>
          <w:sz w:val="20"/>
        </w:rPr>
        <w:t xml:space="preserve"> </w:t>
      </w:r>
      <w:r w:rsidRPr="00106F97">
        <w:rPr>
          <w:rFonts w:hint="eastAsia"/>
          <w:sz w:val="20"/>
        </w:rPr>
        <w:t>MFN2 and OPA1</w:t>
      </w:r>
      <w:r w:rsidRPr="00106F97">
        <w:rPr>
          <w:sz w:val="20"/>
        </w:rPr>
        <w:t xml:space="preserve"> expression</w:t>
      </w:r>
      <w:r w:rsidRPr="000F74D6">
        <w:rPr>
          <w:sz w:val="20"/>
        </w:rPr>
        <w:t>.</w:t>
      </w:r>
      <w:r>
        <w:rPr>
          <w:sz w:val="20"/>
        </w:rPr>
        <w:t xml:space="preserve"> </w:t>
      </w:r>
      <w:r>
        <w:rPr>
          <w:b/>
          <w:bCs/>
          <w:sz w:val="20"/>
        </w:rPr>
        <w:t>f</w:t>
      </w:r>
      <w:r w:rsidRPr="00106F97">
        <w:rPr>
          <w:b/>
          <w:bCs/>
          <w:sz w:val="20"/>
        </w:rPr>
        <w:t>,</w:t>
      </w:r>
      <w:r>
        <w:rPr>
          <w:sz w:val="20"/>
        </w:rPr>
        <w:t xml:space="preserve"> </w:t>
      </w:r>
      <w:r w:rsidRPr="00106F97">
        <w:rPr>
          <w:sz w:val="20"/>
        </w:rPr>
        <w:t>FNDC5 deficiency</w:t>
      </w:r>
      <w:r w:rsidRPr="00106F97">
        <w:rPr>
          <w:rFonts w:hint="eastAsia"/>
          <w:sz w:val="20"/>
        </w:rPr>
        <w:t xml:space="preserve"> significantly enhanced the </w:t>
      </w:r>
      <w:r w:rsidRPr="00106F97">
        <w:rPr>
          <w:sz w:val="20"/>
        </w:rPr>
        <w:t>acetylation</w:t>
      </w:r>
      <w:r w:rsidRPr="00106F97">
        <w:rPr>
          <w:rFonts w:hint="eastAsia"/>
          <w:sz w:val="20"/>
        </w:rPr>
        <w:t xml:space="preserve"> level</w:t>
      </w:r>
      <w:r w:rsidRPr="00106F97">
        <w:rPr>
          <w:sz w:val="20"/>
        </w:rPr>
        <w:t xml:space="preserve"> of OPA</w:t>
      </w:r>
      <w:r w:rsidRPr="00106F97">
        <w:rPr>
          <w:rFonts w:hint="eastAsia"/>
          <w:sz w:val="20"/>
        </w:rPr>
        <w:t>1</w:t>
      </w:r>
      <w:r>
        <w:rPr>
          <w:sz w:val="20"/>
        </w:rPr>
        <w:t xml:space="preserve">. </w:t>
      </w:r>
      <w:r>
        <w:rPr>
          <w:b/>
          <w:bCs/>
          <w:sz w:val="20"/>
        </w:rPr>
        <w:t>g</w:t>
      </w:r>
      <w:r w:rsidRPr="00106F97">
        <w:rPr>
          <w:b/>
          <w:bCs/>
          <w:sz w:val="20"/>
        </w:rPr>
        <w:t>-</w:t>
      </w:r>
      <w:r>
        <w:rPr>
          <w:b/>
          <w:bCs/>
          <w:sz w:val="20"/>
        </w:rPr>
        <w:t>h</w:t>
      </w:r>
      <w:r w:rsidRPr="00106F97">
        <w:rPr>
          <w:b/>
          <w:bCs/>
          <w:sz w:val="20"/>
        </w:rPr>
        <w:t>,</w:t>
      </w:r>
      <w:r>
        <w:rPr>
          <w:sz w:val="20"/>
        </w:rPr>
        <w:t xml:space="preserve"> </w:t>
      </w:r>
      <w:r w:rsidRPr="00106F97">
        <w:rPr>
          <w:rFonts w:hint="eastAsia"/>
          <w:sz w:val="20"/>
        </w:rPr>
        <w:t>a</w:t>
      </w:r>
      <w:r w:rsidRPr="00106F97">
        <w:rPr>
          <w:sz w:val="20"/>
        </w:rPr>
        <w:t>cetylated</w:t>
      </w:r>
      <w:r w:rsidRPr="00106F97">
        <w:rPr>
          <w:rFonts w:hint="eastAsia"/>
          <w:sz w:val="20"/>
        </w:rPr>
        <w:t xml:space="preserve"> SOD2</w:t>
      </w:r>
      <w:r w:rsidRPr="00106F97">
        <w:rPr>
          <w:sz w:val="20"/>
        </w:rPr>
        <w:t xml:space="preserve"> </w:t>
      </w:r>
      <w:r w:rsidRPr="00106F97">
        <w:rPr>
          <w:rFonts w:hint="eastAsia"/>
          <w:sz w:val="20"/>
        </w:rPr>
        <w:t xml:space="preserve">was significantly enhanced </w:t>
      </w:r>
      <w:r w:rsidRPr="00106F97">
        <w:rPr>
          <w:sz w:val="20"/>
        </w:rPr>
        <w:t>in FNDC5 knockout cells</w:t>
      </w:r>
      <w:r>
        <w:rPr>
          <w:sz w:val="20"/>
        </w:rPr>
        <w:t xml:space="preserve">. </w:t>
      </w:r>
      <w:r w:rsidRPr="00C72B05">
        <w:t xml:space="preserve">*P &lt;0.05 and **P &lt;0.01 vs. </w:t>
      </w:r>
      <w:r w:rsidRPr="00CC0020">
        <w:rPr>
          <w:sz w:val="20"/>
        </w:rPr>
        <w:t>C</w:t>
      </w:r>
      <w:r w:rsidRPr="00CC0020">
        <w:rPr>
          <w:rFonts w:hint="eastAsia"/>
          <w:sz w:val="20"/>
        </w:rPr>
        <w:t>ontrol</w:t>
      </w:r>
      <w:r w:rsidRPr="00CC0020">
        <w:rPr>
          <w:sz w:val="20"/>
        </w:rPr>
        <w:t xml:space="preserve"> </w:t>
      </w:r>
      <w:r w:rsidRPr="00C72B05">
        <w:t>group</w:t>
      </w:r>
      <w:r>
        <w:t>.</w:t>
      </w:r>
    </w:p>
    <w:p w14:paraId="22C6ACC8" w14:textId="25F20FB2" w:rsidR="00934C2C" w:rsidRDefault="00934C2C">
      <w:pPr>
        <w:pStyle w:val="SMcaption"/>
      </w:pPr>
    </w:p>
    <w:p w14:paraId="5250D397" w14:textId="08A177C8" w:rsidR="00934C2C" w:rsidRDefault="00934C2C">
      <w:pPr>
        <w:pStyle w:val="SMcaption"/>
      </w:pPr>
      <w:r>
        <w:rPr>
          <w:noProof/>
        </w:rPr>
        <w:lastRenderedPageBreak/>
        <w:drawing>
          <wp:inline distT="0" distB="0" distL="0" distR="0" wp14:anchorId="612B5C85" wp14:editId="0C6C1608">
            <wp:extent cx="5943600" cy="4126865"/>
            <wp:effectExtent l="0" t="0" r="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7DF43" w14:textId="77777777" w:rsidR="00934C2C" w:rsidRDefault="00934C2C" w:rsidP="00934C2C">
      <w:pPr>
        <w:spacing w:line="360" w:lineRule="auto"/>
        <w:rPr>
          <w:rFonts w:eastAsia="宋体"/>
          <w:b/>
          <w:bCs/>
          <w:sz w:val="20"/>
        </w:rPr>
      </w:pPr>
    </w:p>
    <w:p w14:paraId="1587C056" w14:textId="0710F587" w:rsidR="00934C2C" w:rsidRPr="000F74D6" w:rsidRDefault="00934C2C" w:rsidP="00934C2C">
      <w:pPr>
        <w:spacing w:line="360" w:lineRule="auto"/>
        <w:rPr>
          <w:rFonts w:eastAsia="宋体"/>
          <w:sz w:val="20"/>
        </w:rPr>
      </w:pPr>
      <w:r w:rsidRPr="000F74D6">
        <w:rPr>
          <w:rFonts w:eastAsia="宋体"/>
          <w:b/>
          <w:bCs/>
          <w:sz w:val="20"/>
        </w:rPr>
        <w:t>Fig</w:t>
      </w:r>
      <w:r>
        <w:rPr>
          <w:rFonts w:eastAsia="宋体"/>
          <w:b/>
          <w:bCs/>
          <w:sz w:val="20"/>
        </w:rPr>
        <w:t>.</w:t>
      </w:r>
      <w:r w:rsidRPr="000F74D6">
        <w:rPr>
          <w:rFonts w:eastAsia="宋体"/>
          <w:b/>
          <w:bCs/>
          <w:sz w:val="20"/>
        </w:rPr>
        <w:t xml:space="preserve"> S</w:t>
      </w:r>
      <w:r>
        <w:rPr>
          <w:rFonts w:eastAsia="宋体"/>
          <w:b/>
          <w:bCs/>
          <w:sz w:val="20"/>
        </w:rPr>
        <w:t>3</w:t>
      </w:r>
      <w:r w:rsidRPr="000F74D6">
        <w:rPr>
          <w:rFonts w:eastAsia="宋体"/>
          <w:b/>
          <w:bCs/>
          <w:sz w:val="20"/>
        </w:rPr>
        <w:t>.</w:t>
      </w:r>
      <w:r w:rsidRPr="000F74D6">
        <w:rPr>
          <w:rFonts w:eastAsia="宋体"/>
          <w:sz w:val="20"/>
        </w:rPr>
        <w:t xml:space="preserve"> </w:t>
      </w:r>
      <w:r w:rsidRPr="000F74D6">
        <w:rPr>
          <w:sz w:val="20"/>
        </w:rPr>
        <w:t xml:space="preserve">FNDC5 knockout have no impact on mitophagy in the HT22 cell line. </w:t>
      </w:r>
      <w:r>
        <w:rPr>
          <w:b/>
          <w:bCs/>
          <w:sz w:val="20"/>
        </w:rPr>
        <w:t>a</w:t>
      </w:r>
      <w:r w:rsidRPr="000F74D6">
        <w:rPr>
          <w:b/>
          <w:bCs/>
          <w:sz w:val="20"/>
        </w:rPr>
        <w:t>-</w:t>
      </w:r>
      <w:r>
        <w:rPr>
          <w:b/>
          <w:bCs/>
          <w:sz w:val="20"/>
        </w:rPr>
        <w:t>b</w:t>
      </w:r>
      <w:r w:rsidRPr="000F74D6">
        <w:rPr>
          <w:sz w:val="20"/>
        </w:rPr>
        <w:t>, FNDC5 knockout</w:t>
      </w:r>
      <w:r w:rsidRPr="000F74D6">
        <w:rPr>
          <w:rFonts w:eastAsia="宋体"/>
          <w:sz w:val="20"/>
        </w:rPr>
        <w:t xml:space="preserve"> </w:t>
      </w:r>
      <w:r w:rsidRPr="000F74D6">
        <w:rPr>
          <w:sz w:val="20"/>
        </w:rPr>
        <w:t>have no impact on</w:t>
      </w:r>
      <w:r w:rsidRPr="000F74D6">
        <w:rPr>
          <w:rFonts w:eastAsia="宋体"/>
          <w:sz w:val="20"/>
        </w:rPr>
        <w:t xml:space="preserve"> autophagic flux </w:t>
      </w:r>
      <w:r w:rsidRPr="000F74D6">
        <w:rPr>
          <w:sz w:val="20"/>
        </w:rPr>
        <w:t xml:space="preserve">in the HT22 cell line. (n = 6 for each group). </w:t>
      </w:r>
      <w:r>
        <w:rPr>
          <w:b/>
          <w:bCs/>
          <w:sz w:val="20"/>
        </w:rPr>
        <w:t>c</w:t>
      </w:r>
      <w:r w:rsidRPr="00106F97">
        <w:rPr>
          <w:b/>
          <w:bCs/>
          <w:sz w:val="20"/>
        </w:rPr>
        <w:t>-</w:t>
      </w:r>
      <w:r>
        <w:rPr>
          <w:b/>
          <w:bCs/>
          <w:sz w:val="20"/>
        </w:rPr>
        <w:t>e</w:t>
      </w:r>
      <w:r w:rsidRPr="00106F97">
        <w:rPr>
          <w:b/>
          <w:bCs/>
          <w:sz w:val="20"/>
        </w:rPr>
        <w:t>,</w:t>
      </w:r>
      <w:r w:rsidRPr="000F74D6">
        <w:rPr>
          <w:sz w:val="20"/>
        </w:rPr>
        <w:t xml:space="preserve"> Western blot</w:t>
      </w:r>
      <w:r>
        <w:rPr>
          <w:sz w:val="20"/>
        </w:rPr>
        <w:t>s</w:t>
      </w:r>
      <w:r w:rsidRPr="000F74D6">
        <w:rPr>
          <w:sz w:val="20"/>
        </w:rPr>
        <w:t xml:space="preserve"> and statistical analysis of the levels of </w:t>
      </w:r>
      <w:r w:rsidRPr="000F74D6">
        <w:rPr>
          <w:rFonts w:eastAsia="等线"/>
          <w:sz w:val="20"/>
        </w:rPr>
        <w:t>HSP60 and TIMM50 expression</w:t>
      </w:r>
      <w:r w:rsidRPr="000F74D6">
        <w:rPr>
          <w:sz w:val="20"/>
        </w:rPr>
        <w:t>. Values are presented as the mean ± SD</w:t>
      </w:r>
      <w:r w:rsidRPr="000F74D6">
        <w:rPr>
          <w:rFonts w:eastAsia="等线"/>
          <w:sz w:val="20"/>
        </w:rPr>
        <w:t>.</w:t>
      </w:r>
    </w:p>
    <w:p w14:paraId="357CF31F" w14:textId="5443E915" w:rsidR="00934C2C" w:rsidRDefault="00934C2C">
      <w:pPr>
        <w:pStyle w:val="SMcaption"/>
      </w:pPr>
    </w:p>
    <w:p w14:paraId="4C51BBD8" w14:textId="76A038EA" w:rsidR="00934C2C" w:rsidRDefault="00934C2C">
      <w:pPr>
        <w:pStyle w:val="SMcaption"/>
      </w:pPr>
    </w:p>
    <w:p w14:paraId="7BB454FA" w14:textId="59D8DC8C" w:rsidR="00934C2C" w:rsidRDefault="002A0EC2">
      <w:pPr>
        <w:pStyle w:val="SMcaption"/>
      </w:pPr>
      <w:r>
        <w:rPr>
          <w:noProof/>
        </w:rPr>
        <w:lastRenderedPageBreak/>
        <w:drawing>
          <wp:inline distT="0" distB="0" distL="0" distR="0" wp14:anchorId="61BC16B8" wp14:editId="6E875BC7">
            <wp:extent cx="5943600" cy="309181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1DF6B" w14:textId="525708B4" w:rsidR="002A0EC2" w:rsidRDefault="002A0EC2">
      <w:pPr>
        <w:pStyle w:val="SMcaption"/>
      </w:pPr>
      <w:r w:rsidRPr="002A0EC2">
        <w:rPr>
          <w:rFonts w:eastAsia="宋体"/>
          <w:b/>
          <w:bCs/>
          <w:lang w:eastAsia="zh-CN"/>
        </w:rPr>
        <w:t>G</w:t>
      </w:r>
      <w:r w:rsidRPr="002A0EC2">
        <w:rPr>
          <w:rFonts w:eastAsia="宋体"/>
          <w:b/>
          <w:bCs/>
          <w:lang w:eastAsia="zh-CN"/>
        </w:rPr>
        <w:t>raphical abstract</w:t>
      </w:r>
      <w:r>
        <w:rPr>
          <w:rFonts w:eastAsia="宋体"/>
          <w:b/>
          <w:bCs/>
          <w:lang w:eastAsia="zh-CN"/>
        </w:rPr>
        <w:t>:</w:t>
      </w:r>
      <w:r>
        <w:rPr>
          <w:rFonts w:eastAsia="宋体"/>
          <w:lang w:eastAsia="zh-CN"/>
        </w:rPr>
        <w:t xml:space="preserve"> </w:t>
      </w:r>
      <w:r w:rsidRPr="002A0EC2">
        <w:rPr>
          <w:rFonts w:eastAsia="宋体"/>
          <w:lang w:eastAsia="zh-CN"/>
        </w:rPr>
        <w:t>Mechanism involved in protective effects of FNDC5/irisin after TBI.</w:t>
      </w:r>
    </w:p>
    <w:p w14:paraId="673137BD" w14:textId="77777777" w:rsidR="00934C2C" w:rsidRDefault="00934C2C">
      <w:pPr>
        <w:pStyle w:val="SMcaption"/>
      </w:pPr>
    </w:p>
    <w:sectPr w:rsidR="00934C2C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9A14D" w14:textId="77777777" w:rsidR="00E32274" w:rsidRDefault="00E32274">
      <w:r>
        <w:separator/>
      </w:r>
    </w:p>
  </w:endnote>
  <w:endnote w:type="continuationSeparator" w:id="0">
    <w:p w14:paraId="4AA58595" w14:textId="77777777" w:rsidR="00E32274" w:rsidRDefault="00E3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46E35" w14:textId="77777777" w:rsidR="00F40BD7" w:rsidRDefault="00000000">
    <w:pPr>
      <w:pStyle w:val="af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 w14:paraId="2C64CE35" w14:textId="77777777" w:rsidR="00F40BD7" w:rsidRDefault="00F40BD7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0A610" w14:textId="77777777" w:rsidR="00E32274" w:rsidRDefault="00E32274">
      <w:r>
        <w:separator/>
      </w:r>
    </w:p>
  </w:footnote>
  <w:footnote w:type="continuationSeparator" w:id="0">
    <w:p w14:paraId="64284715" w14:textId="77777777" w:rsidR="00E32274" w:rsidRDefault="00E32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EB839" w14:textId="77777777" w:rsidR="00F40BD7" w:rsidRDefault="00F40BD7">
    <w:pPr>
      <w:jc w:val="right"/>
      <w:rPr>
        <w:sz w:val="20"/>
      </w:rPr>
    </w:pPr>
  </w:p>
  <w:p w14:paraId="7BDE55B8" w14:textId="77777777" w:rsidR="00F40BD7" w:rsidRDefault="00F40B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82521165">
    <w:abstractNumId w:val="3"/>
  </w:num>
  <w:num w:numId="2" w16cid:durableId="1147429621">
    <w:abstractNumId w:val="5"/>
  </w:num>
  <w:num w:numId="3" w16cid:durableId="1337415368">
    <w:abstractNumId w:val="8"/>
  </w:num>
  <w:num w:numId="4" w16cid:durableId="62721675">
    <w:abstractNumId w:val="9"/>
  </w:num>
  <w:num w:numId="5" w16cid:durableId="1698308515">
    <w:abstractNumId w:val="6"/>
  </w:num>
  <w:num w:numId="6" w16cid:durableId="1641032594">
    <w:abstractNumId w:val="2"/>
  </w:num>
  <w:num w:numId="7" w16cid:durableId="1621765321">
    <w:abstractNumId w:val="7"/>
  </w:num>
  <w:num w:numId="8" w16cid:durableId="1696038081">
    <w:abstractNumId w:val="4"/>
  </w:num>
  <w:num w:numId="9" w16cid:durableId="783811510">
    <w:abstractNumId w:val="1"/>
  </w:num>
  <w:num w:numId="10" w16cid:durableId="317809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YyMWZkMzA1OWU4NzAzZWVmOWZhOTdhMWNjN2U5NGIifQ=="/>
  </w:docVars>
  <w:rsids>
    <w:rsidRoot w:val="002C030F"/>
    <w:rsid w:val="00015F74"/>
    <w:rsid w:val="00065EBD"/>
    <w:rsid w:val="00066D0C"/>
    <w:rsid w:val="00083B44"/>
    <w:rsid w:val="000850DC"/>
    <w:rsid w:val="000C07BF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A1BDE"/>
    <w:rsid w:val="001B13CE"/>
    <w:rsid w:val="001F0876"/>
    <w:rsid w:val="001F167C"/>
    <w:rsid w:val="001F5E91"/>
    <w:rsid w:val="002077B9"/>
    <w:rsid w:val="00262D72"/>
    <w:rsid w:val="00294FBB"/>
    <w:rsid w:val="002A0EC2"/>
    <w:rsid w:val="002C030F"/>
    <w:rsid w:val="002F0FB6"/>
    <w:rsid w:val="0031671A"/>
    <w:rsid w:val="00331D75"/>
    <w:rsid w:val="00355362"/>
    <w:rsid w:val="00363E44"/>
    <w:rsid w:val="003659A8"/>
    <w:rsid w:val="003669F9"/>
    <w:rsid w:val="00392402"/>
    <w:rsid w:val="00393BAB"/>
    <w:rsid w:val="00395E86"/>
    <w:rsid w:val="003A2FD8"/>
    <w:rsid w:val="003B40E6"/>
    <w:rsid w:val="003E74FB"/>
    <w:rsid w:val="003F5904"/>
    <w:rsid w:val="003F6E14"/>
    <w:rsid w:val="00405336"/>
    <w:rsid w:val="00435ABE"/>
    <w:rsid w:val="004571D5"/>
    <w:rsid w:val="00461D81"/>
    <w:rsid w:val="0046356B"/>
    <w:rsid w:val="00477182"/>
    <w:rsid w:val="004779CB"/>
    <w:rsid w:val="004A6F57"/>
    <w:rsid w:val="004E42D8"/>
    <w:rsid w:val="004E7BA2"/>
    <w:rsid w:val="004F7EDF"/>
    <w:rsid w:val="005001AC"/>
    <w:rsid w:val="00527D71"/>
    <w:rsid w:val="00533910"/>
    <w:rsid w:val="005520A8"/>
    <w:rsid w:val="005607DD"/>
    <w:rsid w:val="005A558C"/>
    <w:rsid w:val="005D712F"/>
    <w:rsid w:val="005E28F8"/>
    <w:rsid w:val="005E6513"/>
    <w:rsid w:val="00607E8E"/>
    <w:rsid w:val="00632CA3"/>
    <w:rsid w:val="00651114"/>
    <w:rsid w:val="00664560"/>
    <w:rsid w:val="00670299"/>
    <w:rsid w:val="00691985"/>
    <w:rsid w:val="00697611"/>
    <w:rsid w:val="006A1B64"/>
    <w:rsid w:val="007108F5"/>
    <w:rsid w:val="00713E5B"/>
    <w:rsid w:val="007402FC"/>
    <w:rsid w:val="007411A1"/>
    <w:rsid w:val="00775919"/>
    <w:rsid w:val="00793072"/>
    <w:rsid w:val="007E2786"/>
    <w:rsid w:val="00807D35"/>
    <w:rsid w:val="008218C4"/>
    <w:rsid w:val="00867A98"/>
    <w:rsid w:val="00870867"/>
    <w:rsid w:val="00885C9B"/>
    <w:rsid w:val="008D5D2A"/>
    <w:rsid w:val="00914B63"/>
    <w:rsid w:val="00934C2C"/>
    <w:rsid w:val="009354F3"/>
    <w:rsid w:val="009447DC"/>
    <w:rsid w:val="00945471"/>
    <w:rsid w:val="00950234"/>
    <w:rsid w:val="00961BA5"/>
    <w:rsid w:val="009743A9"/>
    <w:rsid w:val="009A5287"/>
    <w:rsid w:val="009A7C5F"/>
    <w:rsid w:val="009B2AC5"/>
    <w:rsid w:val="009B7984"/>
    <w:rsid w:val="009F4BED"/>
    <w:rsid w:val="009F7D93"/>
    <w:rsid w:val="00A02E0C"/>
    <w:rsid w:val="00A3403B"/>
    <w:rsid w:val="00A51A12"/>
    <w:rsid w:val="00A53A78"/>
    <w:rsid w:val="00A627D4"/>
    <w:rsid w:val="00A74DA2"/>
    <w:rsid w:val="00A77632"/>
    <w:rsid w:val="00AB399E"/>
    <w:rsid w:val="00AC59D0"/>
    <w:rsid w:val="00AD16B1"/>
    <w:rsid w:val="00AD499C"/>
    <w:rsid w:val="00B36869"/>
    <w:rsid w:val="00B43B31"/>
    <w:rsid w:val="00B47CFA"/>
    <w:rsid w:val="00B574A3"/>
    <w:rsid w:val="00B57F00"/>
    <w:rsid w:val="00B63245"/>
    <w:rsid w:val="00B77B2A"/>
    <w:rsid w:val="00B82C22"/>
    <w:rsid w:val="00B93DBA"/>
    <w:rsid w:val="00B9440A"/>
    <w:rsid w:val="00BB2D2A"/>
    <w:rsid w:val="00BC290E"/>
    <w:rsid w:val="00BC3E04"/>
    <w:rsid w:val="00BD58CF"/>
    <w:rsid w:val="00BF0C92"/>
    <w:rsid w:val="00C04CC1"/>
    <w:rsid w:val="00C4096C"/>
    <w:rsid w:val="00C50C6D"/>
    <w:rsid w:val="00C600D9"/>
    <w:rsid w:val="00C92B22"/>
    <w:rsid w:val="00CC1384"/>
    <w:rsid w:val="00CD3720"/>
    <w:rsid w:val="00CF1848"/>
    <w:rsid w:val="00CF5C2F"/>
    <w:rsid w:val="00D04BCF"/>
    <w:rsid w:val="00D11A56"/>
    <w:rsid w:val="00D143D9"/>
    <w:rsid w:val="00D30C95"/>
    <w:rsid w:val="00D51C15"/>
    <w:rsid w:val="00D5511B"/>
    <w:rsid w:val="00D766F1"/>
    <w:rsid w:val="00DD2E17"/>
    <w:rsid w:val="00DF7D88"/>
    <w:rsid w:val="00E257C8"/>
    <w:rsid w:val="00E32274"/>
    <w:rsid w:val="00E40A10"/>
    <w:rsid w:val="00E41512"/>
    <w:rsid w:val="00E4519A"/>
    <w:rsid w:val="00E853D5"/>
    <w:rsid w:val="00E9773B"/>
    <w:rsid w:val="00EA6F42"/>
    <w:rsid w:val="00EC13A3"/>
    <w:rsid w:val="00EC7C85"/>
    <w:rsid w:val="00ED2CBE"/>
    <w:rsid w:val="00F125EE"/>
    <w:rsid w:val="00F12E98"/>
    <w:rsid w:val="00F22029"/>
    <w:rsid w:val="00F40BD7"/>
    <w:rsid w:val="00F515FB"/>
    <w:rsid w:val="00F630EA"/>
    <w:rsid w:val="00F7007E"/>
    <w:rsid w:val="00F73193"/>
    <w:rsid w:val="00F74F95"/>
    <w:rsid w:val="00F80705"/>
    <w:rsid w:val="00FA1481"/>
    <w:rsid w:val="00FF04E3"/>
    <w:rsid w:val="474A1AAF"/>
    <w:rsid w:val="49592D5B"/>
    <w:rsid w:val="6EC81378"/>
    <w:rsid w:val="7D23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39D4F0"/>
  <w15:docId w15:val="{63AD6FE2-E3E4-41CC-B353-7A0A8CDE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qFormat="1"/>
    <w:lsdException w:name="index 2" w:semiHidden="1" w:qFormat="1"/>
    <w:lsdException w:name="index 3" w:semiHidden="1" w:qFormat="1"/>
    <w:lsdException w:name="index 4" w:semiHidden="1" w:qFormat="1"/>
    <w:lsdException w:name="index 5" w:semiHidden="1" w:qFormat="1"/>
    <w:lsdException w:name="index 6" w:semiHidden="1" w:qFormat="1"/>
    <w:lsdException w:name="index 7" w:semiHidden="1" w:qFormat="1"/>
    <w:lsdException w:name="index 8" w:semiHidden="1" w:qFormat="1"/>
    <w:lsdException w:name="index 9" w:semiHidden="1" w:qFormat="1"/>
    <w:lsdException w:name="toc 1" w:semiHidden="1" w:qFormat="1"/>
    <w:lsdException w:name="toc 2" w:semiHidden="1" w:qFormat="1"/>
    <w:lsdException w:name="toc 3" w:semiHidden="1"/>
    <w:lsdException w:name="toc 4" w:semiHidden="1"/>
    <w:lsdException w:name="toc 5" w:semiHidden="1"/>
    <w:lsdException w:name="toc 6" w:semiHidden="1"/>
    <w:lsdException w:name="toc 7" w:semiHidden="1" w:qFormat="1"/>
    <w:lsdException w:name="toc 8" w:semiHidden="1"/>
    <w:lsdException w:name="toc 9" w:semiHidden="1"/>
    <w:lsdException w:name="Normal Indent" w:semiHidden="1" w:qFormat="1"/>
    <w:lsdException w:name="footnote text" w:semiHidden="1" w:qFormat="1"/>
    <w:lsdException w:name="annotation text" w:semiHidden="1" w:qFormat="1"/>
    <w:lsdException w:name="header" w:semiHidden="1" w:qFormat="1"/>
    <w:lsdException w:name="footer" w:semiHidden="1" w:qFormat="1"/>
    <w:lsdException w:name="index heading" w:semiHidden="1" w:qFormat="1"/>
    <w:lsdException w:name="caption" w:semiHidden="1" w:qFormat="1"/>
    <w:lsdException w:name="table of figures" w:semiHidden="1" w:qFormat="1"/>
    <w:lsdException w:name="envelope address" w:semiHidden="1" w:qFormat="1"/>
    <w:lsdException w:name="envelope return" w:semiHidden="1" w:qFormat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qFormat="1"/>
    <w:lsdException w:name="endnote reference" w:semiHidden="1" w:unhideWhenUsed="1"/>
    <w:lsdException w:name="endnote text" w:semiHidden="1" w:qFormat="1"/>
    <w:lsdException w:name="table of authorities" w:semiHidden="1" w:qFormat="1"/>
    <w:lsdException w:name="macro" w:semiHidden="1" w:qFormat="1"/>
    <w:lsdException w:name="toa heading" w:semiHidden="1" w:qFormat="1"/>
    <w:lsdException w:name="List" w:semiHidden="1" w:qFormat="1"/>
    <w:lsdException w:name="List Bullet" w:semiHidden="1" w:qFormat="1"/>
    <w:lsdException w:name="List Number" w:semiHidden="1" w:qFormat="1"/>
    <w:lsdException w:name="List 2" w:semiHidden="1" w:qFormat="1"/>
    <w:lsdException w:name="List 3" w:semiHidden="1" w:qFormat="1"/>
    <w:lsdException w:name="List 4" w:semiHidden="1" w:qFormat="1"/>
    <w:lsdException w:name="List 5" w:semiHidden="1" w:qFormat="1"/>
    <w:lsdException w:name="List Bullet 2" w:semiHidden="1" w:qFormat="1"/>
    <w:lsdException w:name="List Bullet 3" w:semiHidden="1" w:qFormat="1"/>
    <w:lsdException w:name="List Bullet 4" w:semiHidden="1" w:qFormat="1"/>
    <w:lsdException w:name="List Bullet 5" w:semiHidden="1" w:qFormat="1"/>
    <w:lsdException w:name="List Number 2" w:semiHidden="1" w:qFormat="1"/>
    <w:lsdException w:name="List Number 3" w:semiHidden="1" w:qFormat="1"/>
    <w:lsdException w:name="List Number 4" w:semiHidden="1" w:qFormat="1"/>
    <w:lsdException w:name="List Number 5" w:semiHidden="1" w:qFormat="1"/>
    <w:lsdException w:name="Title" w:semiHidden="1" w:qFormat="1"/>
    <w:lsdException w:name="Closing" w:semiHidden="1" w:qFormat="1"/>
    <w:lsdException w:name="Signature" w:semiHidden="1" w:qFormat="1"/>
    <w:lsdException w:name="Default Paragraph Font" w:semiHidden="1" w:uiPriority="1" w:unhideWhenUsed="1" w:qFormat="1"/>
    <w:lsdException w:name="Body Text" w:semiHidden="1" w:qFormat="1"/>
    <w:lsdException w:name="Body Text Indent" w:semiHidden="1" w:qFormat="1"/>
    <w:lsdException w:name="List Continue" w:semiHidden="1" w:qFormat="1"/>
    <w:lsdException w:name="List Continue 2" w:semiHidden="1" w:qFormat="1"/>
    <w:lsdException w:name="List Continue 3" w:semiHidden="1" w:qFormat="1"/>
    <w:lsdException w:name="List Continue 4" w:semiHidden="1" w:qFormat="1"/>
    <w:lsdException w:name="List Continue 5" w:semiHidden="1" w:qFormat="1"/>
    <w:lsdException w:name="Message Header" w:semiHidden="1" w:qFormat="1"/>
    <w:lsdException w:name="Subtitle" w:qFormat="1"/>
    <w:lsdException w:name="Salutation" w:semiHidden="1" w:qFormat="1"/>
    <w:lsdException w:name="Date" w:semiHidden="1" w:qFormat="1"/>
    <w:lsdException w:name="Body Text First Indent" w:semiHidden="1" w:qFormat="1"/>
    <w:lsdException w:name="Body Text First Indent 2" w:semiHidden="1" w:qFormat="1"/>
    <w:lsdException w:name="Note Heading" w:semiHidden="1" w:qFormat="1"/>
    <w:lsdException w:name="Body Text 2" w:semiHidden="1" w:qFormat="1"/>
    <w:lsdException w:name="Body Text 3" w:semiHidden="1" w:qFormat="1"/>
    <w:lsdException w:name="Body Text Indent 2" w:semiHidden="1" w:qFormat="1"/>
    <w:lsdException w:name="Body Text Indent 3" w:semiHidden="1" w:qFormat="1"/>
    <w:lsdException w:name="Block Text" w:semiHidden="1" w:qFormat="1"/>
    <w:lsdException w:name="Hyperlink" w:semiHidden="1" w:qFormat="1"/>
    <w:lsdException w:name="FollowedHyperlink" w:semiHidden="1" w:unhideWhenUsed="1"/>
    <w:lsdException w:name="Strong" w:qFormat="1"/>
    <w:lsdException w:name="Emphasis" w:qFormat="1"/>
    <w:lsdException w:name="Document Map" w:semiHidden="1" w:qFormat="1"/>
    <w:lsdException w:name="Plain Text" w:semiHidden="1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qFormat="1"/>
    <w:lsdException w:name="HTML Acronym" w:semiHidden="1" w:unhideWhenUsed="1"/>
    <w:lsdException w:name="HTML Address" w:semiHidden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Pr>
      <w:rFonts w:eastAsia="Times New Roman"/>
      <w:sz w:val="24"/>
      <w:lang w:eastAsia="en-US"/>
    </w:rPr>
  </w:style>
  <w:style w:type="paragraph" w:styleId="1">
    <w:name w:val="heading 1"/>
    <w:basedOn w:val="a1"/>
    <w:next w:val="a1"/>
    <w:link w:val="10"/>
    <w:semiHidden/>
    <w:qFormat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lang w:eastAsia="en-US"/>
    </w:rPr>
  </w:style>
  <w:style w:type="paragraph" w:styleId="32">
    <w:name w:val="List 3"/>
    <w:basedOn w:val="a1"/>
    <w:semiHidden/>
    <w:qFormat/>
    <w:pPr>
      <w:ind w:left="1080" w:hanging="360"/>
      <w:contextualSpacing/>
    </w:pPr>
  </w:style>
  <w:style w:type="paragraph" w:styleId="TOC7">
    <w:name w:val="toc 7"/>
    <w:basedOn w:val="a1"/>
    <w:next w:val="a1"/>
    <w:semiHidden/>
    <w:qFormat/>
    <w:pPr>
      <w:ind w:left="1440"/>
    </w:pPr>
  </w:style>
  <w:style w:type="paragraph" w:styleId="2">
    <w:name w:val="List Number 2"/>
    <w:basedOn w:val="a1"/>
    <w:semiHidden/>
    <w:qFormat/>
    <w:pPr>
      <w:numPr>
        <w:numId w:val="1"/>
      </w:numPr>
      <w:contextualSpacing/>
    </w:pPr>
  </w:style>
  <w:style w:type="paragraph" w:styleId="a7">
    <w:name w:val="table of authorities"/>
    <w:basedOn w:val="a1"/>
    <w:next w:val="a1"/>
    <w:semiHidden/>
    <w:qFormat/>
    <w:pPr>
      <w:ind w:left="240" w:hanging="240"/>
    </w:pPr>
  </w:style>
  <w:style w:type="paragraph" w:styleId="a8">
    <w:name w:val="Note Heading"/>
    <w:basedOn w:val="a1"/>
    <w:next w:val="a1"/>
    <w:link w:val="a9"/>
    <w:semiHidden/>
    <w:qFormat/>
  </w:style>
  <w:style w:type="paragraph" w:styleId="40">
    <w:name w:val="List Bullet 4"/>
    <w:basedOn w:val="a1"/>
    <w:semiHidden/>
    <w:qFormat/>
    <w:pPr>
      <w:numPr>
        <w:numId w:val="2"/>
      </w:numPr>
      <w:contextualSpacing/>
    </w:pPr>
  </w:style>
  <w:style w:type="paragraph" w:styleId="81">
    <w:name w:val="index 8"/>
    <w:basedOn w:val="a1"/>
    <w:next w:val="a1"/>
    <w:semiHidden/>
    <w:qFormat/>
    <w:pPr>
      <w:ind w:left="1920" w:hanging="240"/>
    </w:pPr>
  </w:style>
  <w:style w:type="paragraph" w:styleId="aa">
    <w:name w:val="E-mail Signature"/>
    <w:basedOn w:val="a1"/>
    <w:link w:val="ab"/>
    <w:semiHidden/>
    <w:qFormat/>
  </w:style>
  <w:style w:type="paragraph" w:styleId="a">
    <w:name w:val="List Number"/>
    <w:basedOn w:val="a1"/>
    <w:semiHidden/>
    <w:qFormat/>
    <w:pPr>
      <w:numPr>
        <w:numId w:val="3"/>
      </w:numPr>
      <w:contextualSpacing/>
    </w:pPr>
  </w:style>
  <w:style w:type="paragraph" w:styleId="ac">
    <w:name w:val="Normal Indent"/>
    <w:basedOn w:val="a1"/>
    <w:semiHidden/>
    <w:qFormat/>
    <w:pPr>
      <w:ind w:left="720"/>
    </w:pPr>
  </w:style>
  <w:style w:type="paragraph" w:styleId="ad">
    <w:name w:val="caption"/>
    <w:basedOn w:val="a1"/>
    <w:next w:val="a1"/>
    <w:semiHidden/>
    <w:qFormat/>
    <w:rPr>
      <w:b/>
      <w:bCs/>
      <w:sz w:val="20"/>
    </w:rPr>
  </w:style>
  <w:style w:type="paragraph" w:styleId="53">
    <w:name w:val="index 5"/>
    <w:basedOn w:val="a1"/>
    <w:next w:val="a1"/>
    <w:semiHidden/>
    <w:qFormat/>
    <w:pPr>
      <w:ind w:left="1200" w:hanging="240"/>
    </w:pPr>
  </w:style>
  <w:style w:type="paragraph" w:styleId="a0">
    <w:name w:val="List Bullet"/>
    <w:basedOn w:val="a1"/>
    <w:semiHidden/>
    <w:qFormat/>
    <w:pPr>
      <w:numPr>
        <w:numId w:val="4"/>
      </w:numPr>
      <w:contextualSpacing/>
    </w:pPr>
  </w:style>
  <w:style w:type="paragraph" w:styleId="ae">
    <w:name w:val="envelope address"/>
    <w:basedOn w:val="a1"/>
    <w:semiHidden/>
    <w:qFormat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">
    <w:name w:val="Document Map"/>
    <w:basedOn w:val="a1"/>
    <w:link w:val="af0"/>
    <w:semiHidden/>
    <w:qFormat/>
    <w:rPr>
      <w:rFonts w:ascii="Tahoma" w:hAnsi="Tahoma" w:cs="Tahoma"/>
      <w:sz w:val="16"/>
      <w:szCs w:val="16"/>
    </w:rPr>
  </w:style>
  <w:style w:type="paragraph" w:styleId="af1">
    <w:name w:val="toa heading"/>
    <w:basedOn w:val="a1"/>
    <w:next w:val="a1"/>
    <w:semiHidden/>
    <w:qFormat/>
    <w:pPr>
      <w:spacing w:before="120"/>
    </w:pPr>
    <w:rPr>
      <w:rFonts w:ascii="Cambria" w:hAnsi="Cambria"/>
      <w:b/>
      <w:bCs/>
      <w:szCs w:val="24"/>
    </w:rPr>
  </w:style>
  <w:style w:type="paragraph" w:styleId="af2">
    <w:name w:val="annotation text"/>
    <w:basedOn w:val="a1"/>
    <w:link w:val="af3"/>
    <w:semiHidden/>
    <w:qFormat/>
    <w:rPr>
      <w:sz w:val="20"/>
    </w:rPr>
  </w:style>
  <w:style w:type="paragraph" w:styleId="61">
    <w:name w:val="index 6"/>
    <w:basedOn w:val="a1"/>
    <w:next w:val="a1"/>
    <w:semiHidden/>
    <w:qFormat/>
    <w:pPr>
      <w:ind w:left="1440" w:hanging="240"/>
    </w:pPr>
  </w:style>
  <w:style w:type="paragraph" w:styleId="af4">
    <w:name w:val="Salutation"/>
    <w:basedOn w:val="a1"/>
    <w:next w:val="a1"/>
    <w:link w:val="af5"/>
    <w:semiHidden/>
    <w:qFormat/>
  </w:style>
  <w:style w:type="paragraph" w:styleId="33">
    <w:name w:val="Body Text 3"/>
    <w:basedOn w:val="a1"/>
    <w:link w:val="34"/>
    <w:semiHidden/>
    <w:qFormat/>
    <w:pPr>
      <w:spacing w:after="120"/>
    </w:pPr>
    <w:rPr>
      <w:sz w:val="16"/>
      <w:szCs w:val="16"/>
    </w:rPr>
  </w:style>
  <w:style w:type="paragraph" w:styleId="af6">
    <w:name w:val="Closing"/>
    <w:basedOn w:val="a1"/>
    <w:link w:val="af7"/>
    <w:semiHidden/>
    <w:qFormat/>
    <w:pPr>
      <w:ind w:left="4320"/>
    </w:pPr>
  </w:style>
  <w:style w:type="paragraph" w:styleId="30">
    <w:name w:val="List Bullet 3"/>
    <w:basedOn w:val="a1"/>
    <w:semiHidden/>
    <w:qFormat/>
    <w:pPr>
      <w:numPr>
        <w:numId w:val="5"/>
      </w:numPr>
      <w:contextualSpacing/>
    </w:pPr>
  </w:style>
  <w:style w:type="paragraph" w:styleId="af8">
    <w:name w:val="Body Text"/>
    <w:basedOn w:val="a1"/>
    <w:link w:val="af9"/>
    <w:semiHidden/>
    <w:qFormat/>
    <w:pPr>
      <w:spacing w:after="120"/>
    </w:pPr>
  </w:style>
  <w:style w:type="paragraph" w:styleId="afa">
    <w:name w:val="Body Text Indent"/>
    <w:basedOn w:val="a1"/>
    <w:link w:val="afb"/>
    <w:semiHidden/>
    <w:qFormat/>
    <w:pPr>
      <w:spacing w:after="120"/>
      <w:ind w:left="360"/>
    </w:pPr>
  </w:style>
  <w:style w:type="paragraph" w:styleId="3">
    <w:name w:val="List Number 3"/>
    <w:basedOn w:val="a1"/>
    <w:semiHidden/>
    <w:qFormat/>
    <w:pPr>
      <w:numPr>
        <w:numId w:val="6"/>
      </w:numPr>
      <w:contextualSpacing/>
    </w:pPr>
  </w:style>
  <w:style w:type="paragraph" w:styleId="23">
    <w:name w:val="List 2"/>
    <w:basedOn w:val="a1"/>
    <w:semiHidden/>
    <w:qFormat/>
    <w:pPr>
      <w:ind w:left="720" w:hanging="360"/>
      <w:contextualSpacing/>
    </w:pPr>
  </w:style>
  <w:style w:type="paragraph" w:styleId="afc">
    <w:name w:val="List Continue"/>
    <w:basedOn w:val="a1"/>
    <w:semiHidden/>
    <w:qFormat/>
    <w:pPr>
      <w:spacing w:after="120"/>
      <w:ind w:left="360"/>
      <w:contextualSpacing/>
    </w:pPr>
  </w:style>
  <w:style w:type="paragraph" w:styleId="afd">
    <w:name w:val="Block Text"/>
    <w:basedOn w:val="a1"/>
    <w:semiHidden/>
    <w:qFormat/>
    <w:pPr>
      <w:spacing w:after="120"/>
      <w:ind w:left="1440" w:right="1440"/>
    </w:pPr>
  </w:style>
  <w:style w:type="paragraph" w:styleId="20">
    <w:name w:val="List Bullet 2"/>
    <w:basedOn w:val="a1"/>
    <w:semiHidden/>
    <w:qFormat/>
    <w:pPr>
      <w:numPr>
        <w:numId w:val="7"/>
      </w:numPr>
      <w:contextualSpacing/>
    </w:pPr>
  </w:style>
  <w:style w:type="paragraph" w:styleId="HTML">
    <w:name w:val="HTML Address"/>
    <w:basedOn w:val="a1"/>
    <w:link w:val="HTML0"/>
    <w:semiHidden/>
    <w:qFormat/>
    <w:rPr>
      <w:i/>
      <w:iCs/>
    </w:rPr>
  </w:style>
  <w:style w:type="paragraph" w:styleId="42">
    <w:name w:val="index 4"/>
    <w:basedOn w:val="a1"/>
    <w:next w:val="a1"/>
    <w:semiHidden/>
    <w:qFormat/>
    <w:pPr>
      <w:ind w:left="960" w:hanging="240"/>
    </w:pPr>
  </w:style>
  <w:style w:type="paragraph" w:styleId="TOC5">
    <w:name w:val="toc 5"/>
    <w:basedOn w:val="a1"/>
    <w:next w:val="a1"/>
    <w:semiHidden/>
    <w:pPr>
      <w:ind w:left="960"/>
    </w:pPr>
  </w:style>
  <w:style w:type="paragraph" w:styleId="TOC3">
    <w:name w:val="toc 3"/>
    <w:basedOn w:val="a1"/>
    <w:next w:val="a1"/>
    <w:semiHidden/>
    <w:pPr>
      <w:ind w:left="480"/>
    </w:pPr>
  </w:style>
  <w:style w:type="paragraph" w:styleId="afe">
    <w:name w:val="Plain Text"/>
    <w:basedOn w:val="a1"/>
    <w:link w:val="aff"/>
    <w:semiHidden/>
    <w:qFormat/>
    <w:rPr>
      <w:rFonts w:ascii="Courier New" w:hAnsi="Courier New" w:cs="Courier New"/>
      <w:sz w:val="20"/>
    </w:rPr>
  </w:style>
  <w:style w:type="paragraph" w:styleId="50">
    <w:name w:val="List Bullet 5"/>
    <w:basedOn w:val="a1"/>
    <w:semiHidden/>
    <w:qFormat/>
    <w:pPr>
      <w:numPr>
        <w:numId w:val="8"/>
      </w:numPr>
      <w:contextualSpacing/>
    </w:pPr>
  </w:style>
  <w:style w:type="paragraph" w:styleId="4">
    <w:name w:val="List Number 4"/>
    <w:basedOn w:val="a1"/>
    <w:semiHidden/>
    <w:qFormat/>
    <w:pPr>
      <w:numPr>
        <w:numId w:val="9"/>
      </w:numPr>
      <w:contextualSpacing/>
    </w:pPr>
  </w:style>
  <w:style w:type="paragraph" w:styleId="TOC8">
    <w:name w:val="toc 8"/>
    <w:basedOn w:val="a1"/>
    <w:next w:val="a1"/>
    <w:semiHidden/>
    <w:pPr>
      <w:ind w:left="1680"/>
    </w:pPr>
  </w:style>
  <w:style w:type="paragraph" w:styleId="35">
    <w:name w:val="index 3"/>
    <w:basedOn w:val="a1"/>
    <w:next w:val="a1"/>
    <w:semiHidden/>
    <w:qFormat/>
    <w:pPr>
      <w:ind w:left="720" w:hanging="240"/>
    </w:pPr>
  </w:style>
  <w:style w:type="paragraph" w:styleId="aff0">
    <w:name w:val="Date"/>
    <w:basedOn w:val="a1"/>
    <w:next w:val="a1"/>
    <w:link w:val="aff1"/>
    <w:semiHidden/>
    <w:qFormat/>
  </w:style>
  <w:style w:type="paragraph" w:styleId="24">
    <w:name w:val="Body Text Indent 2"/>
    <w:basedOn w:val="a1"/>
    <w:link w:val="25"/>
    <w:semiHidden/>
    <w:qFormat/>
    <w:pPr>
      <w:spacing w:after="120" w:line="480" w:lineRule="auto"/>
      <w:ind w:left="360"/>
    </w:pPr>
  </w:style>
  <w:style w:type="paragraph" w:styleId="aff2">
    <w:name w:val="endnote text"/>
    <w:basedOn w:val="a1"/>
    <w:link w:val="aff3"/>
    <w:semiHidden/>
    <w:qFormat/>
    <w:rPr>
      <w:sz w:val="20"/>
    </w:rPr>
  </w:style>
  <w:style w:type="paragraph" w:styleId="54">
    <w:name w:val="List Continue 5"/>
    <w:basedOn w:val="a1"/>
    <w:semiHidden/>
    <w:qFormat/>
    <w:pPr>
      <w:spacing w:after="120"/>
      <w:ind w:left="1800"/>
      <w:contextualSpacing/>
    </w:pPr>
  </w:style>
  <w:style w:type="paragraph" w:styleId="aff4">
    <w:name w:val="Balloon Text"/>
    <w:basedOn w:val="a1"/>
    <w:link w:val="aff5"/>
    <w:semiHidden/>
    <w:qFormat/>
    <w:rPr>
      <w:rFonts w:ascii="Tahoma" w:hAnsi="Tahoma" w:cs="Tahoma"/>
      <w:sz w:val="16"/>
      <w:szCs w:val="16"/>
    </w:rPr>
  </w:style>
  <w:style w:type="paragraph" w:styleId="aff6">
    <w:name w:val="footer"/>
    <w:basedOn w:val="a1"/>
    <w:link w:val="aff7"/>
    <w:semiHidden/>
    <w:qFormat/>
    <w:pPr>
      <w:tabs>
        <w:tab w:val="center" w:pos="4680"/>
        <w:tab w:val="right" w:pos="9360"/>
      </w:tabs>
    </w:pPr>
  </w:style>
  <w:style w:type="paragraph" w:styleId="aff8">
    <w:name w:val="envelope return"/>
    <w:basedOn w:val="a1"/>
    <w:semiHidden/>
    <w:qFormat/>
    <w:rPr>
      <w:rFonts w:ascii="Cambria" w:hAnsi="Cambria"/>
      <w:sz w:val="20"/>
    </w:rPr>
  </w:style>
  <w:style w:type="paragraph" w:styleId="aff9">
    <w:name w:val="header"/>
    <w:basedOn w:val="a1"/>
    <w:link w:val="affa"/>
    <w:semiHidden/>
    <w:qFormat/>
    <w:pPr>
      <w:tabs>
        <w:tab w:val="center" w:pos="4680"/>
        <w:tab w:val="right" w:pos="9360"/>
      </w:tabs>
    </w:pPr>
  </w:style>
  <w:style w:type="paragraph" w:styleId="affb">
    <w:name w:val="Signature"/>
    <w:basedOn w:val="a1"/>
    <w:link w:val="affc"/>
    <w:semiHidden/>
    <w:qFormat/>
    <w:pPr>
      <w:ind w:left="4320"/>
    </w:pPr>
  </w:style>
  <w:style w:type="paragraph" w:styleId="TOC1">
    <w:name w:val="toc 1"/>
    <w:basedOn w:val="a1"/>
    <w:next w:val="a1"/>
    <w:semiHidden/>
    <w:qFormat/>
  </w:style>
  <w:style w:type="paragraph" w:styleId="43">
    <w:name w:val="List Continue 4"/>
    <w:basedOn w:val="a1"/>
    <w:semiHidden/>
    <w:qFormat/>
    <w:pPr>
      <w:spacing w:after="120"/>
      <w:ind w:left="1440"/>
      <w:contextualSpacing/>
    </w:pPr>
  </w:style>
  <w:style w:type="paragraph" w:styleId="TOC4">
    <w:name w:val="toc 4"/>
    <w:basedOn w:val="a1"/>
    <w:next w:val="a1"/>
    <w:semiHidden/>
    <w:pPr>
      <w:ind w:left="720"/>
    </w:pPr>
  </w:style>
  <w:style w:type="paragraph" w:styleId="affd">
    <w:name w:val="index heading"/>
    <w:basedOn w:val="a1"/>
    <w:next w:val="11"/>
    <w:semiHidden/>
    <w:qFormat/>
    <w:rPr>
      <w:rFonts w:ascii="Cambria" w:hAnsi="Cambria"/>
      <w:b/>
      <w:bCs/>
    </w:rPr>
  </w:style>
  <w:style w:type="paragraph" w:styleId="11">
    <w:name w:val="index 1"/>
    <w:basedOn w:val="a1"/>
    <w:next w:val="a1"/>
    <w:semiHidden/>
    <w:qFormat/>
    <w:pPr>
      <w:ind w:left="240" w:hanging="240"/>
    </w:pPr>
  </w:style>
  <w:style w:type="paragraph" w:styleId="affe">
    <w:name w:val="Subtitle"/>
    <w:basedOn w:val="a1"/>
    <w:next w:val="a1"/>
    <w:link w:val="afff"/>
    <w:semiHidden/>
    <w:qFormat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5">
    <w:name w:val="List Number 5"/>
    <w:basedOn w:val="a1"/>
    <w:semiHidden/>
    <w:qFormat/>
    <w:pPr>
      <w:numPr>
        <w:numId w:val="10"/>
      </w:numPr>
      <w:contextualSpacing/>
    </w:pPr>
  </w:style>
  <w:style w:type="paragraph" w:styleId="afff0">
    <w:name w:val="List"/>
    <w:basedOn w:val="a1"/>
    <w:semiHidden/>
    <w:qFormat/>
    <w:pPr>
      <w:ind w:left="360" w:hanging="360"/>
      <w:contextualSpacing/>
    </w:pPr>
  </w:style>
  <w:style w:type="paragraph" w:styleId="afff1">
    <w:name w:val="footnote text"/>
    <w:basedOn w:val="a1"/>
    <w:link w:val="afff2"/>
    <w:semiHidden/>
    <w:qFormat/>
    <w:rPr>
      <w:sz w:val="20"/>
    </w:rPr>
  </w:style>
  <w:style w:type="paragraph" w:styleId="TOC6">
    <w:name w:val="toc 6"/>
    <w:basedOn w:val="a1"/>
    <w:next w:val="a1"/>
    <w:semiHidden/>
    <w:pPr>
      <w:ind w:left="1200"/>
    </w:pPr>
  </w:style>
  <w:style w:type="paragraph" w:styleId="55">
    <w:name w:val="List 5"/>
    <w:basedOn w:val="a1"/>
    <w:semiHidden/>
    <w:qFormat/>
    <w:pPr>
      <w:ind w:left="1800" w:hanging="360"/>
      <w:contextualSpacing/>
    </w:pPr>
  </w:style>
  <w:style w:type="paragraph" w:styleId="36">
    <w:name w:val="Body Text Indent 3"/>
    <w:basedOn w:val="a1"/>
    <w:link w:val="37"/>
    <w:semiHidden/>
    <w:qFormat/>
    <w:pPr>
      <w:spacing w:after="120"/>
      <w:ind w:left="360"/>
    </w:pPr>
    <w:rPr>
      <w:sz w:val="16"/>
      <w:szCs w:val="16"/>
    </w:rPr>
  </w:style>
  <w:style w:type="paragraph" w:styleId="71">
    <w:name w:val="index 7"/>
    <w:basedOn w:val="a1"/>
    <w:next w:val="a1"/>
    <w:semiHidden/>
    <w:qFormat/>
    <w:pPr>
      <w:ind w:left="1680" w:hanging="240"/>
    </w:pPr>
  </w:style>
  <w:style w:type="paragraph" w:styleId="91">
    <w:name w:val="index 9"/>
    <w:basedOn w:val="a1"/>
    <w:next w:val="a1"/>
    <w:semiHidden/>
    <w:qFormat/>
    <w:pPr>
      <w:ind w:left="2160" w:hanging="240"/>
    </w:pPr>
  </w:style>
  <w:style w:type="paragraph" w:styleId="afff3">
    <w:name w:val="table of figures"/>
    <w:basedOn w:val="a1"/>
    <w:next w:val="a1"/>
    <w:semiHidden/>
    <w:qFormat/>
  </w:style>
  <w:style w:type="paragraph" w:styleId="TOC2">
    <w:name w:val="toc 2"/>
    <w:basedOn w:val="a1"/>
    <w:next w:val="a1"/>
    <w:semiHidden/>
    <w:qFormat/>
    <w:pPr>
      <w:ind w:left="240"/>
    </w:pPr>
  </w:style>
  <w:style w:type="paragraph" w:styleId="TOC9">
    <w:name w:val="toc 9"/>
    <w:basedOn w:val="a1"/>
    <w:next w:val="a1"/>
    <w:semiHidden/>
    <w:pPr>
      <w:ind w:left="1920"/>
    </w:pPr>
  </w:style>
  <w:style w:type="paragraph" w:styleId="26">
    <w:name w:val="Body Text 2"/>
    <w:basedOn w:val="a1"/>
    <w:link w:val="27"/>
    <w:semiHidden/>
    <w:qFormat/>
    <w:pPr>
      <w:spacing w:after="120" w:line="480" w:lineRule="auto"/>
    </w:pPr>
  </w:style>
  <w:style w:type="paragraph" w:styleId="44">
    <w:name w:val="List 4"/>
    <w:basedOn w:val="a1"/>
    <w:semiHidden/>
    <w:qFormat/>
    <w:pPr>
      <w:ind w:left="1440" w:hanging="360"/>
      <w:contextualSpacing/>
    </w:pPr>
  </w:style>
  <w:style w:type="paragraph" w:styleId="28">
    <w:name w:val="List Continue 2"/>
    <w:basedOn w:val="a1"/>
    <w:semiHidden/>
    <w:qFormat/>
    <w:pPr>
      <w:spacing w:after="120"/>
      <w:ind w:left="720"/>
      <w:contextualSpacing/>
    </w:pPr>
  </w:style>
  <w:style w:type="paragraph" w:styleId="afff4">
    <w:name w:val="Message Header"/>
    <w:basedOn w:val="a1"/>
    <w:link w:val="afff5"/>
    <w:semiHidden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HTML1">
    <w:name w:val="HTML Preformatted"/>
    <w:basedOn w:val="a1"/>
    <w:link w:val="HTML2"/>
    <w:semiHidden/>
    <w:qFormat/>
    <w:rPr>
      <w:rFonts w:ascii="Courier New" w:hAnsi="Courier New" w:cs="Courier New"/>
      <w:sz w:val="20"/>
    </w:rPr>
  </w:style>
  <w:style w:type="paragraph" w:styleId="afff6">
    <w:name w:val="Normal (Web)"/>
    <w:basedOn w:val="a1"/>
    <w:semiHidden/>
    <w:qFormat/>
    <w:rPr>
      <w:szCs w:val="24"/>
    </w:rPr>
  </w:style>
  <w:style w:type="paragraph" w:styleId="38">
    <w:name w:val="List Continue 3"/>
    <w:basedOn w:val="a1"/>
    <w:semiHidden/>
    <w:qFormat/>
    <w:pPr>
      <w:spacing w:after="120"/>
      <w:ind w:left="1080"/>
      <w:contextualSpacing/>
    </w:pPr>
  </w:style>
  <w:style w:type="paragraph" w:styleId="29">
    <w:name w:val="index 2"/>
    <w:basedOn w:val="a1"/>
    <w:next w:val="a1"/>
    <w:semiHidden/>
    <w:qFormat/>
    <w:pPr>
      <w:ind w:left="480" w:hanging="240"/>
    </w:pPr>
  </w:style>
  <w:style w:type="paragraph" w:styleId="afff7">
    <w:name w:val="Title"/>
    <w:basedOn w:val="a1"/>
    <w:next w:val="a1"/>
    <w:link w:val="afff8"/>
    <w:semiHidden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fff9">
    <w:name w:val="annotation subject"/>
    <w:basedOn w:val="af2"/>
    <w:next w:val="af2"/>
    <w:link w:val="afffa"/>
    <w:semiHidden/>
    <w:qFormat/>
    <w:rPr>
      <w:b/>
      <w:bCs/>
    </w:rPr>
  </w:style>
  <w:style w:type="paragraph" w:styleId="afffb">
    <w:name w:val="Body Text First Indent"/>
    <w:basedOn w:val="af8"/>
    <w:link w:val="afffc"/>
    <w:semiHidden/>
    <w:qFormat/>
    <w:pPr>
      <w:ind w:firstLine="210"/>
    </w:pPr>
  </w:style>
  <w:style w:type="paragraph" w:styleId="2a">
    <w:name w:val="Body Text First Indent 2"/>
    <w:basedOn w:val="afa"/>
    <w:link w:val="2b"/>
    <w:semiHidden/>
    <w:qFormat/>
    <w:pPr>
      <w:ind w:firstLine="210"/>
    </w:pPr>
  </w:style>
  <w:style w:type="character" w:styleId="afffd">
    <w:name w:val="page number"/>
    <w:basedOn w:val="a2"/>
    <w:semiHidden/>
    <w:qFormat/>
  </w:style>
  <w:style w:type="character" w:styleId="afffe">
    <w:name w:val="FollowedHyperlink"/>
    <w:semiHidden/>
    <w:unhideWhenUsed/>
    <w:rPr>
      <w:color w:val="800080"/>
      <w:u w:val="single"/>
    </w:rPr>
  </w:style>
  <w:style w:type="character" w:styleId="affff">
    <w:name w:val="Hyperlink"/>
    <w:basedOn w:val="a2"/>
    <w:semiHidden/>
    <w:qFormat/>
    <w:rPr>
      <w:color w:val="0000FF"/>
      <w:u w:val="single"/>
    </w:rPr>
  </w:style>
  <w:style w:type="character" w:styleId="affff0">
    <w:name w:val="annotation reference"/>
    <w:semiHidden/>
    <w:unhideWhenUsed/>
    <w:qFormat/>
    <w:rPr>
      <w:sz w:val="16"/>
      <w:szCs w:val="16"/>
    </w:rPr>
  </w:style>
  <w:style w:type="character" w:customStyle="1" w:styleId="10">
    <w:name w:val="标题 1 字符"/>
    <w:link w:val="1"/>
    <w:semiHidden/>
    <w:qFormat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qFormat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qFormat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qFormat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qFormat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qFormat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qFormat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</w:style>
  <w:style w:type="paragraph" w:customStyle="1" w:styleId="SMSubheading">
    <w:name w:val="SM Subheading"/>
    <w:basedOn w:val="a1"/>
    <w:qFormat/>
    <w:rPr>
      <w:u w:val="words"/>
    </w:rPr>
  </w:style>
  <w:style w:type="paragraph" w:customStyle="1" w:styleId="SMText">
    <w:name w:val="SM Text"/>
    <w:basedOn w:val="a1"/>
    <w:qFormat/>
    <w:pPr>
      <w:ind w:firstLine="480"/>
    </w:pPr>
  </w:style>
  <w:style w:type="paragraph" w:customStyle="1" w:styleId="SMcaption">
    <w:name w:val="SM caption"/>
    <w:basedOn w:val="SMText"/>
    <w:qFormat/>
    <w:pPr>
      <w:ind w:firstLine="0"/>
    </w:pPr>
  </w:style>
  <w:style w:type="character" w:customStyle="1" w:styleId="aff5">
    <w:name w:val="批注框文本 字符"/>
    <w:link w:val="aff4"/>
    <w:semiHidden/>
    <w:qFormat/>
    <w:rPr>
      <w:rFonts w:ascii="Tahoma" w:hAnsi="Tahoma" w:cs="Tahoma"/>
      <w:sz w:val="16"/>
      <w:szCs w:val="16"/>
    </w:rPr>
  </w:style>
  <w:style w:type="paragraph" w:customStyle="1" w:styleId="12">
    <w:name w:val="书目1"/>
    <w:basedOn w:val="a1"/>
    <w:next w:val="a1"/>
    <w:uiPriority w:val="37"/>
    <w:semiHidden/>
    <w:qFormat/>
  </w:style>
  <w:style w:type="character" w:customStyle="1" w:styleId="af9">
    <w:name w:val="正文文本 字符"/>
    <w:link w:val="af8"/>
    <w:semiHidden/>
    <w:qFormat/>
    <w:rPr>
      <w:sz w:val="24"/>
    </w:rPr>
  </w:style>
  <w:style w:type="character" w:customStyle="1" w:styleId="27">
    <w:name w:val="正文文本 2 字符"/>
    <w:link w:val="26"/>
    <w:semiHidden/>
    <w:qFormat/>
    <w:rPr>
      <w:sz w:val="24"/>
    </w:rPr>
  </w:style>
  <w:style w:type="character" w:customStyle="1" w:styleId="34">
    <w:name w:val="正文文本 3 字符"/>
    <w:link w:val="33"/>
    <w:semiHidden/>
    <w:qFormat/>
    <w:rPr>
      <w:sz w:val="16"/>
      <w:szCs w:val="16"/>
    </w:rPr>
  </w:style>
  <w:style w:type="character" w:customStyle="1" w:styleId="afffc">
    <w:name w:val="正文文本首行缩进 字符"/>
    <w:link w:val="afffb"/>
    <w:semiHidden/>
    <w:qFormat/>
    <w:rPr>
      <w:sz w:val="24"/>
    </w:rPr>
  </w:style>
  <w:style w:type="character" w:customStyle="1" w:styleId="afb">
    <w:name w:val="正文文本缩进 字符"/>
    <w:link w:val="afa"/>
    <w:semiHidden/>
    <w:qFormat/>
    <w:rPr>
      <w:sz w:val="24"/>
    </w:rPr>
  </w:style>
  <w:style w:type="character" w:customStyle="1" w:styleId="2b">
    <w:name w:val="正文文本首行缩进 2 字符"/>
    <w:link w:val="2a"/>
    <w:semiHidden/>
    <w:qFormat/>
    <w:rPr>
      <w:sz w:val="24"/>
    </w:rPr>
  </w:style>
  <w:style w:type="character" w:customStyle="1" w:styleId="25">
    <w:name w:val="正文文本缩进 2 字符"/>
    <w:link w:val="24"/>
    <w:semiHidden/>
    <w:qFormat/>
    <w:rPr>
      <w:sz w:val="24"/>
    </w:rPr>
  </w:style>
  <w:style w:type="character" w:customStyle="1" w:styleId="37">
    <w:name w:val="正文文本缩进 3 字符"/>
    <w:link w:val="36"/>
    <w:semiHidden/>
    <w:qFormat/>
    <w:rPr>
      <w:sz w:val="16"/>
      <w:szCs w:val="16"/>
    </w:rPr>
  </w:style>
  <w:style w:type="character" w:customStyle="1" w:styleId="af7">
    <w:name w:val="结束语 字符"/>
    <w:link w:val="af6"/>
    <w:semiHidden/>
    <w:qFormat/>
    <w:rPr>
      <w:sz w:val="24"/>
    </w:rPr>
  </w:style>
  <w:style w:type="character" w:customStyle="1" w:styleId="af3">
    <w:name w:val="批注文字 字符"/>
    <w:basedOn w:val="a2"/>
    <w:link w:val="af2"/>
    <w:semiHidden/>
    <w:qFormat/>
  </w:style>
  <w:style w:type="character" w:customStyle="1" w:styleId="afffa">
    <w:name w:val="批注主题 字符"/>
    <w:link w:val="afff9"/>
    <w:semiHidden/>
    <w:qFormat/>
    <w:rPr>
      <w:b/>
      <w:bCs/>
    </w:rPr>
  </w:style>
  <w:style w:type="character" w:customStyle="1" w:styleId="aff1">
    <w:name w:val="日期 字符"/>
    <w:link w:val="aff0"/>
    <w:semiHidden/>
    <w:qFormat/>
    <w:rPr>
      <w:sz w:val="24"/>
    </w:rPr>
  </w:style>
  <w:style w:type="character" w:customStyle="1" w:styleId="af0">
    <w:name w:val="文档结构图 字符"/>
    <w:link w:val="af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电子邮件签名 字符"/>
    <w:link w:val="aa"/>
    <w:semiHidden/>
    <w:qFormat/>
    <w:rPr>
      <w:sz w:val="24"/>
    </w:rPr>
  </w:style>
  <w:style w:type="character" w:customStyle="1" w:styleId="aff3">
    <w:name w:val="尾注文本 字符"/>
    <w:basedOn w:val="a2"/>
    <w:link w:val="aff2"/>
    <w:semiHidden/>
    <w:qFormat/>
  </w:style>
  <w:style w:type="character" w:customStyle="1" w:styleId="aff7">
    <w:name w:val="页脚 字符"/>
    <w:link w:val="aff6"/>
    <w:semiHidden/>
    <w:qFormat/>
    <w:rPr>
      <w:sz w:val="24"/>
    </w:rPr>
  </w:style>
  <w:style w:type="character" w:customStyle="1" w:styleId="afff2">
    <w:name w:val="脚注文本 字符"/>
    <w:basedOn w:val="a2"/>
    <w:link w:val="afff1"/>
    <w:semiHidden/>
    <w:qFormat/>
  </w:style>
  <w:style w:type="character" w:customStyle="1" w:styleId="affa">
    <w:name w:val="页眉 字符"/>
    <w:link w:val="aff9"/>
    <w:semiHidden/>
    <w:qFormat/>
    <w:rPr>
      <w:sz w:val="24"/>
    </w:rPr>
  </w:style>
  <w:style w:type="character" w:customStyle="1" w:styleId="HTML0">
    <w:name w:val="HTML 地址 字符"/>
    <w:link w:val="HTML"/>
    <w:semiHidden/>
    <w:qFormat/>
    <w:rPr>
      <w:i/>
      <w:iCs/>
      <w:sz w:val="24"/>
    </w:rPr>
  </w:style>
  <w:style w:type="character" w:customStyle="1" w:styleId="HTML2">
    <w:name w:val="HTML 预设格式 字符"/>
    <w:link w:val="HTML1"/>
    <w:semiHidden/>
    <w:qFormat/>
    <w:rPr>
      <w:rFonts w:ascii="Courier New" w:hAnsi="Courier New" w:cs="Courier New"/>
    </w:rPr>
  </w:style>
  <w:style w:type="paragraph" w:styleId="affff1">
    <w:name w:val="Intense Quote"/>
    <w:basedOn w:val="a1"/>
    <w:next w:val="a1"/>
    <w:link w:val="affff2"/>
    <w:uiPriority w:val="30"/>
    <w:semiHidden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f2">
    <w:name w:val="明显引用 字符"/>
    <w:link w:val="affff1"/>
    <w:uiPriority w:val="30"/>
    <w:semiHidden/>
    <w:qFormat/>
    <w:rPr>
      <w:b/>
      <w:bCs/>
      <w:i/>
      <w:iCs/>
      <w:color w:val="4F81BD"/>
      <w:sz w:val="24"/>
    </w:rPr>
  </w:style>
  <w:style w:type="paragraph" w:styleId="affff3">
    <w:name w:val="List Paragraph"/>
    <w:basedOn w:val="a1"/>
    <w:uiPriority w:val="34"/>
    <w:semiHidden/>
    <w:qFormat/>
    <w:pPr>
      <w:ind w:left="720"/>
    </w:pPr>
  </w:style>
  <w:style w:type="character" w:customStyle="1" w:styleId="a6">
    <w:name w:val="宏文本 字符"/>
    <w:link w:val="a5"/>
    <w:semiHidden/>
    <w:qFormat/>
    <w:rPr>
      <w:rFonts w:ascii="Courier New" w:hAnsi="Courier New" w:cs="Courier New"/>
      <w:lang w:val="en-US" w:eastAsia="en-US" w:bidi="ar-SA"/>
    </w:rPr>
  </w:style>
  <w:style w:type="character" w:customStyle="1" w:styleId="afff5">
    <w:name w:val="信息标题 字符"/>
    <w:link w:val="afff4"/>
    <w:semiHidden/>
    <w:qFormat/>
    <w:rPr>
      <w:rFonts w:ascii="Cambria" w:hAnsi="Cambria"/>
      <w:sz w:val="24"/>
      <w:szCs w:val="24"/>
      <w:shd w:val="pct20" w:color="auto" w:fill="auto"/>
    </w:rPr>
  </w:style>
  <w:style w:type="paragraph" w:styleId="affff4">
    <w:name w:val="No Spacing"/>
    <w:uiPriority w:val="1"/>
    <w:semiHidden/>
    <w:qFormat/>
    <w:rPr>
      <w:rFonts w:eastAsia="Times New Roman"/>
      <w:sz w:val="24"/>
      <w:lang w:eastAsia="en-US"/>
    </w:rPr>
  </w:style>
  <w:style w:type="character" w:customStyle="1" w:styleId="a9">
    <w:name w:val="注释标题 字符"/>
    <w:link w:val="a8"/>
    <w:semiHidden/>
    <w:qFormat/>
    <w:rPr>
      <w:sz w:val="24"/>
    </w:rPr>
  </w:style>
  <w:style w:type="character" w:customStyle="1" w:styleId="aff">
    <w:name w:val="纯文本 字符"/>
    <w:link w:val="afe"/>
    <w:semiHidden/>
    <w:qFormat/>
    <w:rPr>
      <w:rFonts w:ascii="Courier New" w:hAnsi="Courier New" w:cs="Courier New"/>
    </w:rPr>
  </w:style>
  <w:style w:type="paragraph" w:styleId="affff5">
    <w:name w:val="Quote"/>
    <w:basedOn w:val="a1"/>
    <w:next w:val="a1"/>
    <w:link w:val="affff6"/>
    <w:uiPriority w:val="29"/>
    <w:semiHidden/>
    <w:qFormat/>
    <w:rPr>
      <w:i/>
      <w:iCs/>
      <w:color w:val="000000"/>
    </w:rPr>
  </w:style>
  <w:style w:type="character" w:customStyle="1" w:styleId="affff6">
    <w:name w:val="引用 字符"/>
    <w:link w:val="affff5"/>
    <w:uiPriority w:val="29"/>
    <w:semiHidden/>
    <w:qFormat/>
    <w:rPr>
      <w:i/>
      <w:iCs/>
      <w:color w:val="000000"/>
      <w:sz w:val="24"/>
    </w:rPr>
  </w:style>
  <w:style w:type="character" w:customStyle="1" w:styleId="af5">
    <w:name w:val="称呼 字符"/>
    <w:link w:val="af4"/>
    <w:semiHidden/>
    <w:qFormat/>
    <w:rPr>
      <w:sz w:val="24"/>
    </w:rPr>
  </w:style>
  <w:style w:type="character" w:customStyle="1" w:styleId="affc">
    <w:name w:val="签名 字符"/>
    <w:link w:val="affb"/>
    <w:semiHidden/>
    <w:qFormat/>
    <w:rPr>
      <w:sz w:val="24"/>
    </w:rPr>
  </w:style>
  <w:style w:type="character" w:customStyle="1" w:styleId="afff">
    <w:name w:val="副标题 字符"/>
    <w:link w:val="affe"/>
    <w:semiHidden/>
    <w:rPr>
      <w:rFonts w:ascii="Cambria" w:hAnsi="Cambria"/>
      <w:sz w:val="24"/>
      <w:szCs w:val="24"/>
    </w:rPr>
  </w:style>
  <w:style w:type="character" w:customStyle="1" w:styleId="afff8">
    <w:name w:val="标题 字符"/>
    <w:link w:val="afff7"/>
    <w:semiHidden/>
    <w:qFormat/>
    <w:rPr>
      <w:rFonts w:ascii="Cambria" w:hAnsi="Cambria"/>
      <w:b/>
      <w:bCs/>
      <w:kern w:val="28"/>
      <w:sz w:val="32"/>
      <w:szCs w:val="32"/>
    </w:rPr>
  </w:style>
  <w:style w:type="paragraph" w:customStyle="1" w:styleId="TOC10">
    <w:name w:val="TOC 标题1"/>
    <w:basedOn w:val="1"/>
    <w:next w:val="a1"/>
    <w:uiPriority w:val="39"/>
    <w:semiHidden/>
    <w:unhideWhenUsed/>
    <w:qFormat/>
    <w:pPr>
      <w:outlineLvl w:val="9"/>
    </w:pPr>
    <w:rPr>
      <w:rFonts w:ascii="Cambria" w:hAnsi="Cambria"/>
      <w:sz w:val="32"/>
      <w:szCs w:val="32"/>
    </w:rPr>
  </w:style>
  <w:style w:type="character" w:customStyle="1" w:styleId="13">
    <w:name w:val="未处理的提及1"/>
    <w:basedOn w:val="a2"/>
    <w:uiPriority w:val="99"/>
    <w:semiHidden/>
    <w:unhideWhenUsed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pPr>
      <w:suppressAutoHyphens/>
      <w:jc w:val="center"/>
    </w:pPr>
    <w:rPr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tif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tif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tiff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yanqu0123@fmmu.edu.c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321</Words>
  <Characters>1830</Characters>
  <Application>Microsoft Office Word</Application>
  <DocSecurity>0</DocSecurity>
  <Lines>15</Lines>
  <Paragraphs>4</Paragraphs>
  <ScaleCrop>false</ScaleCrop>
  <Company>AAAS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yufeng ge</cp:lastModifiedBy>
  <cp:revision>5</cp:revision>
  <cp:lastPrinted>2018-01-11T19:53:00Z</cp:lastPrinted>
  <dcterms:created xsi:type="dcterms:W3CDTF">2021-06-16T21:37:00Z</dcterms:created>
  <dcterms:modified xsi:type="dcterms:W3CDTF">2023-02-28T07:59:00Z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  <property fmtid="{D5CDD505-2E9C-101B-9397-08002B2CF9AE}" pid="3" name="KSOProductBuildVer">
    <vt:lpwstr>2052-11.1.0.12302</vt:lpwstr>
  </property>
  <property fmtid="{D5CDD505-2E9C-101B-9397-08002B2CF9AE}" pid="4" name="ICV">
    <vt:lpwstr>82234192FB4644E09B0FB3EF9B40FCFE</vt:lpwstr>
  </property>
</Properties>
</file>