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F922D4" w14:textId="4AB9E633" w:rsidR="00716CBE" w:rsidRDefault="00716CBE" w:rsidP="00913234">
      <w:pPr>
        <w:spacing w:line="360" w:lineRule="auto"/>
        <w:jc w:val="center"/>
        <w:rPr>
          <w:b/>
          <w:color w:val="000000" w:themeColor="text1"/>
        </w:rPr>
      </w:pPr>
      <w:r w:rsidRPr="00411DE0">
        <w:rPr>
          <w:b/>
          <w:i/>
        </w:rPr>
        <w:t>Shcbp1</w:t>
      </w:r>
      <w:r w:rsidRPr="00411DE0">
        <w:rPr>
          <w:b/>
        </w:rPr>
        <w:t xml:space="preserve"> deficiency dampens chondrocyte viability and cartilage ECM homeostasis </w:t>
      </w:r>
      <w:r w:rsidRPr="00411DE0">
        <w:rPr>
          <w:b/>
          <w:color w:val="000000" w:themeColor="text1"/>
        </w:rPr>
        <w:t>via disturbing coordination of Akt and Erk signal pathways</w:t>
      </w:r>
    </w:p>
    <w:p w14:paraId="193B87CB" w14:textId="4352C8D3" w:rsidR="00B05BF1" w:rsidRPr="007C4816" w:rsidRDefault="00B05BF1" w:rsidP="00913234">
      <w:pPr>
        <w:spacing w:line="360" w:lineRule="auto"/>
        <w:jc w:val="center"/>
      </w:pPr>
      <w:r w:rsidRPr="002C2E16">
        <w:t xml:space="preserve">MengYao Sun, Jidong Yan, </w:t>
      </w:r>
      <w:r>
        <w:t xml:space="preserve">Xinyu Huo, Weikun Hou, </w:t>
      </w:r>
      <w:r w:rsidRPr="002C2E16">
        <w:t>Yitong Zhao,</w:t>
      </w:r>
      <w:r>
        <w:t xml:space="preserve"> Litao Wu, Sijia Mi, Huang Huang, Yaqi Ly</w:t>
      </w:r>
      <w:r>
        <w:rPr>
          <w:rFonts w:hint="eastAsia"/>
        </w:rPr>
        <w:t>u</w:t>
      </w:r>
      <w:r>
        <w:t>, Yongsong C</w:t>
      </w:r>
      <w:r>
        <w:rPr>
          <w:rFonts w:hint="eastAsia"/>
        </w:rPr>
        <w:t>ai</w:t>
      </w:r>
      <w:r>
        <w:t>, Fujun Z</w:t>
      </w:r>
      <w:r w:rsidRPr="007C4816">
        <w:t>h</w:t>
      </w:r>
      <w:r>
        <w:t>ang, Xudong Yang, Wenhua Zhu, Liesu Meng,</w:t>
      </w:r>
      <w:r w:rsidRPr="00AB3C26">
        <w:t xml:space="preserve"> </w:t>
      </w:r>
      <w:r>
        <w:t>Jian Sun, Shem</w:t>
      </w:r>
      <w:r w:rsidRPr="002C2E16">
        <w:t>in Lu</w:t>
      </w:r>
      <w:r w:rsidR="00F0334D">
        <w:t>*</w:t>
      </w:r>
    </w:p>
    <w:p w14:paraId="1BD545DF" w14:textId="77777777" w:rsidR="00B05BF1" w:rsidRPr="006F3E2A" w:rsidRDefault="00B05BF1" w:rsidP="00913234">
      <w:pPr>
        <w:autoSpaceDE w:val="0"/>
        <w:autoSpaceDN w:val="0"/>
        <w:adjustRightInd w:val="0"/>
        <w:spacing w:line="360" w:lineRule="auto"/>
        <w:jc w:val="both"/>
        <w:rPr>
          <w:b/>
        </w:rPr>
      </w:pPr>
    </w:p>
    <w:p w14:paraId="5FE64EA8" w14:textId="77777777" w:rsidR="00B05BF1" w:rsidRDefault="00B05BF1" w:rsidP="00913234">
      <w:pPr>
        <w:autoSpaceDE w:val="0"/>
        <w:autoSpaceDN w:val="0"/>
        <w:adjustRightInd w:val="0"/>
        <w:spacing w:line="360" w:lineRule="auto"/>
        <w:jc w:val="center"/>
      </w:pPr>
    </w:p>
    <w:p w14:paraId="21646A49" w14:textId="77777777" w:rsidR="00B05BF1" w:rsidRDefault="00B05BF1" w:rsidP="00913234">
      <w:pPr>
        <w:autoSpaceDE w:val="0"/>
        <w:autoSpaceDN w:val="0"/>
        <w:adjustRightInd w:val="0"/>
        <w:spacing w:line="360" w:lineRule="auto"/>
        <w:jc w:val="center"/>
      </w:pPr>
    </w:p>
    <w:p w14:paraId="244E3189" w14:textId="77777777" w:rsidR="00B05BF1" w:rsidRDefault="00B05BF1" w:rsidP="00913234">
      <w:pPr>
        <w:autoSpaceDE w:val="0"/>
        <w:autoSpaceDN w:val="0"/>
        <w:adjustRightInd w:val="0"/>
        <w:spacing w:line="360" w:lineRule="auto"/>
        <w:jc w:val="center"/>
      </w:pPr>
    </w:p>
    <w:p w14:paraId="66CF2564" w14:textId="77777777" w:rsidR="00B05BF1" w:rsidRDefault="00B05BF1" w:rsidP="00913234">
      <w:pPr>
        <w:autoSpaceDE w:val="0"/>
        <w:autoSpaceDN w:val="0"/>
        <w:adjustRightInd w:val="0"/>
        <w:spacing w:line="360" w:lineRule="auto"/>
        <w:jc w:val="center"/>
      </w:pPr>
    </w:p>
    <w:p w14:paraId="5A7870CE" w14:textId="77777777" w:rsidR="00B05BF1" w:rsidRDefault="00B05BF1" w:rsidP="00913234">
      <w:pPr>
        <w:autoSpaceDE w:val="0"/>
        <w:autoSpaceDN w:val="0"/>
        <w:adjustRightInd w:val="0"/>
        <w:spacing w:line="360" w:lineRule="auto"/>
      </w:pPr>
    </w:p>
    <w:p w14:paraId="598C7BB5" w14:textId="77777777" w:rsidR="00B05BF1" w:rsidRDefault="00B05BF1" w:rsidP="00913234">
      <w:pPr>
        <w:autoSpaceDE w:val="0"/>
        <w:autoSpaceDN w:val="0"/>
        <w:adjustRightInd w:val="0"/>
        <w:spacing w:line="360" w:lineRule="auto"/>
      </w:pPr>
    </w:p>
    <w:p w14:paraId="7D72A5AB" w14:textId="77777777" w:rsidR="00B05BF1" w:rsidRDefault="00B05BF1" w:rsidP="00913234">
      <w:pPr>
        <w:autoSpaceDE w:val="0"/>
        <w:autoSpaceDN w:val="0"/>
        <w:adjustRightInd w:val="0"/>
        <w:spacing w:line="360" w:lineRule="auto"/>
        <w:jc w:val="center"/>
      </w:pPr>
      <w:r>
        <w:rPr>
          <w:b/>
        </w:rPr>
        <w:t>This Supplementary Materials file includes:</w:t>
      </w:r>
    </w:p>
    <w:p w14:paraId="324A85EF" w14:textId="48050A58" w:rsidR="00B05BF1" w:rsidRPr="00B6502D" w:rsidRDefault="00B05BF1" w:rsidP="00913234">
      <w:pPr>
        <w:autoSpaceDE w:val="0"/>
        <w:autoSpaceDN w:val="0"/>
        <w:adjustRightInd w:val="0"/>
        <w:spacing w:line="360" w:lineRule="auto"/>
        <w:jc w:val="center"/>
      </w:pPr>
      <w:r w:rsidRPr="00B6502D">
        <w:t>Fig. S1 to S</w:t>
      </w:r>
      <w:r w:rsidR="00ED7B72">
        <w:rPr>
          <w:rFonts w:hint="eastAsia"/>
        </w:rPr>
        <w:t>5</w:t>
      </w:r>
      <w:r w:rsidRPr="00B6502D">
        <w:t xml:space="preserve"> (Pages </w:t>
      </w:r>
      <w:r>
        <w:t>2</w:t>
      </w:r>
      <w:r w:rsidRPr="00B6502D">
        <w:t>-</w:t>
      </w:r>
      <w:r w:rsidR="00ED7B72">
        <w:rPr>
          <w:rFonts w:hint="eastAsia"/>
        </w:rPr>
        <w:t>9</w:t>
      </w:r>
      <w:r w:rsidRPr="00B6502D">
        <w:t>)</w:t>
      </w:r>
    </w:p>
    <w:p w14:paraId="7001028E" w14:textId="39E0B518" w:rsidR="00B05BF1" w:rsidRPr="00B6502D" w:rsidRDefault="00B05BF1" w:rsidP="00913234">
      <w:pPr>
        <w:autoSpaceDE w:val="0"/>
        <w:autoSpaceDN w:val="0"/>
        <w:adjustRightInd w:val="0"/>
        <w:spacing w:line="360" w:lineRule="auto"/>
        <w:jc w:val="center"/>
      </w:pPr>
      <w:r w:rsidRPr="00B6502D">
        <w:t>Materials and Methods (Pages</w:t>
      </w:r>
      <w:r>
        <w:t xml:space="preserve"> </w:t>
      </w:r>
      <w:r w:rsidR="00ED7B72">
        <w:rPr>
          <w:rFonts w:hint="eastAsia"/>
        </w:rPr>
        <w:t>1</w:t>
      </w:r>
      <w:r w:rsidR="00F83DC7">
        <w:t>0</w:t>
      </w:r>
      <w:r>
        <w:t>-</w:t>
      </w:r>
      <w:r w:rsidR="00ED7B72">
        <w:rPr>
          <w:rFonts w:hint="eastAsia"/>
        </w:rPr>
        <w:t>1</w:t>
      </w:r>
      <w:r w:rsidR="00F83DC7">
        <w:t>4</w:t>
      </w:r>
      <w:r w:rsidRPr="00B6502D">
        <w:t>)</w:t>
      </w:r>
    </w:p>
    <w:p w14:paraId="0849CD0B" w14:textId="29F1AC80" w:rsidR="00F02D5E" w:rsidRDefault="00B05BF1" w:rsidP="00913234">
      <w:pPr>
        <w:autoSpaceDE w:val="0"/>
        <w:autoSpaceDN w:val="0"/>
        <w:adjustRightInd w:val="0"/>
        <w:spacing w:line="360" w:lineRule="auto"/>
        <w:jc w:val="center"/>
      </w:pPr>
      <w:r w:rsidRPr="00B6502D">
        <w:t>References (Pages</w:t>
      </w:r>
      <w:r>
        <w:t xml:space="preserve"> </w:t>
      </w:r>
      <w:r w:rsidR="00ED7B72">
        <w:rPr>
          <w:rFonts w:hint="eastAsia"/>
        </w:rPr>
        <w:t>1</w:t>
      </w:r>
      <w:r w:rsidR="00F83DC7">
        <w:t>5</w:t>
      </w:r>
      <w:r w:rsidRPr="00B6502D">
        <w:t>)</w:t>
      </w:r>
    </w:p>
    <w:p w14:paraId="623D645B" w14:textId="77777777" w:rsidR="00C475AD" w:rsidRDefault="00C475AD">
      <w:pPr>
        <w:rPr>
          <w:b/>
        </w:rPr>
      </w:pPr>
      <w:r>
        <w:rPr>
          <w:b/>
        </w:rPr>
        <w:br w:type="page"/>
      </w:r>
    </w:p>
    <w:p w14:paraId="124BC2E4" w14:textId="767ADB56" w:rsidR="00F02D5E" w:rsidRDefault="008B1996" w:rsidP="00913234">
      <w:pPr>
        <w:autoSpaceDE w:val="0"/>
        <w:autoSpaceDN w:val="0"/>
        <w:adjustRightInd w:val="0"/>
        <w:spacing w:line="360" w:lineRule="auto"/>
        <w:jc w:val="both"/>
        <w:rPr>
          <w:b/>
        </w:rPr>
      </w:pPr>
      <w:r>
        <w:rPr>
          <w:b/>
        </w:rPr>
        <w:lastRenderedPageBreak/>
        <w:t xml:space="preserve">Figure </w:t>
      </w:r>
      <w:r w:rsidR="00F02D5E">
        <w:rPr>
          <w:b/>
        </w:rPr>
        <w:t>S</w:t>
      </w:r>
      <w:r>
        <w:rPr>
          <w:b/>
        </w:rPr>
        <w:t>1</w:t>
      </w:r>
    </w:p>
    <w:p w14:paraId="65D0B5DC" w14:textId="45D08007" w:rsidR="00F02D5E" w:rsidRDefault="00F02D5E" w:rsidP="00913234">
      <w:pPr>
        <w:autoSpaceDE w:val="0"/>
        <w:autoSpaceDN w:val="0"/>
        <w:adjustRightInd w:val="0"/>
        <w:spacing w:line="360" w:lineRule="auto"/>
        <w:jc w:val="both"/>
        <w:rPr>
          <w:b/>
        </w:rPr>
      </w:pPr>
      <w:r>
        <w:rPr>
          <w:rFonts w:hint="eastAsia"/>
          <w:b/>
          <w:noProof/>
        </w:rPr>
        <w:drawing>
          <wp:inline distT="0" distB="0" distL="0" distR="0" wp14:anchorId="6ACC6FE5" wp14:editId="19F3D203">
            <wp:extent cx="5199888" cy="597408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png"/>
                    <pic:cNvPicPr/>
                  </pic:nvPicPr>
                  <pic:blipFill>
                    <a:blip r:embed="rId7">
                      <a:extLst>
                        <a:ext uri="{28A0092B-C50C-407E-A947-70E740481C1C}">
                          <a14:useLocalDpi xmlns:a14="http://schemas.microsoft.com/office/drawing/2010/main" val="0"/>
                        </a:ext>
                      </a:extLst>
                    </a:blip>
                    <a:stretch>
                      <a:fillRect/>
                    </a:stretch>
                  </pic:blipFill>
                  <pic:spPr>
                    <a:xfrm>
                      <a:off x="0" y="0"/>
                      <a:ext cx="5199888" cy="5974080"/>
                    </a:xfrm>
                    <a:prstGeom prst="rect">
                      <a:avLst/>
                    </a:prstGeom>
                  </pic:spPr>
                </pic:pic>
              </a:graphicData>
            </a:graphic>
          </wp:inline>
        </w:drawing>
      </w:r>
    </w:p>
    <w:p w14:paraId="4082133C" w14:textId="77777777" w:rsidR="00F02D5E" w:rsidRDefault="00F02D5E" w:rsidP="00913234">
      <w:pPr>
        <w:spacing w:line="360" w:lineRule="auto"/>
        <w:rPr>
          <w:b/>
        </w:rPr>
      </w:pPr>
    </w:p>
    <w:p w14:paraId="4FF3C7CB" w14:textId="729141CB" w:rsidR="00F02D5E" w:rsidRDefault="008B1996" w:rsidP="00913234">
      <w:pPr>
        <w:spacing w:line="360" w:lineRule="auto"/>
        <w:jc w:val="both"/>
        <w:rPr>
          <w:b/>
        </w:rPr>
      </w:pPr>
      <w:r>
        <w:rPr>
          <w:b/>
        </w:rPr>
        <w:t xml:space="preserve">Figure </w:t>
      </w:r>
      <w:r w:rsidR="00F02D5E">
        <w:rPr>
          <w:b/>
        </w:rPr>
        <w:t>S</w:t>
      </w:r>
      <w:r>
        <w:rPr>
          <w:b/>
        </w:rPr>
        <w:t>1</w:t>
      </w:r>
      <w:r w:rsidR="00F02D5E">
        <w:rPr>
          <w:b/>
        </w:rPr>
        <w:t>.</w:t>
      </w:r>
      <w:r w:rsidR="00F02D5E" w:rsidRPr="00F02D5E">
        <w:rPr>
          <w:b/>
          <w:i/>
        </w:rPr>
        <w:t xml:space="preserve"> </w:t>
      </w:r>
      <w:r w:rsidR="00F02D5E" w:rsidRPr="00F07346">
        <w:rPr>
          <w:b/>
          <w:i/>
        </w:rPr>
        <w:t>Shcbp1</w:t>
      </w:r>
      <w:r w:rsidR="00F02D5E" w:rsidRPr="00F07346">
        <w:rPr>
          <w:b/>
        </w:rPr>
        <w:t xml:space="preserve"> expression </w:t>
      </w:r>
      <w:r w:rsidR="00F02D5E">
        <w:rPr>
          <w:b/>
        </w:rPr>
        <w:t>is</w:t>
      </w:r>
      <w:r w:rsidR="00F02D5E" w:rsidRPr="00F07346">
        <w:rPr>
          <w:b/>
        </w:rPr>
        <w:t xml:space="preserve"> d</w:t>
      </w:r>
      <w:r w:rsidR="00F02D5E">
        <w:rPr>
          <w:b/>
        </w:rPr>
        <w:t xml:space="preserve">ecreased in OA </w:t>
      </w:r>
      <w:r w:rsidR="00F02D5E" w:rsidRPr="00F07346">
        <w:rPr>
          <w:b/>
        </w:rPr>
        <w:t>cartilage.</w:t>
      </w:r>
      <w:r w:rsidR="00F02D5E">
        <w:rPr>
          <w:rFonts w:hint="eastAsia"/>
          <w:b/>
        </w:rPr>
        <w:t xml:space="preserve"> </w:t>
      </w:r>
      <w:r w:rsidR="00F02D5E">
        <w:t>(</w:t>
      </w:r>
      <w:r w:rsidR="00F02D5E">
        <w:rPr>
          <w:rFonts w:hint="eastAsia"/>
        </w:rPr>
        <w:t>A</w:t>
      </w:r>
      <w:r w:rsidR="00F02D5E">
        <w:t xml:space="preserve">) </w:t>
      </w:r>
      <w:r w:rsidR="00F02D5E" w:rsidRPr="00107133">
        <w:t xml:space="preserve">Immunostaining for detection of </w:t>
      </w:r>
      <w:r w:rsidR="00F02D5E">
        <w:t>COL2A1 and COL10A1</w:t>
      </w:r>
      <w:r w:rsidR="00F02D5E" w:rsidRPr="00107133">
        <w:t>, A</w:t>
      </w:r>
      <w:r w:rsidR="00F02D5E">
        <w:t>CAN</w:t>
      </w:r>
      <w:r w:rsidR="00F02D5E" w:rsidRPr="00107133">
        <w:t xml:space="preserve"> and S</w:t>
      </w:r>
      <w:r w:rsidR="00F02D5E">
        <w:t>OX</w:t>
      </w:r>
      <w:r w:rsidR="00F02D5E" w:rsidRPr="00107133">
        <w:t xml:space="preserve">9 in human OA smooth and OA damaged cartilage samples. (Scale bars 50 μm.) Quantification of cells for positively stained </w:t>
      </w:r>
      <w:r w:rsidR="00F02D5E">
        <w:t>COL2A1 and COL10A1</w:t>
      </w:r>
      <w:r w:rsidR="00F02D5E" w:rsidRPr="00107133">
        <w:t>, A</w:t>
      </w:r>
      <w:r w:rsidR="00F02D5E">
        <w:t>CAN</w:t>
      </w:r>
      <w:r w:rsidR="00F02D5E" w:rsidRPr="00107133">
        <w:t xml:space="preserve"> and S</w:t>
      </w:r>
      <w:r w:rsidR="00F02D5E">
        <w:t>OX</w:t>
      </w:r>
      <w:r w:rsidR="00F02D5E" w:rsidRPr="00107133">
        <w:t>9 (n=1</w:t>
      </w:r>
      <w:r w:rsidR="00F02D5E">
        <w:t>6</w:t>
      </w:r>
      <w:r w:rsidR="00F02D5E" w:rsidRPr="005F5FE9">
        <w:t>/group</w:t>
      </w:r>
      <w:r w:rsidR="00F02D5E" w:rsidRPr="00107133">
        <w:t>).</w:t>
      </w:r>
      <w:r w:rsidR="00F02D5E">
        <w:t xml:space="preserve"> (</w:t>
      </w:r>
      <w:r w:rsidR="00F02D5E">
        <w:rPr>
          <w:rFonts w:hint="eastAsia"/>
        </w:rPr>
        <w:t>B</w:t>
      </w:r>
      <w:r w:rsidR="00F02D5E">
        <w:t xml:space="preserve">) </w:t>
      </w:r>
      <w:r w:rsidR="00F02D5E" w:rsidRPr="00107133">
        <w:t>Immunostaining for detection of MMP3 and MMP13 in human OA smooth and OA damaged cartilage samples. (Scale bars 50 μm.) Quantification of cells for positively stained MMP3 and MMP13 (n=1</w:t>
      </w:r>
      <w:r w:rsidR="00F02D5E">
        <w:t>6</w:t>
      </w:r>
      <w:r w:rsidR="00F02D5E" w:rsidRPr="005F5FE9">
        <w:t>/group</w:t>
      </w:r>
      <w:r w:rsidR="00F02D5E" w:rsidRPr="00107133">
        <w:t>). Data are expressed as means ± SD in each bar graph. *p &lt; 0.05, **p &lt; 0.01, ***p &lt; 0.001.</w:t>
      </w:r>
    </w:p>
    <w:p w14:paraId="5156E82F" w14:textId="56A2C68E" w:rsidR="00F02D5E" w:rsidRDefault="00F02D5E" w:rsidP="00913234">
      <w:pPr>
        <w:spacing w:line="360" w:lineRule="auto"/>
        <w:rPr>
          <w:b/>
        </w:rPr>
      </w:pPr>
      <w:r>
        <w:rPr>
          <w:b/>
        </w:rPr>
        <w:br w:type="page"/>
      </w:r>
    </w:p>
    <w:p w14:paraId="3DA82CCC" w14:textId="189AC9CA" w:rsidR="00B05BF1" w:rsidRPr="00F428D0" w:rsidRDefault="00F02D5E" w:rsidP="00913234">
      <w:pPr>
        <w:autoSpaceDE w:val="0"/>
        <w:autoSpaceDN w:val="0"/>
        <w:adjustRightInd w:val="0"/>
        <w:spacing w:line="360" w:lineRule="auto"/>
        <w:jc w:val="both"/>
        <w:rPr>
          <w:b/>
        </w:rPr>
      </w:pPr>
      <w:r>
        <w:rPr>
          <w:b/>
        </w:rPr>
        <w:t>Figure S</w:t>
      </w:r>
      <w:r w:rsidR="008B1996">
        <w:rPr>
          <w:b/>
        </w:rPr>
        <w:t>2</w:t>
      </w:r>
    </w:p>
    <w:p w14:paraId="6F004415" w14:textId="0BC13008" w:rsidR="00B05BF1" w:rsidRDefault="00F02D5E" w:rsidP="00913234">
      <w:pPr>
        <w:spacing w:line="360" w:lineRule="auto"/>
        <w:rPr>
          <w:b/>
        </w:rPr>
      </w:pPr>
      <w:r>
        <w:rPr>
          <w:b/>
          <w:noProof/>
        </w:rPr>
        <w:drawing>
          <wp:inline distT="0" distB="0" distL="0" distR="0" wp14:anchorId="0D5C6765" wp14:editId="284B93A2">
            <wp:extent cx="5291527" cy="4833932"/>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png"/>
                    <pic:cNvPicPr/>
                  </pic:nvPicPr>
                  <pic:blipFill rotWithShape="1">
                    <a:blip r:embed="rId8">
                      <a:extLst>
                        <a:ext uri="{28A0092B-C50C-407E-A947-70E740481C1C}">
                          <a14:useLocalDpi xmlns:a14="http://schemas.microsoft.com/office/drawing/2010/main" val="0"/>
                        </a:ext>
                      </a:extLst>
                    </a:blip>
                    <a:srcRect l="1" t="4867" r="-399"/>
                    <a:stretch/>
                  </pic:blipFill>
                  <pic:spPr bwMode="auto">
                    <a:xfrm>
                      <a:off x="0" y="0"/>
                      <a:ext cx="5291527" cy="4833932"/>
                    </a:xfrm>
                    <a:prstGeom prst="rect">
                      <a:avLst/>
                    </a:prstGeom>
                    <a:ln>
                      <a:noFill/>
                    </a:ln>
                    <a:extLst>
                      <a:ext uri="{53640926-AAD7-44D8-BBD7-CCE9431645EC}">
                        <a14:shadowObscured xmlns:a14="http://schemas.microsoft.com/office/drawing/2010/main"/>
                      </a:ext>
                    </a:extLst>
                  </pic:spPr>
                </pic:pic>
              </a:graphicData>
            </a:graphic>
          </wp:inline>
        </w:drawing>
      </w:r>
    </w:p>
    <w:p w14:paraId="78B5F3E8" w14:textId="77777777" w:rsidR="00F02D5E" w:rsidRDefault="00F02D5E" w:rsidP="00913234">
      <w:pPr>
        <w:spacing w:line="360" w:lineRule="auto"/>
        <w:rPr>
          <w:b/>
        </w:rPr>
      </w:pPr>
    </w:p>
    <w:p w14:paraId="7840DF13" w14:textId="6C9D2F07" w:rsidR="00B05BF1" w:rsidRPr="00B6502D" w:rsidRDefault="00B05BF1" w:rsidP="00913234">
      <w:pPr>
        <w:spacing w:line="360" w:lineRule="auto"/>
        <w:jc w:val="both"/>
        <w:rPr>
          <w:b/>
        </w:rPr>
      </w:pPr>
      <w:r>
        <w:rPr>
          <w:b/>
        </w:rPr>
        <w:t>Figure S</w:t>
      </w:r>
      <w:r w:rsidR="008B1996">
        <w:rPr>
          <w:b/>
        </w:rPr>
        <w:t>2</w:t>
      </w:r>
      <w:r>
        <w:rPr>
          <w:b/>
        </w:rPr>
        <w:t xml:space="preserve">. </w:t>
      </w:r>
      <w:r w:rsidRPr="00156726">
        <w:rPr>
          <w:b/>
          <w:i/>
        </w:rPr>
        <w:t>Shcbp1</w:t>
      </w:r>
      <w:r w:rsidRPr="00156726">
        <w:rPr>
          <w:b/>
        </w:rPr>
        <w:t xml:space="preserve"> </w:t>
      </w:r>
      <w:r>
        <w:rPr>
          <w:b/>
        </w:rPr>
        <w:t>is</w:t>
      </w:r>
      <w:r w:rsidRPr="00156726">
        <w:rPr>
          <w:b/>
        </w:rPr>
        <w:t xml:space="preserve"> downregulated during chondrocyte differentiation and cartilage development.</w:t>
      </w:r>
      <w:r>
        <w:rPr>
          <w:b/>
        </w:rPr>
        <w:t xml:space="preserve"> </w:t>
      </w:r>
      <w:r w:rsidRPr="00B6502D">
        <w:t>(A)</w:t>
      </w:r>
      <w:r>
        <w:rPr>
          <w:b/>
        </w:rPr>
        <w:t xml:space="preserve"> </w:t>
      </w:r>
      <w:r>
        <w:t xml:space="preserve">The mRNA expression of </w:t>
      </w:r>
      <w:r w:rsidRPr="00B6502D">
        <w:rPr>
          <w:i/>
        </w:rPr>
        <w:t xml:space="preserve">Sox9 </w:t>
      </w:r>
      <w:r w:rsidRPr="00F428D0">
        <w:t>and</w:t>
      </w:r>
      <w:r w:rsidRPr="00B6502D">
        <w:rPr>
          <w:i/>
        </w:rPr>
        <w:t xml:space="preserve"> Runx2 </w:t>
      </w:r>
      <w:r w:rsidRPr="00651570">
        <w:t>was</w:t>
      </w:r>
      <w:r>
        <w:t xml:space="preserve"> observed by</w:t>
      </w:r>
      <w:r w:rsidRPr="00651570">
        <w:t xml:space="preserve"> </w:t>
      </w:r>
      <w:r>
        <w:t xml:space="preserve">RT-qPCR in murine ATDC5 line stimulated with ITS. </w:t>
      </w:r>
      <w:r w:rsidR="00F02D5E">
        <w:t>(</w:t>
      </w:r>
      <w:r w:rsidR="00F02D5E">
        <w:rPr>
          <w:rFonts w:hint="eastAsia"/>
        </w:rPr>
        <w:t>B</w:t>
      </w:r>
      <w:r w:rsidR="00F02D5E">
        <w:t xml:space="preserve">) </w:t>
      </w:r>
      <w:r w:rsidR="00F02D5E" w:rsidRPr="00A96477">
        <w:t xml:space="preserve">The mRNA expression of </w:t>
      </w:r>
      <w:r w:rsidR="00F02D5E" w:rsidRPr="00A96477">
        <w:rPr>
          <w:i/>
        </w:rPr>
        <w:t xml:space="preserve">Shcbp1 </w:t>
      </w:r>
      <w:r w:rsidR="00F02D5E" w:rsidRPr="00A96477">
        <w:t>was observed by RT-qPCR in murine ATDC5 line stimulated with ITS.</w:t>
      </w:r>
      <w:r w:rsidR="00F02D5E">
        <w:t xml:space="preserve"> (</w:t>
      </w:r>
      <w:r w:rsidR="00F02D5E">
        <w:rPr>
          <w:rFonts w:hint="eastAsia"/>
        </w:rPr>
        <w:t>C</w:t>
      </w:r>
      <w:r w:rsidR="00F02D5E">
        <w:t xml:space="preserve">) The mRNA expression of </w:t>
      </w:r>
      <w:r w:rsidR="00F02D5E" w:rsidRPr="00B6502D">
        <w:rPr>
          <w:i/>
        </w:rPr>
        <w:t xml:space="preserve">Shcbp1 </w:t>
      </w:r>
      <w:r w:rsidR="00F02D5E" w:rsidRPr="00651570">
        <w:t>was</w:t>
      </w:r>
      <w:r w:rsidR="00F02D5E">
        <w:t xml:space="preserve"> observed by</w:t>
      </w:r>
      <w:r w:rsidR="00F02D5E" w:rsidRPr="00651570">
        <w:t xml:space="preserve"> </w:t>
      </w:r>
      <w:r w:rsidR="00F02D5E">
        <w:t xml:space="preserve">RT-qPCR </w:t>
      </w:r>
      <w:r w:rsidR="00F02D5E" w:rsidRPr="0057311F">
        <w:t xml:space="preserve">in the knee joint cartilage of wild-type </w:t>
      </w:r>
      <w:r w:rsidR="00F02D5E">
        <w:t>rats</w:t>
      </w:r>
      <w:r w:rsidR="00F02D5E" w:rsidRPr="0057311F">
        <w:t xml:space="preserve"> at post</w:t>
      </w:r>
      <w:r w:rsidR="00F02D5E">
        <w:t>natal</w:t>
      </w:r>
      <w:r w:rsidR="00F02D5E" w:rsidRPr="0057311F">
        <w:t xml:space="preserve"> day 1, </w:t>
      </w:r>
      <w:r w:rsidR="00F02D5E">
        <w:t>21</w:t>
      </w:r>
      <w:r w:rsidR="00F02D5E" w:rsidRPr="0057311F">
        <w:t xml:space="preserve"> and 42. </w:t>
      </w:r>
      <w:r w:rsidR="00F02D5E">
        <w:t>(</w:t>
      </w:r>
      <w:r w:rsidR="00F02D5E">
        <w:rPr>
          <w:rFonts w:hint="eastAsia"/>
        </w:rPr>
        <w:t>D</w:t>
      </w:r>
      <w:r w:rsidR="00F02D5E">
        <w:t>)</w:t>
      </w:r>
      <w:r w:rsidR="00F02D5E">
        <w:rPr>
          <w:b/>
        </w:rPr>
        <w:t xml:space="preserve"> </w:t>
      </w:r>
      <w:r w:rsidR="00F02D5E" w:rsidRPr="00A96477">
        <w:t xml:space="preserve">The mRNA expression of </w:t>
      </w:r>
      <w:r w:rsidR="00F02D5E" w:rsidRPr="00A96477">
        <w:rPr>
          <w:i/>
        </w:rPr>
        <w:t xml:space="preserve">Shcbp1 </w:t>
      </w:r>
      <w:r w:rsidR="00F02D5E" w:rsidRPr="00A96477">
        <w:t>was detected by RT-qPCR in rats</w:t>
      </w:r>
      <w:r w:rsidR="00F02D5E">
        <w:t>’</w:t>
      </w:r>
      <w:r w:rsidR="00F02D5E" w:rsidRPr="00A96477">
        <w:t xml:space="preserve"> </w:t>
      </w:r>
      <w:r w:rsidR="00F02D5E">
        <w:t xml:space="preserve">model of </w:t>
      </w:r>
      <w:r w:rsidR="00F02D5E" w:rsidRPr="00892C3F">
        <w:t>bone matrix gelatin induced endochondral ossification</w:t>
      </w:r>
      <w:r w:rsidR="00F02D5E">
        <w:t xml:space="preserve">. </w:t>
      </w:r>
      <w:r>
        <w:t>(</w:t>
      </w:r>
      <w:r w:rsidR="00F02D5E">
        <w:rPr>
          <w:rFonts w:hint="eastAsia"/>
        </w:rPr>
        <w:t>E</w:t>
      </w:r>
      <w:r>
        <w:t>)</w:t>
      </w:r>
      <w:r>
        <w:rPr>
          <w:b/>
        </w:rPr>
        <w:t xml:space="preserve"> </w:t>
      </w:r>
      <w:r>
        <w:t>I</w:t>
      </w:r>
      <w:r w:rsidRPr="0057311F">
        <w:t>mmunohistochemistry for detection of S</w:t>
      </w:r>
      <w:r>
        <w:t>hcbp</w:t>
      </w:r>
      <w:r w:rsidRPr="0057311F">
        <w:t>1 in the knee joint cartilage of wild-type mice at post</w:t>
      </w:r>
      <w:r>
        <w:t>natal</w:t>
      </w:r>
      <w:r w:rsidRPr="0057311F">
        <w:t xml:space="preserve"> day 1, </w:t>
      </w:r>
      <w:r>
        <w:t>21</w:t>
      </w:r>
      <w:r w:rsidRPr="0057311F">
        <w:t xml:space="preserve"> and 42. (Scale bars</w:t>
      </w:r>
      <w:r w:rsidRPr="00104B0C">
        <w:t xml:space="preserve"> 50 μm</w:t>
      </w:r>
      <w:r w:rsidRPr="0057311F">
        <w:t>.) Ratio of S</w:t>
      </w:r>
      <w:r>
        <w:t>hcbp</w:t>
      </w:r>
      <w:r w:rsidRPr="0057311F">
        <w:t>1-positive chondrocyte numbers to total number of chondrocytes.</w:t>
      </w:r>
    </w:p>
    <w:p w14:paraId="6BBAC912" w14:textId="77777777" w:rsidR="00B05BF1" w:rsidRDefault="00B05BF1" w:rsidP="00913234">
      <w:pPr>
        <w:spacing w:line="360" w:lineRule="auto"/>
        <w:rPr>
          <w:b/>
        </w:rPr>
      </w:pPr>
      <w:r>
        <w:rPr>
          <w:b/>
        </w:rPr>
        <w:br w:type="page"/>
      </w:r>
    </w:p>
    <w:p w14:paraId="77C0AA67" w14:textId="7A0B2ED8" w:rsidR="00B05BF1" w:rsidRDefault="00B05BF1" w:rsidP="00913234">
      <w:pPr>
        <w:autoSpaceDE w:val="0"/>
        <w:autoSpaceDN w:val="0"/>
        <w:adjustRightInd w:val="0"/>
        <w:spacing w:line="360" w:lineRule="auto"/>
        <w:jc w:val="both"/>
        <w:rPr>
          <w:b/>
        </w:rPr>
      </w:pPr>
      <w:r>
        <w:rPr>
          <w:b/>
        </w:rPr>
        <w:t>Figure S</w:t>
      </w:r>
      <w:r w:rsidR="00F02D5E">
        <w:rPr>
          <w:rFonts w:hint="eastAsia"/>
          <w:b/>
        </w:rPr>
        <w:t>3</w:t>
      </w:r>
    </w:p>
    <w:p w14:paraId="35561CCB" w14:textId="77777777" w:rsidR="00B05BF1" w:rsidRDefault="00B05BF1" w:rsidP="00913234">
      <w:pPr>
        <w:autoSpaceDE w:val="0"/>
        <w:autoSpaceDN w:val="0"/>
        <w:adjustRightInd w:val="0"/>
        <w:spacing w:line="360" w:lineRule="auto"/>
        <w:jc w:val="both"/>
        <w:rPr>
          <w:b/>
        </w:rPr>
      </w:pPr>
      <w:r>
        <w:rPr>
          <w:b/>
          <w:noProof/>
        </w:rPr>
        <w:drawing>
          <wp:inline distT="0" distB="0" distL="0" distR="0" wp14:anchorId="447B8504" wp14:editId="51AACFAE">
            <wp:extent cx="5270500" cy="4083685"/>
            <wp:effectExtent l="0" t="0" r="12700" b="57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1S.png"/>
                    <pic:cNvPicPr/>
                  </pic:nvPicPr>
                  <pic:blipFill>
                    <a:blip r:embed="rId9">
                      <a:extLst>
                        <a:ext uri="{28A0092B-C50C-407E-A947-70E740481C1C}">
                          <a14:useLocalDpi xmlns:a14="http://schemas.microsoft.com/office/drawing/2010/main" val="0"/>
                        </a:ext>
                      </a:extLst>
                    </a:blip>
                    <a:stretch>
                      <a:fillRect/>
                    </a:stretch>
                  </pic:blipFill>
                  <pic:spPr>
                    <a:xfrm>
                      <a:off x="0" y="0"/>
                      <a:ext cx="5270500" cy="4083685"/>
                    </a:xfrm>
                    <a:prstGeom prst="rect">
                      <a:avLst/>
                    </a:prstGeom>
                  </pic:spPr>
                </pic:pic>
              </a:graphicData>
            </a:graphic>
          </wp:inline>
        </w:drawing>
      </w:r>
    </w:p>
    <w:p w14:paraId="439B5676" w14:textId="77777777" w:rsidR="00B05BF1" w:rsidRDefault="00B05BF1" w:rsidP="00913234">
      <w:pPr>
        <w:autoSpaceDE w:val="0"/>
        <w:autoSpaceDN w:val="0"/>
        <w:adjustRightInd w:val="0"/>
        <w:spacing w:line="360" w:lineRule="auto"/>
        <w:jc w:val="both"/>
        <w:rPr>
          <w:b/>
        </w:rPr>
      </w:pPr>
    </w:p>
    <w:p w14:paraId="3950C7FB" w14:textId="65FB38A8" w:rsidR="00B05BF1" w:rsidRPr="003E3B03" w:rsidRDefault="00B05BF1" w:rsidP="00913234">
      <w:pPr>
        <w:spacing w:line="360" w:lineRule="auto"/>
        <w:jc w:val="both"/>
      </w:pPr>
      <w:r>
        <w:rPr>
          <w:b/>
        </w:rPr>
        <w:t>Figure S</w:t>
      </w:r>
      <w:r w:rsidR="008B1996">
        <w:rPr>
          <w:b/>
        </w:rPr>
        <w:t>3</w:t>
      </w:r>
      <w:r>
        <w:rPr>
          <w:b/>
        </w:rPr>
        <w:t xml:space="preserve">. Genotyping of the chondrocyte specific </w:t>
      </w:r>
      <w:r w:rsidRPr="003E3B03">
        <w:rPr>
          <w:b/>
          <w:i/>
        </w:rPr>
        <w:t xml:space="preserve">Shcbp1 </w:t>
      </w:r>
      <w:r>
        <w:rPr>
          <w:b/>
        </w:rPr>
        <w:t xml:space="preserve">knockout mice. </w:t>
      </w:r>
      <w:r w:rsidRPr="00B6502D">
        <w:t>(A)</w:t>
      </w:r>
      <w:r>
        <w:rPr>
          <w:b/>
        </w:rPr>
        <w:t xml:space="preserve"> </w:t>
      </w:r>
      <w:r w:rsidRPr="003E3B03">
        <w:t xml:space="preserve">Schematic of </w:t>
      </w:r>
      <w:r w:rsidRPr="007C0759">
        <w:rPr>
          <w:rFonts w:hint="eastAsia"/>
          <w:i/>
        </w:rPr>
        <w:t>Shcbp1</w:t>
      </w:r>
      <w:r>
        <w:rPr>
          <w:rFonts w:hint="eastAsia"/>
        </w:rPr>
        <w:t xml:space="preserve"> knockout</w:t>
      </w:r>
      <w:r w:rsidRPr="003E3B03">
        <w:t xml:space="preserve"> strategy</w:t>
      </w:r>
      <w:r>
        <w:t>. (B) Schematic of mouse breeding strategy to generate</w:t>
      </w:r>
      <w:r w:rsidRPr="003E3B03">
        <w:rPr>
          <w:i/>
        </w:rPr>
        <w:t xml:space="preserve"> </w:t>
      </w:r>
      <w:r w:rsidRPr="00B6502D">
        <w:rPr>
          <w:i/>
        </w:rPr>
        <w:t>Col2a1-CreER</w:t>
      </w:r>
      <w:r w:rsidRPr="00B6502D">
        <w:rPr>
          <w:i/>
          <w:vertAlign w:val="superscript"/>
        </w:rPr>
        <w:t>T2</w:t>
      </w:r>
      <w:r w:rsidRPr="00B6502D">
        <w:rPr>
          <w:i/>
        </w:rPr>
        <w:t>;Shcbp1</w:t>
      </w:r>
      <w:r w:rsidRPr="00B6502D">
        <w:rPr>
          <w:i/>
          <w:vertAlign w:val="superscript"/>
        </w:rPr>
        <w:t>f/f</w:t>
      </w:r>
      <w:r w:rsidRPr="00F7007D">
        <w:t xml:space="preserve"> mice</w:t>
      </w:r>
      <w:r>
        <w:t>. (C)</w:t>
      </w:r>
      <w:r>
        <w:rPr>
          <w:b/>
        </w:rPr>
        <w:t xml:space="preserve"> </w:t>
      </w:r>
      <w:r w:rsidRPr="003E3B03">
        <w:t>Genomic</w:t>
      </w:r>
      <w:r>
        <w:t xml:space="preserve"> DNA PCR detection of </w:t>
      </w:r>
      <w:r w:rsidRPr="00B6502D">
        <w:rPr>
          <w:i/>
        </w:rPr>
        <w:t>Shcbp1</w:t>
      </w:r>
      <w:r w:rsidRPr="00B6502D">
        <w:rPr>
          <w:i/>
          <w:vertAlign w:val="superscript"/>
        </w:rPr>
        <w:t>f/f</w:t>
      </w:r>
      <w:r>
        <w:rPr>
          <w:i/>
          <w:vertAlign w:val="superscript"/>
        </w:rPr>
        <w:t xml:space="preserve"> </w:t>
      </w:r>
      <w:r w:rsidRPr="003E3B03">
        <w:t>floxed allele.</w:t>
      </w:r>
      <w:r>
        <w:t xml:space="preserve"> (D) </w:t>
      </w:r>
      <w:r w:rsidRPr="00B6502D">
        <w:rPr>
          <w:i/>
        </w:rPr>
        <w:t>Col2a1-CreER</w:t>
      </w:r>
      <w:r w:rsidRPr="00B6502D">
        <w:rPr>
          <w:i/>
          <w:vertAlign w:val="superscript"/>
        </w:rPr>
        <w:t>T2</w:t>
      </w:r>
      <w:r>
        <w:rPr>
          <w:i/>
          <w:vertAlign w:val="superscript"/>
        </w:rPr>
        <w:t xml:space="preserve"> </w:t>
      </w:r>
      <w:r>
        <w:t>transgenic</w:t>
      </w:r>
      <w:r w:rsidRPr="003E3B03">
        <w:t xml:space="preserve"> allele</w:t>
      </w:r>
      <w:r>
        <w:t xml:space="preserve">. </w:t>
      </w:r>
    </w:p>
    <w:p w14:paraId="6B14BD3A" w14:textId="77777777" w:rsidR="00B05BF1" w:rsidRPr="003E3B03" w:rsidRDefault="00B05BF1" w:rsidP="00913234">
      <w:pPr>
        <w:autoSpaceDE w:val="0"/>
        <w:autoSpaceDN w:val="0"/>
        <w:adjustRightInd w:val="0"/>
        <w:spacing w:line="360" w:lineRule="auto"/>
        <w:jc w:val="both"/>
        <w:rPr>
          <w:b/>
        </w:rPr>
      </w:pPr>
    </w:p>
    <w:p w14:paraId="15AC3A22" w14:textId="77777777" w:rsidR="00B05BF1" w:rsidRDefault="00B05BF1" w:rsidP="00913234">
      <w:pPr>
        <w:spacing w:line="360" w:lineRule="auto"/>
        <w:rPr>
          <w:b/>
        </w:rPr>
      </w:pPr>
      <w:r>
        <w:rPr>
          <w:b/>
        </w:rPr>
        <w:br w:type="page"/>
      </w:r>
    </w:p>
    <w:p w14:paraId="0B3ED8BC" w14:textId="71B568F2" w:rsidR="00B05BF1" w:rsidRPr="00EF6B76" w:rsidRDefault="00B05BF1" w:rsidP="00913234">
      <w:pPr>
        <w:autoSpaceDE w:val="0"/>
        <w:autoSpaceDN w:val="0"/>
        <w:adjustRightInd w:val="0"/>
        <w:spacing w:line="360" w:lineRule="auto"/>
        <w:jc w:val="both"/>
        <w:rPr>
          <w:b/>
        </w:rPr>
      </w:pPr>
      <w:r>
        <w:rPr>
          <w:b/>
        </w:rPr>
        <w:t>Figure S</w:t>
      </w:r>
      <w:r w:rsidR="008B1996">
        <w:rPr>
          <w:b/>
        </w:rPr>
        <w:t>4</w:t>
      </w:r>
    </w:p>
    <w:p w14:paraId="050D687C" w14:textId="77777777" w:rsidR="00B05BF1" w:rsidRDefault="00B05BF1" w:rsidP="00913234">
      <w:pPr>
        <w:spacing w:line="360" w:lineRule="auto"/>
      </w:pPr>
      <w:r>
        <w:rPr>
          <w:noProof/>
        </w:rPr>
        <w:drawing>
          <wp:inline distT="0" distB="0" distL="0" distR="0" wp14:anchorId="20EE2F43" wp14:editId="6C97EA24">
            <wp:extent cx="5270500" cy="628332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FS3.png"/>
                    <pic:cNvPicPr/>
                  </pic:nvPicPr>
                  <pic:blipFill>
                    <a:blip r:embed="rId10">
                      <a:extLst>
                        <a:ext uri="{28A0092B-C50C-407E-A947-70E740481C1C}">
                          <a14:useLocalDpi xmlns:a14="http://schemas.microsoft.com/office/drawing/2010/main" val="0"/>
                        </a:ext>
                      </a:extLst>
                    </a:blip>
                    <a:stretch>
                      <a:fillRect/>
                    </a:stretch>
                  </pic:blipFill>
                  <pic:spPr>
                    <a:xfrm>
                      <a:off x="0" y="0"/>
                      <a:ext cx="5270500" cy="6283325"/>
                    </a:xfrm>
                    <a:prstGeom prst="rect">
                      <a:avLst/>
                    </a:prstGeom>
                  </pic:spPr>
                </pic:pic>
              </a:graphicData>
            </a:graphic>
          </wp:inline>
        </w:drawing>
      </w:r>
    </w:p>
    <w:p w14:paraId="6E6E1BC2" w14:textId="1AC5F465" w:rsidR="00B05BF1" w:rsidRDefault="00B05BF1" w:rsidP="00913234">
      <w:pPr>
        <w:spacing w:line="360" w:lineRule="auto"/>
        <w:jc w:val="both"/>
      </w:pPr>
      <w:r w:rsidRPr="00FC209A">
        <w:rPr>
          <w:b/>
        </w:rPr>
        <w:t xml:space="preserve">Figure </w:t>
      </w:r>
      <w:r>
        <w:rPr>
          <w:b/>
        </w:rPr>
        <w:t>S</w:t>
      </w:r>
      <w:r w:rsidR="00F02D5E">
        <w:rPr>
          <w:rFonts w:hint="eastAsia"/>
          <w:b/>
        </w:rPr>
        <w:t>4</w:t>
      </w:r>
      <w:r w:rsidRPr="00FC209A">
        <w:rPr>
          <w:b/>
        </w:rPr>
        <w:t>.</w:t>
      </w:r>
      <w:r w:rsidRPr="00C96162">
        <w:t xml:space="preserve"> </w:t>
      </w:r>
      <w:r w:rsidRPr="00B57645">
        <w:rPr>
          <w:b/>
        </w:rPr>
        <w:t xml:space="preserve">Postnatal </w:t>
      </w:r>
      <w:r>
        <w:rPr>
          <w:b/>
        </w:rPr>
        <w:t xml:space="preserve">deletion of </w:t>
      </w:r>
      <w:r w:rsidRPr="00B57645">
        <w:rPr>
          <w:b/>
          <w:i/>
        </w:rPr>
        <w:t>Shcbp1</w:t>
      </w:r>
      <w:r>
        <w:rPr>
          <w:b/>
        </w:rPr>
        <w:t xml:space="preserve"> causes skeletal retardation and delayed ossification and differentiation.</w:t>
      </w:r>
      <w:r>
        <w:t xml:space="preserve"> </w:t>
      </w:r>
      <w:r w:rsidRPr="00B6502D">
        <w:t>(A)</w:t>
      </w:r>
      <w:r>
        <w:t xml:space="preserve"> </w:t>
      </w:r>
      <w:r w:rsidRPr="00B6502D">
        <w:rPr>
          <w:i/>
        </w:rPr>
        <w:t>Col2a1-CreER</w:t>
      </w:r>
      <w:r w:rsidRPr="00B6502D">
        <w:rPr>
          <w:i/>
          <w:vertAlign w:val="superscript"/>
        </w:rPr>
        <w:t>T2</w:t>
      </w:r>
      <w:r w:rsidRPr="00B6502D">
        <w:rPr>
          <w:i/>
        </w:rPr>
        <w:t>;Shcbp1</w:t>
      </w:r>
      <w:r w:rsidRPr="00B6502D">
        <w:rPr>
          <w:i/>
          <w:vertAlign w:val="superscript"/>
        </w:rPr>
        <w:t>f/f</w:t>
      </w:r>
      <w:r w:rsidRPr="00F7007D">
        <w:t xml:space="preserve"> mice </w:t>
      </w:r>
      <w:r>
        <w:rPr>
          <w:rFonts w:hint="eastAsia"/>
        </w:rPr>
        <w:t>were</w:t>
      </w:r>
      <w:r w:rsidRPr="00F7007D">
        <w:t xml:space="preserve"> injected with tamoxifen</w:t>
      </w:r>
      <w:r>
        <w:t xml:space="preserve"> (TMX) or corn oil as a vehicle control for 3 days. Mice</w:t>
      </w:r>
      <w:r w:rsidRPr="00F7007D">
        <w:t xml:space="preserve"> were</w:t>
      </w:r>
      <w:r>
        <w:t xml:space="preserve"> </w:t>
      </w:r>
      <w:r w:rsidRPr="00F7007D">
        <w:t xml:space="preserve">harvested at </w:t>
      </w:r>
      <w:r>
        <w:t>one, three and five weeks later. Images showed that two, four and six-</w:t>
      </w:r>
      <w:r w:rsidRPr="0039320F">
        <w:t xml:space="preserve">week-old littermates </w:t>
      </w:r>
      <w:r>
        <w:t xml:space="preserve">from </w:t>
      </w:r>
      <w:r w:rsidRPr="0039320F">
        <w:t>vehicle a</w:t>
      </w:r>
      <w:r w:rsidRPr="00D208A4">
        <w:t xml:space="preserve">nd </w:t>
      </w:r>
      <w:r w:rsidRPr="0039320F">
        <w:t>TMX</w:t>
      </w:r>
      <w:r>
        <w:t xml:space="preserve"> groups</w:t>
      </w:r>
      <w:r w:rsidRPr="0039320F">
        <w:t>.</w:t>
      </w:r>
      <w:r>
        <w:t xml:space="preserve"> (B) </w:t>
      </w:r>
      <w:r w:rsidRPr="00027FE2">
        <w:t>Safranin O–Fast Green staining of t</w:t>
      </w:r>
      <w:r>
        <w:t xml:space="preserve">he growth plate </w:t>
      </w:r>
      <w:r w:rsidRPr="00027FE2">
        <w:t xml:space="preserve">after </w:t>
      </w:r>
      <w:r>
        <w:t>TMX or vehicle</w:t>
      </w:r>
      <w:r w:rsidRPr="00027FE2">
        <w:t xml:space="preserve"> </w:t>
      </w:r>
      <w:r>
        <w:t>treatment</w:t>
      </w:r>
      <w:r w:rsidRPr="00027FE2">
        <w:t>. (Scale bars 50 μm)</w:t>
      </w:r>
      <w:r w:rsidRPr="00B6502D">
        <w:rPr>
          <w:i/>
        </w:rPr>
        <w:t xml:space="preserve"> </w:t>
      </w:r>
      <w:r w:rsidRPr="005C16AC">
        <w:t xml:space="preserve">The </w:t>
      </w:r>
      <w:r>
        <w:t xml:space="preserve">mice from </w:t>
      </w:r>
      <w:r w:rsidRPr="005C16AC">
        <w:t xml:space="preserve">TMX group </w:t>
      </w:r>
      <w:r>
        <w:t xml:space="preserve">showed reduced cellularity in chondrocyte proliferating and hypertrophic zones of growth plate and a shortened growth plate when compared to the mice from vehicle gourps. </w:t>
      </w:r>
      <w:r w:rsidRPr="00711EBD">
        <w:t>The bar graph is a quantification of the data in the images.</w:t>
      </w:r>
      <w:r>
        <w:t xml:space="preserve"> (C) </w:t>
      </w:r>
      <w:r w:rsidRPr="003C7BA0">
        <w:t xml:space="preserve">Immunohistochemistry for detection of </w:t>
      </w:r>
      <w:r>
        <w:rPr>
          <w:rFonts w:hint="eastAsia"/>
        </w:rPr>
        <w:t>Col2a1</w:t>
      </w:r>
      <w:r w:rsidRPr="003C7BA0">
        <w:t xml:space="preserve"> </w:t>
      </w:r>
      <w:r>
        <w:t xml:space="preserve">and </w:t>
      </w:r>
      <w:r>
        <w:rPr>
          <w:rFonts w:hint="eastAsia"/>
        </w:rPr>
        <w:t>Col10a1</w:t>
      </w:r>
      <w:r>
        <w:t xml:space="preserve"> </w:t>
      </w:r>
      <w:r w:rsidRPr="003C7BA0">
        <w:t>in</w:t>
      </w:r>
      <w:r>
        <w:rPr>
          <w:rFonts w:hint="eastAsia"/>
        </w:rPr>
        <w:t xml:space="preserve"> </w:t>
      </w:r>
      <w:r w:rsidRPr="003C7BA0">
        <w:t xml:space="preserve">tibial cartilage </w:t>
      </w:r>
      <w:r w:rsidRPr="00231FE1">
        <w:t xml:space="preserve">of </w:t>
      </w:r>
      <w:r>
        <w:t>four</w:t>
      </w:r>
      <w:r w:rsidRPr="00231FE1">
        <w:t xml:space="preserve">-week-old littermates </w:t>
      </w:r>
      <w:r>
        <w:t xml:space="preserve">from </w:t>
      </w:r>
      <w:r w:rsidRPr="0039320F">
        <w:t>vehicle a</w:t>
      </w:r>
      <w:r w:rsidRPr="00D208A4">
        <w:t xml:space="preserve">nd </w:t>
      </w:r>
      <w:r w:rsidRPr="0039320F">
        <w:t>TMX</w:t>
      </w:r>
      <w:r>
        <w:t xml:space="preserve"> groups</w:t>
      </w:r>
      <w:r w:rsidRPr="00231FE1">
        <w:t>.</w:t>
      </w:r>
      <w:r>
        <w:rPr>
          <w:rFonts w:hint="eastAsia"/>
        </w:rPr>
        <w:t xml:space="preserve"> </w:t>
      </w:r>
      <w:r w:rsidRPr="0039320F">
        <w:t>(Scale bar, 100 mm.)</w:t>
      </w:r>
      <w:r w:rsidRPr="003C7BA0">
        <w:t xml:space="preserve"> </w:t>
      </w:r>
      <w:r w:rsidRPr="00D25F2E">
        <w:t>Quantification of cells</w:t>
      </w:r>
      <w:r w:rsidRPr="00D25F2E">
        <w:rPr>
          <w:rFonts w:hint="eastAsia"/>
        </w:rPr>
        <w:t xml:space="preserve"> </w:t>
      </w:r>
      <w:r w:rsidRPr="00D25F2E">
        <w:t xml:space="preserve">positively stained for </w:t>
      </w:r>
      <w:r>
        <w:rPr>
          <w:rFonts w:hint="eastAsia"/>
        </w:rPr>
        <w:t>Col2a1</w:t>
      </w:r>
      <w:r w:rsidRPr="003C7BA0">
        <w:t xml:space="preserve"> </w:t>
      </w:r>
      <w:r>
        <w:t xml:space="preserve">and </w:t>
      </w:r>
      <w:r>
        <w:rPr>
          <w:rFonts w:hint="eastAsia"/>
        </w:rPr>
        <w:t>Col10a1</w:t>
      </w:r>
      <w:r w:rsidRPr="00D25F2E">
        <w:t xml:space="preserve">. </w:t>
      </w:r>
      <w:r>
        <w:t>(D) T</w:t>
      </w:r>
      <w:r>
        <w:rPr>
          <w:rFonts w:hint="eastAsia"/>
        </w:rPr>
        <w:t>UNEL</w:t>
      </w:r>
      <w:r>
        <w:t xml:space="preserve"> assay for detection of T</w:t>
      </w:r>
      <w:r>
        <w:rPr>
          <w:rFonts w:hint="eastAsia"/>
        </w:rPr>
        <w:t>UNEL</w:t>
      </w:r>
      <w:r>
        <w:t xml:space="preserve">-positive cells in </w:t>
      </w:r>
      <w:r w:rsidRPr="003C7BA0">
        <w:t>tibial</w:t>
      </w:r>
      <w:r>
        <w:t xml:space="preserve"> cartilage of two</w:t>
      </w:r>
      <w:r w:rsidRPr="00231FE1">
        <w:t xml:space="preserve">-week-old littermates </w:t>
      </w:r>
      <w:r>
        <w:t xml:space="preserve">from </w:t>
      </w:r>
      <w:r w:rsidRPr="0039320F">
        <w:t>vehicle a</w:t>
      </w:r>
      <w:r w:rsidRPr="00D208A4">
        <w:t xml:space="preserve">nd </w:t>
      </w:r>
      <w:r w:rsidRPr="0039320F">
        <w:t>TMX</w:t>
      </w:r>
      <w:r>
        <w:t xml:space="preserve"> groups</w:t>
      </w:r>
      <w:r w:rsidRPr="00231FE1">
        <w:t>.</w:t>
      </w:r>
      <w:r>
        <w:t xml:space="preserve"> </w:t>
      </w:r>
      <w:r w:rsidRPr="004319A1">
        <w:t xml:space="preserve">The number of TUNEL-positive cells were quantitatively analyzed, respectively (n = 4/group). </w:t>
      </w:r>
      <w:r w:rsidRPr="00CA40C7">
        <w:t>Data are expressed as means ± SD in each bar graph. *p &lt; 0.05, **p &lt; 0.01, ***p &lt; 0.001.</w:t>
      </w:r>
    </w:p>
    <w:p w14:paraId="112BE2F5" w14:textId="77777777" w:rsidR="00B05BF1" w:rsidRDefault="00B05BF1" w:rsidP="00913234">
      <w:pPr>
        <w:spacing w:line="360" w:lineRule="auto"/>
      </w:pPr>
      <w:r>
        <w:br w:type="page"/>
      </w:r>
    </w:p>
    <w:p w14:paraId="5BAE7FAF" w14:textId="4C1FF9D2" w:rsidR="00B05BF1" w:rsidRPr="00EF6B76" w:rsidRDefault="00B05BF1" w:rsidP="00913234">
      <w:pPr>
        <w:widowControl w:val="0"/>
        <w:spacing w:line="360" w:lineRule="auto"/>
        <w:jc w:val="both"/>
        <w:rPr>
          <w:b/>
        </w:rPr>
      </w:pPr>
      <w:r w:rsidRPr="005C16AC">
        <w:rPr>
          <w:b/>
        </w:rPr>
        <w:t>Figure S</w:t>
      </w:r>
      <w:r w:rsidR="00F02D5E">
        <w:rPr>
          <w:rFonts w:hint="eastAsia"/>
          <w:b/>
        </w:rPr>
        <w:t>5</w:t>
      </w:r>
    </w:p>
    <w:p w14:paraId="50653CA2" w14:textId="77777777" w:rsidR="00B05BF1" w:rsidRDefault="00B05BF1" w:rsidP="00913234">
      <w:pPr>
        <w:spacing w:line="360" w:lineRule="auto"/>
      </w:pPr>
      <w:r>
        <w:rPr>
          <w:noProof/>
        </w:rPr>
        <w:drawing>
          <wp:inline distT="0" distB="0" distL="0" distR="0" wp14:anchorId="1AFE47E3" wp14:editId="28189D04">
            <wp:extent cx="5270500" cy="3548380"/>
            <wp:effectExtent l="0" t="0" r="12700" b="762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FS4.png"/>
                    <pic:cNvPicPr/>
                  </pic:nvPicPr>
                  <pic:blipFill>
                    <a:blip r:embed="rId11">
                      <a:extLst>
                        <a:ext uri="{28A0092B-C50C-407E-A947-70E740481C1C}">
                          <a14:useLocalDpi xmlns:a14="http://schemas.microsoft.com/office/drawing/2010/main" val="0"/>
                        </a:ext>
                      </a:extLst>
                    </a:blip>
                    <a:stretch>
                      <a:fillRect/>
                    </a:stretch>
                  </pic:blipFill>
                  <pic:spPr>
                    <a:xfrm>
                      <a:off x="0" y="0"/>
                      <a:ext cx="5270500" cy="3548380"/>
                    </a:xfrm>
                    <a:prstGeom prst="rect">
                      <a:avLst/>
                    </a:prstGeom>
                  </pic:spPr>
                </pic:pic>
              </a:graphicData>
            </a:graphic>
          </wp:inline>
        </w:drawing>
      </w:r>
    </w:p>
    <w:p w14:paraId="56D3E772" w14:textId="33D43F58" w:rsidR="00B05BF1" w:rsidRPr="00B6502D" w:rsidRDefault="00B05BF1" w:rsidP="00913234">
      <w:pPr>
        <w:spacing w:line="360" w:lineRule="auto"/>
        <w:jc w:val="both"/>
        <w:rPr>
          <w:b/>
        </w:rPr>
      </w:pPr>
      <w:r>
        <w:rPr>
          <w:b/>
        </w:rPr>
        <w:t>Figure S</w:t>
      </w:r>
      <w:r w:rsidR="00F02D5E">
        <w:rPr>
          <w:rFonts w:hint="eastAsia"/>
          <w:b/>
        </w:rPr>
        <w:t>5</w:t>
      </w:r>
      <w:r>
        <w:rPr>
          <w:b/>
        </w:rPr>
        <w:t xml:space="preserve">. Shcbp1 deficiency dampens chondrocyte viability and ECM homeostasis via Erk and Akt signal pathways. </w:t>
      </w:r>
      <w:r w:rsidRPr="00345114">
        <w:t xml:space="preserve">(A) </w:t>
      </w:r>
      <w:r>
        <w:t xml:space="preserve">RNA-Seq analysis showing representative genes that were differentially expressed between </w:t>
      </w:r>
      <w:r w:rsidRPr="00B6502D">
        <w:rPr>
          <w:i/>
        </w:rPr>
        <w:t>Shcbp1</w:t>
      </w:r>
      <w:r w:rsidRPr="00B6502D">
        <w:rPr>
          <w:i/>
          <w:vertAlign w:val="superscript"/>
        </w:rPr>
        <w:t>f/f</w:t>
      </w:r>
      <w:r w:rsidRPr="00F7007D">
        <w:t xml:space="preserve"> </w:t>
      </w:r>
      <w:r>
        <w:t xml:space="preserve">(control) and </w:t>
      </w:r>
      <w:r w:rsidRPr="00B6502D">
        <w:rPr>
          <w:i/>
        </w:rPr>
        <w:t>Col2a1-CreER</w:t>
      </w:r>
      <w:r w:rsidRPr="00B6502D">
        <w:rPr>
          <w:i/>
          <w:vertAlign w:val="superscript"/>
        </w:rPr>
        <w:t>T2</w:t>
      </w:r>
      <w:r w:rsidRPr="00B6502D">
        <w:rPr>
          <w:i/>
        </w:rPr>
        <w:t>;Shcbp1</w:t>
      </w:r>
      <w:r w:rsidRPr="00B6502D">
        <w:rPr>
          <w:i/>
          <w:vertAlign w:val="superscript"/>
        </w:rPr>
        <w:t>f/f</w:t>
      </w:r>
      <w:r w:rsidRPr="00F7007D">
        <w:t xml:space="preserve"> </w:t>
      </w:r>
      <w:r>
        <w:t xml:space="preserve">conditional knockout (cKO) </w:t>
      </w:r>
      <w:r w:rsidRPr="00F7007D">
        <w:t>mice</w:t>
      </w:r>
      <w:r>
        <w:t xml:space="preserve"> articular cartilage. (B)</w:t>
      </w:r>
      <w:r>
        <w:rPr>
          <w:b/>
        </w:rPr>
        <w:t xml:space="preserve"> </w:t>
      </w:r>
      <w:r>
        <w:t>GO terms with the most significant p values for biological processes, molecular function and cellular component.</w:t>
      </w:r>
    </w:p>
    <w:p w14:paraId="1A62DD07" w14:textId="77777777" w:rsidR="00B05BF1" w:rsidRPr="007036BE" w:rsidRDefault="00B05BF1" w:rsidP="00913234">
      <w:pPr>
        <w:spacing w:line="360" w:lineRule="auto"/>
      </w:pPr>
    </w:p>
    <w:p w14:paraId="5DC61C80" w14:textId="77777777" w:rsidR="00B05BF1" w:rsidRDefault="00B05BF1" w:rsidP="00913234">
      <w:pPr>
        <w:spacing w:line="360" w:lineRule="auto"/>
        <w:rPr>
          <w:b/>
          <w:shd w:val="clear" w:color="auto" w:fill="FFFFFF"/>
        </w:rPr>
      </w:pPr>
      <w:r>
        <w:rPr>
          <w:b/>
          <w:shd w:val="clear" w:color="auto" w:fill="FFFFFF"/>
        </w:rPr>
        <w:br w:type="page"/>
      </w:r>
    </w:p>
    <w:p w14:paraId="144034DE" w14:textId="77777777" w:rsidR="00B05BF1" w:rsidRDefault="00B05BF1" w:rsidP="00913234">
      <w:pPr>
        <w:spacing w:line="360" w:lineRule="auto"/>
        <w:jc w:val="center"/>
        <w:rPr>
          <w:b/>
          <w:shd w:val="clear" w:color="auto" w:fill="FFFFFF"/>
        </w:rPr>
      </w:pPr>
      <w:r>
        <w:rPr>
          <w:b/>
          <w:shd w:val="clear" w:color="auto" w:fill="FFFFFF"/>
        </w:rPr>
        <w:t>MATERIALS AND METHODS</w:t>
      </w:r>
    </w:p>
    <w:p w14:paraId="1E72B902" w14:textId="77777777" w:rsidR="00E1703D" w:rsidRDefault="00E1703D" w:rsidP="00913234">
      <w:pPr>
        <w:spacing w:line="360" w:lineRule="auto"/>
        <w:jc w:val="both"/>
        <w:rPr>
          <w:b/>
        </w:rPr>
      </w:pPr>
      <w:r>
        <w:rPr>
          <w:b/>
        </w:rPr>
        <w:t>Mice</w:t>
      </w:r>
    </w:p>
    <w:p w14:paraId="6E5DC59B" w14:textId="127D691F" w:rsidR="00E1703D" w:rsidRPr="00E1703D" w:rsidRDefault="00E1703D" w:rsidP="00913234">
      <w:pPr>
        <w:spacing w:line="360" w:lineRule="auto"/>
        <w:jc w:val="both"/>
        <w:rPr>
          <w:shd w:val="clear" w:color="auto" w:fill="FFFFFF"/>
        </w:rPr>
      </w:pPr>
      <w:r w:rsidRPr="00CB2629">
        <w:rPr>
          <w:i/>
        </w:rPr>
        <w:t>Shcbp1</w:t>
      </w:r>
      <w:r w:rsidRPr="00CB2629">
        <w:rPr>
          <w:i/>
          <w:vertAlign w:val="superscript"/>
        </w:rPr>
        <w:t>f/f</w:t>
      </w:r>
      <w:r>
        <w:rPr>
          <w:vertAlign w:val="superscript"/>
        </w:rPr>
        <w:t xml:space="preserve"> </w:t>
      </w:r>
      <w:r>
        <w:t xml:space="preserve">and </w:t>
      </w:r>
      <w:r w:rsidRPr="00CB2629">
        <w:rPr>
          <w:i/>
        </w:rPr>
        <w:t>Col2a1-CreER</w:t>
      </w:r>
      <w:r w:rsidRPr="00CB2629">
        <w:rPr>
          <w:i/>
          <w:vertAlign w:val="superscript"/>
        </w:rPr>
        <w:t>T2</w:t>
      </w:r>
      <w:r>
        <w:t xml:space="preserve"> </w:t>
      </w:r>
      <w:r w:rsidRPr="001F3F9E">
        <w:t>mice</w:t>
      </w:r>
      <w:r w:rsidRPr="00274FE3">
        <w:t xml:space="preserve"> </w:t>
      </w:r>
      <w:r>
        <w:t xml:space="preserve">were </w:t>
      </w:r>
      <w:r w:rsidRPr="00274FE3">
        <w:t xml:space="preserve">fed standard rodent chow and water </w:t>
      </w:r>
      <w:r w:rsidRPr="00D46155">
        <w:rPr>
          <w:i/>
        </w:rPr>
        <w:t>ad libitum</w:t>
      </w:r>
      <w:r>
        <w:t xml:space="preserve"> in the SPF animal house of </w:t>
      </w:r>
      <w:r w:rsidRPr="00274FE3">
        <w:t xml:space="preserve">Xi’an Jiaotong University </w:t>
      </w:r>
      <w:r>
        <w:t>Biomedical Center</w:t>
      </w:r>
      <w:r w:rsidRPr="00274FE3">
        <w:t>. The experiment had been approved by the Institutional Animal Ethics Committee of the University</w:t>
      </w:r>
      <w:r>
        <w:t xml:space="preserve"> (Permission ID: XJ2006Y039; Xi’an Jiao Tong University, Xi’an, China). Both </w:t>
      </w:r>
      <w:r w:rsidRPr="00D1689C">
        <w:t>Shcbp1</w:t>
      </w:r>
      <w:r w:rsidRPr="00D1689C">
        <w:rPr>
          <w:vertAlign w:val="superscript"/>
        </w:rPr>
        <w:t>f/f</w:t>
      </w:r>
      <w:r>
        <w:rPr>
          <w:vertAlign w:val="superscript"/>
        </w:rPr>
        <w:t xml:space="preserve"> </w:t>
      </w:r>
      <w:r>
        <w:t xml:space="preserve">and </w:t>
      </w:r>
      <w:r w:rsidRPr="00D1689C">
        <w:t>Col2a1-CreER</w:t>
      </w:r>
      <w:r w:rsidRPr="006D6BB3">
        <w:rPr>
          <w:vertAlign w:val="superscript"/>
        </w:rPr>
        <w:t>T2</w:t>
      </w:r>
      <w:r>
        <w:t xml:space="preserve"> </w:t>
      </w:r>
      <w:r w:rsidRPr="001F3F9E">
        <w:t>mice</w:t>
      </w:r>
      <w:r>
        <w:t xml:space="preserve"> were C57BL/6J background. To generate </w:t>
      </w:r>
      <w:r w:rsidRPr="0001227B">
        <w:rPr>
          <w:i/>
        </w:rPr>
        <w:t>Col2a1-CreER</w:t>
      </w:r>
      <w:r w:rsidRPr="0001227B">
        <w:rPr>
          <w:i/>
          <w:vertAlign w:val="superscript"/>
        </w:rPr>
        <w:t>T2</w:t>
      </w:r>
      <w:r>
        <w:rPr>
          <w:i/>
        </w:rPr>
        <w:t>;</w:t>
      </w:r>
      <w:r w:rsidRPr="0001227B">
        <w:rPr>
          <w:i/>
        </w:rPr>
        <w:t>Shcbp1</w:t>
      </w:r>
      <w:r w:rsidRPr="0001227B">
        <w:rPr>
          <w:i/>
          <w:vertAlign w:val="superscript"/>
        </w:rPr>
        <w:t>f/f</w:t>
      </w:r>
      <w:r>
        <w:t xml:space="preserve"> mice, </w:t>
      </w:r>
      <w:r w:rsidRPr="0001227B">
        <w:rPr>
          <w:i/>
        </w:rPr>
        <w:t>Shcbp1</w:t>
      </w:r>
      <w:r w:rsidRPr="0001227B">
        <w:rPr>
          <w:i/>
          <w:vertAlign w:val="superscript"/>
        </w:rPr>
        <w:t>f/f</w:t>
      </w:r>
      <w:r w:rsidRPr="0001227B">
        <w:rPr>
          <w:i/>
        </w:rPr>
        <w:t xml:space="preserve"> </w:t>
      </w:r>
      <w:r>
        <w:t xml:space="preserve">mice were mated with </w:t>
      </w:r>
      <w:r w:rsidRPr="0001227B">
        <w:rPr>
          <w:i/>
        </w:rPr>
        <w:t>Col2a1-CreER</w:t>
      </w:r>
      <w:r w:rsidRPr="0001227B">
        <w:rPr>
          <w:i/>
          <w:vertAlign w:val="superscript"/>
        </w:rPr>
        <w:t>T2</w:t>
      </w:r>
      <w:r w:rsidRPr="0001227B">
        <w:rPr>
          <w:i/>
        </w:rPr>
        <w:t xml:space="preserve"> </w:t>
      </w:r>
      <w:r>
        <w:t xml:space="preserve">mice to obtain </w:t>
      </w:r>
      <w:r>
        <w:rPr>
          <w:i/>
        </w:rPr>
        <w:t>Col2a1-CreER</w:t>
      </w:r>
      <w:r w:rsidRPr="003C4D16">
        <w:rPr>
          <w:i/>
          <w:vertAlign w:val="superscript"/>
        </w:rPr>
        <w:t>T2</w:t>
      </w:r>
      <w:r>
        <w:rPr>
          <w:i/>
        </w:rPr>
        <w:t>;</w:t>
      </w:r>
      <w:r w:rsidRPr="0001227B">
        <w:rPr>
          <w:i/>
        </w:rPr>
        <w:t>Shcbp1</w:t>
      </w:r>
      <w:r w:rsidRPr="0001227B">
        <w:rPr>
          <w:i/>
          <w:vertAlign w:val="superscript"/>
        </w:rPr>
        <w:t>f/+</w:t>
      </w:r>
      <w:r w:rsidRPr="0001227B">
        <w:rPr>
          <w:i/>
        </w:rPr>
        <w:t xml:space="preserve"> </w:t>
      </w:r>
      <w:r>
        <w:t>mice, which were then mated with</w:t>
      </w:r>
      <w:r w:rsidRPr="0001227B">
        <w:rPr>
          <w:i/>
        </w:rPr>
        <w:t xml:space="preserve"> Shcbp1</w:t>
      </w:r>
      <w:r w:rsidRPr="0001227B">
        <w:rPr>
          <w:i/>
          <w:vertAlign w:val="superscript"/>
        </w:rPr>
        <w:t>f/f</w:t>
      </w:r>
      <w:r>
        <w:t xml:space="preserve"> mice.</w:t>
      </w:r>
      <w:r w:rsidRPr="00BC72F9">
        <w:t xml:space="preserve"> </w:t>
      </w:r>
      <w:r>
        <w:rPr>
          <w:shd w:val="clear" w:color="auto" w:fill="FFFFFF"/>
        </w:rPr>
        <w:t>Genotyping was performed after extracting genomic DNA form tail snips using a DNeasy blood and tissue kit (Qiagen, Valencia, CA, catalog no. 9504). PCR were performed to detect Cre and floxed Shcbp1 alleles using corresponding primer sets with standard conditions (Cre: 94</w:t>
      </w:r>
      <w:r w:rsidRPr="00274FE3">
        <w:rPr>
          <w:rFonts w:ascii="宋体" w:eastAsia="宋体" w:hAnsi="宋体" w:cs="宋体" w:hint="eastAsia"/>
          <w:color w:val="000000"/>
        </w:rPr>
        <w:t>℃</w:t>
      </w:r>
      <w:r w:rsidRPr="00383444">
        <w:rPr>
          <w:shd w:val="clear" w:color="auto" w:fill="FFFFFF"/>
        </w:rPr>
        <w:t xml:space="preserve"> for </w:t>
      </w:r>
      <w:r>
        <w:rPr>
          <w:shd w:val="clear" w:color="auto" w:fill="FFFFFF"/>
        </w:rPr>
        <w:t>5 minutes, 94</w:t>
      </w:r>
      <w:r w:rsidRPr="00274FE3">
        <w:rPr>
          <w:rFonts w:ascii="宋体" w:eastAsia="宋体" w:hAnsi="宋体" w:cs="宋体" w:hint="eastAsia"/>
          <w:color w:val="000000"/>
        </w:rPr>
        <w:t>℃</w:t>
      </w:r>
      <w:r w:rsidRPr="00383444">
        <w:rPr>
          <w:shd w:val="clear" w:color="auto" w:fill="FFFFFF"/>
        </w:rPr>
        <w:t xml:space="preserve"> for </w:t>
      </w:r>
      <w:r>
        <w:rPr>
          <w:shd w:val="clear" w:color="auto" w:fill="FFFFFF"/>
        </w:rPr>
        <w:t>30 seconds, 60</w:t>
      </w:r>
      <w:r w:rsidRPr="00274FE3">
        <w:rPr>
          <w:rFonts w:ascii="宋体" w:eastAsia="宋体" w:hAnsi="宋体" w:cs="宋体" w:hint="eastAsia"/>
          <w:color w:val="000000"/>
        </w:rPr>
        <w:t>℃</w:t>
      </w:r>
      <w:r w:rsidRPr="00383444">
        <w:rPr>
          <w:shd w:val="clear" w:color="auto" w:fill="FFFFFF"/>
        </w:rPr>
        <w:t xml:space="preserve"> for </w:t>
      </w:r>
      <w:r>
        <w:rPr>
          <w:shd w:val="clear" w:color="auto" w:fill="FFFFFF"/>
        </w:rPr>
        <w:t>30 seconds, and 72</w:t>
      </w:r>
      <w:r w:rsidRPr="00274FE3">
        <w:rPr>
          <w:rFonts w:ascii="宋体" w:eastAsia="宋体" w:hAnsi="宋体" w:cs="宋体" w:hint="eastAsia"/>
          <w:color w:val="000000"/>
        </w:rPr>
        <w:t>℃</w:t>
      </w:r>
      <w:r w:rsidRPr="00383444">
        <w:rPr>
          <w:shd w:val="clear" w:color="auto" w:fill="FFFFFF"/>
        </w:rPr>
        <w:t xml:space="preserve"> for </w:t>
      </w:r>
      <w:r>
        <w:rPr>
          <w:shd w:val="clear" w:color="auto" w:fill="FFFFFF"/>
        </w:rPr>
        <w:t>30 seconds for 35 cycles, and 72</w:t>
      </w:r>
      <w:r w:rsidRPr="00274FE3">
        <w:rPr>
          <w:rFonts w:ascii="宋体" w:eastAsia="宋体" w:hAnsi="宋体" w:cs="宋体" w:hint="eastAsia"/>
          <w:color w:val="000000"/>
        </w:rPr>
        <w:t>℃</w:t>
      </w:r>
      <w:r w:rsidRPr="00383444">
        <w:rPr>
          <w:shd w:val="clear" w:color="auto" w:fill="FFFFFF"/>
        </w:rPr>
        <w:t xml:space="preserve"> for </w:t>
      </w:r>
      <w:r>
        <w:rPr>
          <w:shd w:val="clear" w:color="auto" w:fill="FFFFFF"/>
        </w:rPr>
        <w:t xml:space="preserve">5 minutes; </w:t>
      </w:r>
      <w:r w:rsidRPr="00383444">
        <w:rPr>
          <w:rFonts w:hint="eastAsia"/>
          <w:i/>
          <w:shd w:val="clear" w:color="auto" w:fill="FFFFFF"/>
        </w:rPr>
        <w:t>Shcbp1</w:t>
      </w:r>
      <w:r w:rsidRPr="00383444">
        <w:rPr>
          <w:i/>
          <w:shd w:val="clear" w:color="auto" w:fill="FFFFFF"/>
          <w:vertAlign w:val="superscript"/>
        </w:rPr>
        <w:t>fl/fl</w:t>
      </w:r>
      <w:r w:rsidRPr="00383444">
        <w:rPr>
          <w:shd w:val="clear" w:color="auto" w:fill="FFFFFF"/>
        </w:rPr>
        <w:t xml:space="preserve">: </w:t>
      </w:r>
      <w:r>
        <w:rPr>
          <w:shd w:val="clear" w:color="auto" w:fill="FFFFFF"/>
        </w:rPr>
        <w:t>94</w:t>
      </w:r>
      <w:r w:rsidRPr="00274FE3">
        <w:rPr>
          <w:rFonts w:ascii="宋体" w:eastAsia="宋体" w:hAnsi="宋体" w:cs="宋体" w:hint="eastAsia"/>
          <w:color w:val="000000"/>
        </w:rPr>
        <w:t>℃</w:t>
      </w:r>
      <w:r w:rsidRPr="00383444">
        <w:rPr>
          <w:shd w:val="clear" w:color="auto" w:fill="FFFFFF"/>
        </w:rPr>
        <w:t xml:space="preserve"> for </w:t>
      </w:r>
      <w:r>
        <w:rPr>
          <w:shd w:val="clear" w:color="auto" w:fill="FFFFFF"/>
        </w:rPr>
        <w:t>5 minutes, 94</w:t>
      </w:r>
      <w:r w:rsidRPr="00274FE3">
        <w:rPr>
          <w:rFonts w:ascii="宋体" w:eastAsia="宋体" w:hAnsi="宋体" w:cs="宋体" w:hint="eastAsia"/>
          <w:color w:val="000000"/>
        </w:rPr>
        <w:t>℃</w:t>
      </w:r>
      <w:r w:rsidRPr="00383444">
        <w:rPr>
          <w:shd w:val="clear" w:color="auto" w:fill="FFFFFF"/>
        </w:rPr>
        <w:t xml:space="preserve"> for </w:t>
      </w:r>
      <w:r>
        <w:rPr>
          <w:shd w:val="clear" w:color="auto" w:fill="FFFFFF"/>
        </w:rPr>
        <w:t>30 seconds, 60</w:t>
      </w:r>
      <w:r w:rsidRPr="00274FE3">
        <w:rPr>
          <w:rFonts w:ascii="宋体" w:eastAsia="宋体" w:hAnsi="宋体" w:cs="宋体" w:hint="eastAsia"/>
          <w:color w:val="000000"/>
        </w:rPr>
        <w:t>℃</w:t>
      </w:r>
      <w:r w:rsidRPr="00383444">
        <w:rPr>
          <w:shd w:val="clear" w:color="auto" w:fill="FFFFFF"/>
        </w:rPr>
        <w:t xml:space="preserve"> for </w:t>
      </w:r>
      <w:r>
        <w:rPr>
          <w:shd w:val="clear" w:color="auto" w:fill="FFFFFF"/>
        </w:rPr>
        <w:t>30 seconds, and 72</w:t>
      </w:r>
      <w:r w:rsidRPr="00274FE3">
        <w:rPr>
          <w:rFonts w:ascii="宋体" w:eastAsia="宋体" w:hAnsi="宋体" w:cs="宋体" w:hint="eastAsia"/>
          <w:color w:val="000000"/>
        </w:rPr>
        <w:t>℃</w:t>
      </w:r>
      <w:r w:rsidRPr="00383444">
        <w:rPr>
          <w:shd w:val="clear" w:color="auto" w:fill="FFFFFF"/>
        </w:rPr>
        <w:t xml:space="preserve"> for </w:t>
      </w:r>
      <w:r>
        <w:rPr>
          <w:shd w:val="clear" w:color="auto" w:fill="FFFFFF"/>
        </w:rPr>
        <w:t>30 seconds for 35 cycles, and 72</w:t>
      </w:r>
      <w:r w:rsidRPr="00274FE3">
        <w:rPr>
          <w:rFonts w:ascii="宋体" w:eastAsia="宋体" w:hAnsi="宋体" w:cs="宋体" w:hint="eastAsia"/>
          <w:color w:val="000000"/>
        </w:rPr>
        <w:t>℃</w:t>
      </w:r>
      <w:r w:rsidRPr="00383444">
        <w:rPr>
          <w:shd w:val="clear" w:color="auto" w:fill="FFFFFF"/>
        </w:rPr>
        <w:t xml:space="preserve"> for </w:t>
      </w:r>
      <w:r>
        <w:rPr>
          <w:shd w:val="clear" w:color="auto" w:fill="FFFFFF"/>
        </w:rPr>
        <w:t>5 minutes and 10</w:t>
      </w:r>
      <w:r w:rsidRPr="005A336F">
        <w:rPr>
          <w:rFonts w:hint="eastAsia"/>
          <w:shd w:val="clear" w:color="auto" w:fill="FFFFFF"/>
        </w:rPr>
        <w:t>℃</w:t>
      </w:r>
      <w:r w:rsidRPr="005A336F">
        <w:rPr>
          <w:shd w:val="clear" w:color="auto" w:fill="FFFFFF"/>
        </w:rPr>
        <w:t xml:space="preserve"> forever</w:t>
      </w:r>
      <w:r>
        <w:rPr>
          <w:shd w:val="clear" w:color="auto" w:fill="FFFFFF"/>
        </w:rPr>
        <w:t xml:space="preserve"> ). The sequence of PCR primers for genotyping </w:t>
      </w:r>
      <w:r w:rsidRPr="00383444">
        <w:rPr>
          <w:rFonts w:hint="eastAsia"/>
          <w:i/>
          <w:shd w:val="clear" w:color="auto" w:fill="FFFFFF"/>
        </w:rPr>
        <w:t>Shcbp</w:t>
      </w:r>
      <w:r w:rsidRPr="005A336F">
        <w:rPr>
          <w:i/>
          <w:shd w:val="clear" w:color="auto" w:fill="FFFFFF"/>
          <w:vertAlign w:val="superscript"/>
        </w:rPr>
        <w:t>f</w:t>
      </w:r>
      <w:r w:rsidRPr="00383444">
        <w:rPr>
          <w:i/>
          <w:shd w:val="clear" w:color="auto" w:fill="FFFFFF"/>
          <w:vertAlign w:val="superscript"/>
        </w:rPr>
        <w:t>/f</w:t>
      </w:r>
      <w:r>
        <w:rPr>
          <w:i/>
          <w:shd w:val="clear" w:color="auto" w:fill="FFFFFF"/>
          <w:vertAlign w:val="superscript"/>
        </w:rPr>
        <w:t xml:space="preserve"> </w:t>
      </w:r>
      <w:r w:rsidRPr="005A336F">
        <w:rPr>
          <w:shd w:val="clear" w:color="auto" w:fill="FFFFFF"/>
        </w:rPr>
        <w:t>mice</w:t>
      </w:r>
      <w:r>
        <w:rPr>
          <w:shd w:val="clear" w:color="auto" w:fill="FFFFFF"/>
        </w:rPr>
        <w:t xml:space="preserve"> are as follows: a forward primer, </w:t>
      </w:r>
      <w:r w:rsidRPr="005A336F">
        <w:rPr>
          <w:shd w:val="clear" w:color="auto" w:fill="FFFFFF"/>
        </w:rPr>
        <w:t>5</w:t>
      </w:r>
      <w:r>
        <w:rPr>
          <w:shd w:val="clear" w:color="auto" w:fill="FFFFFF"/>
        </w:rPr>
        <w:t>’</w:t>
      </w:r>
      <w:r w:rsidRPr="005A336F">
        <w:rPr>
          <w:shd w:val="clear" w:color="auto" w:fill="FFFFFF"/>
        </w:rPr>
        <w:t>-GTTCAAATCCCAGCAACCACAT-3</w:t>
      </w:r>
      <w:r>
        <w:rPr>
          <w:shd w:val="clear" w:color="auto" w:fill="FFFFFF"/>
        </w:rPr>
        <w:t xml:space="preserve">’, and a reverse primer, </w:t>
      </w:r>
      <w:r w:rsidRPr="005A336F">
        <w:rPr>
          <w:shd w:val="clear" w:color="auto" w:fill="FFFFFF"/>
        </w:rPr>
        <w:t>5</w:t>
      </w:r>
      <w:r>
        <w:rPr>
          <w:shd w:val="clear" w:color="auto" w:fill="FFFFFF"/>
        </w:rPr>
        <w:t>’</w:t>
      </w:r>
      <w:r w:rsidRPr="005A336F">
        <w:rPr>
          <w:shd w:val="clear" w:color="auto" w:fill="FFFFFF"/>
        </w:rPr>
        <w:t>-CAGCAGGTCGCACTTACACA-3</w:t>
      </w:r>
      <w:r>
        <w:rPr>
          <w:shd w:val="clear" w:color="auto" w:fill="FFFFFF"/>
        </w:rPr>
        <w:t>’. The 376-bp</w:t>
      </w:r>
      <w:r w:rsidRPr="005A336F">
        <w:rPr>
          <w:shd w:val="clear" w:color="auto" w:fill="FFFFFF"/>
        </w:rPr>
        <w:t xml:space="preserve"> </w:t>
      </w:r>
      <w:r>
        <w:rPr>
          <w:shd w:val="clear" w:color="auto" w:fill="FFFFFF"/>
        </w:rPr>
        <w:t>PCR product was detected in WT mice, and the 415-bp PCR product was detected in homozygous mice. In Hete mice (</w:t>
      </w:r>
      <w:r w:rsidRPr="00383444">
        <w:rPr>
          <w:rFonts w:hint="eastAsia"/>
          <w:i/>
          <w:shd w:val="clear" w:color="auto" w:fill="FFFFFF"/>
        </w:rPr>
        <w:t>Shcbp</w:t>
      </w:r>
      <w:r w:rsidRPr="005A336F">
        <w:rPr>
          <w:i/>
          <w:shd w:val="clear" w:color="auto" w:fill="FFFFFF"/>
          <w:vertAlign w:val="superscript"/>
        </w:rPr>
        <w:t>f</w:t>
      </w:r>
      <w:r w:rsidRPr="00383444">
        <w:rPr>
          <w:i/>
          <w:shd w:val="clear" w:color="auto" w:fill="FFFFFF"/>
          <w:vertAlign w:val="superscript"/>
        </w:rPr>
        <w:t>/</w:t>
      </w:r>
      <w:r>
        <w:rPr>
          <w:i/>
          <w:shd w:val="clear" w:color="auto" w:fill="FFFFFF"/>
          <w:vertAlign w:val="superscript"/>
        </w:rPr>
        <w:t>+</w:t>
      </w:r>
      <w:r>
        <w:rPr>
          <w:shd w:val="clear" w:color="auto" w:fill="FFFFFF"/>
        </w:rPr>
        <w:t xml:space="preserve">), both 376-bp and 415-bp product was detected. The Cre transgene was detected by PCR using the primers </w:t>
      </w:r>
      <w:r w:rsidRPr="005A336F">
        <w:rPr>
          <w:shd w:val="clear" w:color="auto" w:fill="FFFFFF"/>
        </w:rPr>
        <w:t>5</w:t>
      </w:r>
      <w:r>
        <w:rPr>
          <w:shd w:val="clear" w:color="auto" w:fill="FFFFFF"/>
        </w:rPr>
        <w:t>’</w:t>
      </w:r>
      <w:r w:rsidRPr="005A336F">
        <w:rPr>
          <w:shd w:val="clear" w:color="auto" w:fill="FFFFFF"/>
        </w:rPr>
        <w:t>-CAC TGC GGG CTC TAC TTC AT-3</w:t>
      </w:r>
      <w:r>
        <w:rPr>
          <w:shd w:val="clear" w:color="auto" w:fill="FFFFFF"/>
        </w:rPr>
        <w:t>’</w:t>
      </w:r>
      <w:r w:rsidRPr="005A336F">
        <w:rPr>
          <w:shd w:val="clear" w:color="auto" w:fill="FFFFFF"/>
        </w:rPr>
        <w:t>(forward) and 5</w:t>
      </w:r>
      <w:r>
        <w:rPr>
          <w:shd w:val="clear" w:color="auto" w:fill="FFFFFF"/>
        </w:rPr>
        <w:t>’</w:t>
      </w:r>
      <w:r w:rsidRPr="005A336F">
        <w:rPr>
          <w:shd w:val="clear" w:color="auto" w:fill="FFFFFF"/>
        </w:rPr>
        <w:t xml:space="preserve"> -ACC AGC AGC ACT TTT GGA AG-3</w:t>
      </w:r>
      <w:r>
        <w:rPr>
          <w:shd w:val="clear" w:color="auto" w:fill="FFFFFF"/>
        </w:rPr>
        <w:t>’</w:t>
      </w:r>
      <w:r w:rsidRPr="005A336F">
        <w:rPr>
          <w:shd w:val="clear" w:color="auto" w:fill="FFFFFF"/>
        </w:rPr>
        <w:t>(reverse) to amplify a 358-bp DNA product.</w:t>
      </w:r>
    </w:p>
    <w:p w14:paraId="3730F095" w14:textId="77777777" w:rsidR="00597B87" w:rsidRDefault="00597B87" w:rsidP="00913234">
      <w:pPr>
        <w:autoSpaceDE w:val="0"/>
        <w:autoSpaceDN w:val="0"/>
        <w:adjustRightInd w:val="0"/>
        <w:spacing w:line="360" w:lineRule="auto"/>
        <w:jc w:val="both"/>
        <w:rPr>
          <w:b/>
        </w:rPr>
      </w:pPr>
      <w:r w:rsidRPr="00C10F71">
        <w:rPr>
          <w:b/>
        </w:rPr>
        <w:t>Human cartilage information</w:t>
      </w:r>
    </w:p>
    <w:p w14:paraId="3F6B167D" w14:textId="2A28B64A" w:rsidR="00597B87" w:rsidRPr="00E1703D" w:rsidRDefault="00597B87" w:rsidP="00913234">
      <w:pPr>
        <w:autoSpaceDE w:val="0"/>
        <w:autoSpaceDN w:val="0"/>
        <w:adjustRightInd w:val="0"/>
        <w:spacing w:line="360" w:lineRule="auto"/>
        <w:jc w:val="both"/>
      </w:pPr>
      <w:r w:rsidRPr="00202A7F">
        <w:t>T</w:t>
      </w:r>
      <w:r w:rsidRPr="00202A7F">
        <w:rPr>
          <w:rFonts w:hint="eastAsia"/>
        </w:rPr>
        <w:t>he</w:t>
      </w:r>
      <w:r w:rsidRPr="00202A7F">
        <w:t xml:space="preserve"> details</w:t>
      </w:r>
      <w:r>
        <w:t xml:space="preserve"> of the 16 OA patients </w:t>
      </w:r>
      <w:r w:rsidRPr="00202A7F">
        <w:t>are list in the table S1 as below</w:t>
      </w:r>
      <w:r>
        <w:t>.</w:t>
      </w:r>
    </w:p>
    <w:p w14:paraId="3335E7F1" w14:textId="42A7EE3B" w:rsidR="00597B87" w:rsidRPr="00F02D5E" w:rsidRDefault="00597B87" w:rsidP="00913234">
      <w:pPr>
        <w:spacing w:line="360" w:lineRule="auto"/>
        <w:rPr>
          <w:b/>
          <w:sz w:val="22"/>
        </w:rPr>
      </w:pPr>
      <w:r w:rsidRPr="00F02D5E">
        <w:rPr>
          <w:b/>
          <w:sz w:val="22"/>
        </w:rPr>
        <w:t>Table S1. The details information of OA patients.</w:t>
      </w:r>
    </w:p>
    <w:tbl>
      <w:tblPr>
        <w:tblStyle w:val="a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2491"/>
        <w:gridCol w:w="1496"/>
      </w:tblGrid>
      <w:tr w:rsidR="00597B87" w14:paraId="79F89D73" w14:textId="77777777" w:rsidTr="00EA688D">
        <w:trPr>
          <w:trHeight w:val="675"/>
        </w:trPr>
        <w:tc>
          <w:tcPr>
            <w:tcW w:w="4303" w:type="dxa"/>
          </w:tcPr>
          <w:p w14:paraId="360FEA7C" w14:textId="77777777" w:rsidR="00597B87" w:rsidRDefault="00597B87" w:rsidP="00913234">
            <w:pPr>
              <w:autoSpaceDE w:val="0"/>
              <w:autoSpaceDN w:val="0"/>
              <w:adjustRightInd w:val="0"/>
              <w:spacing w:line="360" w:lineRule="auto"/>
              <w:jc w:val="both"/>
            </w:pPr>
            <w:r>
              <w:t>Diagnosis</w:t>
            </w:r>
          </w:p>
        </w:tc>
        <w:tc>
          <w:tcPr>
            <w:tcW w:w="2491" w:type="dxa"/>
          </w:tcPr>
          <w:p w14:paraId="1BA35A09" w14:textId="77777777" w:rsidR="00597B87" w:rsidRDefault="00597B87" w:rsidP="00913234">
            <w:pPr>
              <w:autoSpaceDE w:val="0"/>
              <w:autoSpaceDN w:val="0"/>
              <w:adjustRightInd w:val="0"/>
              <w:spacing w:line="360" w:lineRule="auto"/>
              <w:jc w:val="both"/>
            </w:pPr>
            <w:r>
              <w:t>Gender</w:t>
            </w:r>
          </w:p>
        </w:tc>
        <w:tc>
          <w:tcPr>
            <w:tcW w:w="1496" w:type="dxa"/>
          </w:tcPr>
          <w:p w14:paraId="64C1CD94" w14:textId="77777777" w:rsidR="00597B87" w:rsidRDefault="00597B87" w:rsidP="00913234">
            <w:pPr>
              <w:autoSpaceDE w:val="0"/>
              <w:autoSpaceDN w:val="0"/>
              <w:adjustRightInd w:val="0"/>
              <w:spacing w:line="360" w:lineRule="auto"/>
              <w:jc w:val="both"/>
            </w:pPr>
            <w:r>
              <w:t>Age</w:t>
            </w:r>
          </w:p>
        </w:tc>
      </w:tr>
      <w:tr w:rsidR="00597B87" w14:paraId="7EFDF931" w14:textId="77777777" w:rsidTr="00EA688D">
        <w:tc>
          <w:tcPr>
            <w:tcW w:w="4303" w:type="dxa"/>
          </w:tcPr>
          <w:p w14:paraId="51BD3A30" w14:textId="77777777" w:rsidR="00597B87" w:rsidRDefault="00597B87" w:rsidP="00913234">
            <w:pPr>
              <w:autoSpaceDE w:val="0"/>
              <w:autoSpaceDN w:val="0"/>
              <w:adjustRightInd w:val="0"/>
              <w:spacing w:line="360" w:lineRule="auto"/>
              <w:jc w:val="both"/>
            </w:pPr>
            <w:r>
              <w:rPr>
                <w:noProof/>
              </w:rPr>
              <mc:AlternateContent>
                <mc:Choice Requires="wps">
                  <w:drawing>
                    <wp:anchor distT="0" distB="0" distL="114300" distR="114300" simplePos="0" relativeHeight="251659264" behindDoc="0" locked="0" layoutInCell="1" allowOverlap="1" wp14:anchorId="5B11C724" wp14:editId="54119C59">
                      <wp:simplePos x="0" y="0"/>
                      <wp:positionH relativeFrom="column">
                        <wp:posOffset>-17145</wp:posOffset>
                      </wp:positionH>
                      <wp:positionV relativeFrom="paragraph">
                        <wp:posOffset>15875</wp:posOffset>
                      </wp:positionV>
                      <wp:extent cx="5260128" cy="4233"/>
                      <wp:effectExtent l="0" t="0" r="48895" b="46990"/>
                      <wp:wrapNone/>
                      <wp:docPr id="1" name="直线连接符 1"/>
                      <wp:cNvGraphicFramePr/>
                      <a:graphic xmlns:a="http://schemas.openxmlformats.org/drawingml/2006/main">
                        <a:graphicData uri="http://schemas.microsoft.com/office/word/2010/wordprocessingShape">
                          <wps:wsp>
                            <wps:cNvCnPr/>
                            <wps:spPr>
                              <a:xfrm>
                                <a:off x="0" y="0"/>
                                <a:ext cx="5260128" cy="423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C36FB55" id="直线连接符 1"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1.25pt" to="412.85pt,1.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" strokecolor="black [3213]" strokeweight=".5pt">
                      <v:stroke joinstyle="miter"/>
                    </v:line>
                  </w:pict>
                </mc:Fallback>
              </mc:AlternateContent>
            </w:r>
            <w:r>
              <w:t>Osteoarthritis (left knee)</w:t>
            </w:r>
          </w:p>
        </w:tc>
        <w:tc>
          <w:tcPr>
            <w:tcW w:w="2491" w:type="dxa"/>
          </w:tcPr>
          <w:p w14:paraId="636E358D" w14:textId="77777777" w:rsidR="00597B87" w:rsidRDefault="00597B87" w:rsidP="00913234">
            <w:pPr>
              <w:autoSpaceDE w:val="0"/>
              <w:autoSpaceDN w:val="0"/>
              <w:adjustRightInd w:val="0"/>
              <w:spacing w:line="360" w:lineRule="auto"/>
              <w:jc w:val="both"/>
            </w:pPr>
            <w:r>
              <w:t>Female</w:t>
            </w:r>
          </w:p>
        </w:tc>
        <w:tc>
          <w:tcPr>
            <w:tcW w:w="1496" w:type="dxa"/>
          </w:tcPr>
          <w:p w14:paraId="16095491" w14:textId="77777777" w:rsidR="00597B87" w:rsidRDefault="00597B87" w:rsidP="00913234">
            <w:pPr>
              <w:autoSpaceDE w:val="0"/>
              <w:autoSpaceDN w:val="0"/>
              <w:adjustRightInd w:val="0"/>
              <w:spacing w:line="360" w:lineRule="auto"/>
              <w:jc w:val="both"/>
            </w:pPr>
            <w:r>
              <w:t>76y</w:t>
            </w:r>
          </w:p>
        </w:tc>
      </w:tr>
      <w:tr w:rsidR="00597B87" w14:paraId="6986A62B" w14:textId="77777777" w:rsidTr="00EA688D">
        <w:tc>
          <w:tcPr>
            <w:tcW w:w="4303" w:type="dxa"/>
          </w:tcPr>
          <w:p w14:paraId="704DC7AE" w14:textId="77777777" w:rsidR="00597B87" w:rsidRDefault="00597B87" w:rsidP="00913234">
            <w:pPr>
              <w:autoSpaceDE w:val="0"/>
              <w:autoSpaceDN w:val="0"/>
              <w:adjustRightInd w:val="0"/>
              <w:spacing w:line="360" w:lineRule="auto"/>
              <w:jc w:val="both"/>
            </w:pPr>
            <w:r>
              <w:t>Osteoarthritis (left knee)</w:t>
            </w:r>
          </w:p>
        </w:tc>
        <w:tc>
          <w:tcPr>
            <w:tcW w:w="2491" w:type="dxa"/>
          </w:tcPr>
          <w:p w14:paraId="72F25A37" w14:textId="77777777" w:rsidR="00597B87" w:rsidRDefault="00597B87" w:rsidP="00913234">
            <w:pPr>
              <w:autoSpaceDE w:val="0"/>
              <w:autoSpaceDN w:val="0"/>
              <w:adjustRightInd w:val="0"/>
              <w:spacing w:line="360" w:lineRule="auto"/>
              <w:jc w:val="both"/>
            </w:pPr>
            <w:r>
              <w:t>Male</w:t>
            </w:r>
          </w:p>
        </w:tc>
        <w:tc>
          <w:tcPr>
            <w:tcW w:w="1496" w:type="dxa"/>
          </w:tcPr>
          <w:p w14:paraId="567BE17F" w14:textId="77777777" w:rsidR="00597B87" w:rsidRDefault="00597B87" w:rsidP="00913234">
            <w:pPr>
              <w:autoSpaceDE w:val="0"/>
              <w:autoSpaceDN w:val="0"/>
              <w:adjustRightInd w:val="0"/>
              <w:spacing w:line="360" w:lineRule="auto"/>
              <w:jc w:val="both"/>
            </w:pPr>
            <w:r>
              <w:t>62y</w:t>
            </w:r>
          </w:p>
        </w:tc>
      </w:tr>
      <w:tr w:rsidR="00597B87" w14:paraId="39C6522B" w14:textId="77777777" w:rsidTr="00EA688D">
        <w:tc>
          <w:tcPr>
            <w:tcW w:w="4303" w:type="dxa"/>
          </w:tcPr>
          <w:p w14:paraId="6DA1A213" w14:textId="77777777" w:rsidR="00597B87" w:rsidRDefault="00597B87" w:rsidP="00913234">
            <w:pPr>
              <w:autoSpaceDE w:val="0"/>
              <w:autoSpaceDN w:val="0"/>
              <w:adjustRightInd w:val="0"/>
              <w:spacing w:line="360" w:lineRule="auto"/>
              <w:jc w:val="both"/>
            </w:pPr>
            <w:r>
              <w:t>Osteoarthritis (left knee)</w:t>
            </w:r>
          </w:p>
        </w:tc>
        <w:tc>
          <w:tcPr>
            <w:tcW w:w="2491" w:type="dxa"/>
          </w:tcPr>
          <w:p w14:paraId="6CD3A6AA" w14:textId="77777777" w:rsidR="00597B87" w:rsidRDefault="00597B87" w:rsidP="00913234">
            <w:pPr>
              <w:autoSpaceDE w:val="0"/>
              <w:autoSpaceDN w:val="0"/>
              <w:adjustRightInd w:val="0"/>
              <w:spacing w:line="360" w:lineRule="auto"/>
              <w:jc w:val="both"/>
            </w:pPr>
            <w:r>
              <w:t>Male</w:t>
            </w:r>
          </w:p>
        </w:tc>
        <w:tc>
          <w:tcPr>
            <w:tcW w:w="1496" w:type="dxa"/>
          </w:tcPr>
          <w:p w14:paraId="0EADBA07" w14:textId="77777777" w:rsidR="00597B87" w:rsidRDefault="00597B87" w:rsidP="00913234">
            <w:pPr>
              <w:autoSpaceDE w:val="0"/>
              <w:autoSpaceDN w:val="0"/>
              <w:adjustRightInd w:val="0"/>
              <w:spacing w:line="360" w:lineRule="auto"/>
              <w:jc w:val="both"/>
            </w:pPr>
            <w:r>
              <w:t>62y</w:t>
            </w:r>
          </w:p>
        </w:tc>
      </w:tr>
      <w:tr w:rsidR="00597B87" w14:paraId="5E9EF684" w14:textId="77777777" w:rsidTr="00EA688D">
        <w:tc>
          <w:tcPr>
            <w:tcW w:w="4303" w:type="dxa"/>
          </w:tcPr>
          <w:p w14:paraId="084B1B3C" w14:textId="77777777" w:rsidR="00597B87" w:rsidRDefault="00597B87" w:rsidP="00913234">
            <w:pPr>
              <w:autoSpaceDE w:val="0"/>
              <w:autoSpaceDN w:val="0"/>
              <w:adjustRightInd w:val="0"/>
              <w:spacing w:line="360" w:lineRule="auto"/>
              <w:jc w:val="both"/>
            </w:pPr>
            <w:r>
              <w:t>Osteoarthritis (right knee)</w:t>
            </w:r>
          </w:p>
        </w:tc>
        <w:tc>
          <w:tcPr>
            <w:tcW w:w="2491" w:type="dxa"/>
          </w:tcPr>
          <w:p w14:paraId="44607795" w14:textId="77777777" w:rsidR="00597B87" w:rsidRDefault="00597B87" w:rsidP="00913234">
            <w:pPr>
              <w:autoSpaceDE w:val="0"/>
              <w:autoSpaceDN w:val="0"/>
              <w:adjustRightInd w:val="0"/>
              <w:spacing w:line="360" w:lineRule="auto"/>
              <w:jc w:val="both"/>
            </w:pPr>
            <w:r>
              <w:t>Female</w:t>
            </w:r>
          </w:p>
        </w:tc>
        <w:tc>
          <w:tcPr>
            <w:tcW w:w="1496" w:type="dxa"/>
          </w:tcPr>
          <w:p w14:paraId="43D85E1A" w14:textId="77777777" w:rsidR="00597B87" w:rsidRDefault="00597B87" w:rsidP="00913234">
            <w:pPr>
              <w:autoSpaceDE w:val="0"/>
              <w:autoSpaceDN w:val="0"/>
              <w:adjustRightInd w:val="0"/>
              <w:spacing w:line="360" w:lineRule="auto"/>
              <w:jc w:val="both"/>
            </w:pPr>
            <w:r>
              <w:t>67y</w:t>
            </w:r>
          </w:p>
        </w:tc>
      </w:tr>
      <w:tr w:rsidR="00597B87" w14:paraId="686F5D2A" w14:textId="77777777" w:rsidTr="00EA688D">
        <w:tc>
          <w:tcPr>
            <w:tcW w:w="4303" w:type="dxa"/>
          </w:tcPr>
          <w:p w14:paraId="13641573" w14:textId="77777777" w:rsidR="00597B87" w:rsidRDefault="00597B87" w:rsidP="00913234">
            <w:pPr>
              <w:autoSpaceDE w:val="0"/>
              <w:autoSpaceDN w:val="0"/>
              <w:adjustRightInd w:val="0"/>
              <w:spacing w:line="360" w:lineRule="auto"/>
              <w:jc w:val="both"/>
            </w:pPr>
            <w:r>
              <w:t>Osteoarthritis (right knee)</w:t>
            </w:r>
          </w:p>
        </w:tc>
        <w:tc>
          <w:tcPr>
            <w:tcW w:w="2491" w:type="dxa"/>
          </w:tcPr>
          <w:p w14:paraId="01979B0C" w14:textId="77777777" w:rsidR="00597B87" w:rsidRDefault="00597B87" w:rsidP="00913234">
            <w:pPr>
              <w:autoSpaceDE w:val="0"/>
              <w:autoSpaceDN w:val="0"/>
              <w:adjustRightInd w:val="0"/>
              <w:spacing w:line="360" w:lineRule="auto"/>
              <w:jc w:val="both"/>
            </w:pPr>
            <w:r>
              <w:t>Female</w:t>
            </w:r>
          </w:p>
        </w:tc>
        <w:tc>
          <w:tcPr>
            <w:tcW w:w="1496" w:type="dxa"/>
          </w:tcPr>
          <w:p w14:paraId="3023CCAA" w14:textId="77777777" w:rsidR="00597B87" w:rsidRDefault="00597B87" w:rsidP="00913234">
            <w:pPr>
              <w:autoSpaceDE w:val="0"/>
              <w:autoSpaceDN w:val="0"/>
              <w:adjustRightInd w:val="0"/>
              <w:spacing w:line="360" w:lineRule="auto"/>
              <w:jc w:val="both"/>
            </w:pPr>
            <w:r>
              <w:t>68y</w:t>
            </w:r>
          </w:p>
        </w:tc>
      </w:tr>
      <w:tr w:rsidR="00597B87" w14:paraId="7564E703" w14:textId="77777777" w:rsidTr="00EA688D">
        <w:tc>
          <w:tcPr>
            <w:tcW w:w="4303" w:type="dxa"/>
          </w:tcPr>
          <w:p w14:paraId="1355FD93" w14:textId="77777777" w:rsidR="00597B87" w:rsidRDefault="00597B87" w:rsidP="00913234">
            <w:pPr>
              <w:autoSpaceDE w:val="0"/>
              <w:autoSpaceDN w:val="0"/>
              <w:adjustRightInd w:val="0"/>
              <w:spacing w:line="360" w:lineRule="auto"/>
              <w:jc w:val="both"/>
            </w:pPr>
            <w:r>
              <w:t>Osteoarthritis (l</w:t>
            </w:r>
            <w:r>
              <w:rPr>
                <w:rFonts w:hint="eastAsia"/>
              </w:rPr>
              <w:t>eft</w:t>
            </w:r>
            <w:r>
              <w:t xml:space="preserve"> and right knee)</w:t>
            </w:r>
          </w:p>
        </w:tc>
        <w:tc>
          <w:tcPr>
            <w:tcW w:w="2491" w:type="dxa"/>
          </w:tcPr>
          <w:p w14:paraId="64ED9C02" w14:textId="77777777" w:rsidR="00597B87" w:rsidRDefault="00597B87" w:rsidP="00913234">
            <w:pPr>
              <w:autoSpaceDE w:val="0"/>
              <w:autoSpaceDN w:val="0"/>
              <w:adjustRightInd w:val="0"/>
              <w:spacing w:line="360" w:lineRule="auto"/>
              <w:jc w:val="both"/>
            </w:pPr>
            <w:r>
              <w:t>Female</w:t>
            </w:r>
          </w:p>
        </w:tc>
        <w:tc>
          <w:tcPr>
            <w:tcW w:w="1496" w:type="dxa"/>
          </w:tcPr>
          <w:p w14:paraId="0A86EDFE" w14:textId="77777777" w:rsidR="00597B87" w:rsidRDefault="00597B87" w:rsidP="00913234">
            <w:pPr>
              <w:autoSpaceDE w:val="0"/>
              <w:autoSpaceDN w:val="0"/>
              <w:adjustRightInd w:val="0"/>
              <w:spacing w:line="360" w:lineRule="auto"/>
              <w:jc w:val="both"/>
            </w:pPr>
            <w:r>
              <w:t>58y</w:t>
            </w:r>
          </w:p>
        </w:tc>
      </w:tr>
      <w:tr w:rsidR="00597B87" w14:paraId="7ED7730A" w14:textId="77777777" w:rsidTr="00EA688D">
        <w:tc>
          <w:tcPr>
            <w:tcW w:w="4303" w:type="dxa"/>
          </w:tcPr>
          <w:p w14:paraId="3AFF51B4" w14:textId="77777777" w:rsidR="00597B87" w:rsidRDefault="00597B87" w:rsidP="00913234">
            <w:pPr>
              <w:autoSpaceDE w:val="0"/>
              <w:autoSpaceDN w:val="0"/>
              <w:adjustRightInd w:val="0"/>
              <w:spacing w:line="360" w:lineRule="auto"/>
              <w:jc w:val="both"/>
            </w:pPr>
            <w:r>
              <w:t>Osteoarthritis (l</w:t>
            </w:r>
            <w:r>
              <w:rPr>
                <w:rFonts w:hint="eastAsia"/>
              </w:rPr>
              <w:t>eft</w:t>
            </w:r>
            <w:r>
              <w:t xml:space="preserve"> and right knee)</w:t>
            </w:r>
          </w:p>
        </w:tc>
        <w:tc>
          <w:tcPr>
            <w:tcW w:w="2491" w:type="dxa"/>
          </w:tcPr>
          <w:p w14:paraId="6FEE4AB8" w14:textId="77777777" w:rsidR="00597B87" w:rsidRDefault="00597B87" w:rsidP="00913234">
            <w:pPr>
              <w:autoSpaceDE w:val="0"/>
              <w:autoSpaceDN w:val="0"/>
              <w:adjustRightInd w:val="0"/>
              <w:spacing w:line="360" w:lineRule="auto"/>
              <w:jc w:val="both"/>
            </w:pPr>
            <w:r>
              <w:t>Male</w:t>
            </w:r>
          </w:p>
        </w:tc>
        <w:tc>
          <w:tcPr>
            <w:tcW w:w="1496" w:type="dxa"/>
          </w:tcPr>
          <w:p w14:paraId="23B55700" w14:textId="77777777" w:rsidR="00597B87" w:rsidRDefault="00597B87" w:rsidP="00913234">
            <w:pPr>
              <w:autoSpaceDE w:val="0"/>
              <w:autoSpaceDN w:val="0"/>
              <w:adjustRightInd w:val="0"/>
              <w:spacing w:line="360" w:lineRule="auto"/>
              <w:jc w:val="both"/>
            </w:pPr>
            <w:r>
              <w:t>66y</w:t>
            </w:r>
          </w:p>
        </w:tc>
      </w:tr>
      <w:tr w:rsidR="00597B87" w14:paraId="4A15D626" w14:textId="77777777" w:rsidTr="00EA688D">
        <w:tc>
          <w:tcPr>
            <w:tcW w:w="4303" w:type="dxa"/>
          </w:tcPr>
          <w:p w14:paraId="2A6530E2" w14:textId="77777777" w:rsidR="00597B87" w:rsidRDefault="00597B87" w:rsidP="00913234">
            <w:pPr>
              <w:autoSpaceDE w:val="0"/>
              <w:autoSpaceDN w:val="0"/>
              <w:adjustRightInd w:val="0"/>
              <w:spacing w:line="360" w:lineRule="auto"/>
              <w:jc w:val="both"/>
            </w:pPr>
            <w:r>
              <w:t>Osteoarthritis (l</w:t>
            </w:r>
            <w:r>
              <w:rPr>
                <w:rFonts w:hint="eastAsia"/>
              </w:rPr>
              <w:t>eft</w:t>
            </w:r>
            <w:r>
              <w:t xml:space="preserve"> and right knee)</w:t>
            </w:r>
          </w:p>
        </w:tc>
        <w:tc>
          <w:tcPr>
            <w:tcW w:w="2491" w:type="dxa"/>
          </w:tcPr>
          <w:p w14:paraId="07111776" w14:textId="77777777" w:rsidR="00597B87" w:rsidRDefault="00597B87" w:rsidP="00913234">
            <w:pPr>
              <w:autoSpaceDE w:val="0"/>
              <w:autoSpaceDN w:val="0"/>
              <w:adjustRightInd w:val="0"/>
              <w:spacing w:line="360" w:lineRule="auto"/>
              <w:jc w:val="both"/>
            </w:pPr>
            <w:r>
              <w:t>Male</w:t>
            </w:r>
          </w:p>
        </w:tc>
        <w:tc>
          <w:tcPr>
            <w:tcW w:w="1496" w:type="dxa"/>
          </w:tcPr>
          <w:p w14:paraId="35BDB6AD" w14:textId="77777777" w:rsidR="00597B87" w:rsidRDefault="00597B87" w:rsidP="00913234">
            <w:pPr>
              <w:autoSpaceDE w:val="0"/>
              <w:autoSpaceDN w:val="0"/>
              <w:adjustRightInd w:val="0"/>
              <w:spacing w:line="360" w:lineRule="auto"/>
              <w:jc w:val="both"/>
            </w:pPr>
            <w:r>
              <w:t>69y</w:t>
            </w:r>
          </w:p>
        </w:tc>
      </w:tr>
      <w:tr w:rsidR="00597B87" w14:paraId="53539CCD" w14:textId="77777777" w:rsidTr="00EA688D">
        <w:tc>
          <w:tcPr>
            <w:tcW w:w="4303" w:type="dxa"/>
          </w:tcPr>
          <w:p w14:paraId="42C55EB3" w14:textId="77777777" w:rsidR="00597B87" w:rsidRDefault="00597B87" w:rsidP="00913234">
            <w:pPr>
              <w:autoSpaceDE w:val="0"/>
              <w:autoSpaceDN w:val="0"/>
              <w:adjustRightInd w:val="0"/>
              <w:spacing w:line="360" w:lineRule="auto"/>
              <w:jc w:val="both"/>
            </w:pPr>
            <w:r>
              <w:t>Osteoarthritis (right knee)</w:t>
            </w:r>
          </w:p>
        </w:tc>
        <w:tc>
          <w:tcPr>
            <w:tcW w:w="2491" w:type="dxa"/>
          </w:tcPr>
          <w:p w14:paraId="28CECC46" w14:textId="77777777" w:rsidR="00597B87" w:rsidRDefault="00597B87" w:rsidP="00913234">
            <w:pPr>
              <w:autoSpaceDE w:val="0"/>
              <w:autoSpaceDN w:val="0"/>
              <w:adjustRightInd w:val="0"/>
              <w:spacing w:line="360" w:lineRule="auto"/>
              <w:jc w:val="both"/>
            </w:pPr>
            <w:r>
              <w:t>Female</w:t>
            </w:r>
          </w:p>
        </w:tc>
        <w:tc>
          <w:tcPr>
            <w:tcW w:w="1496" w:type="dxa"/>
          </w:tcPr>
          <w:p w14:paraId="207F6BB4" w14:textId="77777777" w:rsidR="00597B87" w:rsidRDefault="00597B87" w:rsidP="00913234">
            <w:pPr>
              <w:autoSpaceDE w:val="0"/>
              <w:autoSpaceDN w:val="0"/>
              <w:adjustRightInd w:val="0"/>
              <w:spacing w:line="360" w:lineRule="auto"/>
              <w:jc w:val="both"/>
            </w:pPr>
            <w:r>
              <w:t>66y</w:t>
            </w:r>
          </w:p>
        </w:tc>
      </w:tr>
      <w:tr w:rsidR="00597B87" w14:paraId="598DF27B" w14:textId="77777777" w:rsidTr="00EA688D">
        <w:tc>
          <w:tcPr>
            <w:tcW w:w="4303" w:type="dxa"/>
          </w:tcPr>
          <w:p w14:paraId="49B33818" w14:textId="77777777" w:rsidR="00597B87" w:rsidRDefault="00597B87" w:rsidP="00913234">
            <w:pPr>
              <w:autoSpaceDE w:val="0"/>
              <w:autoSpaceDN w:val="0"/>
              <w:adjustRightInd w:val="0"/>
              <w:spacing w:line="360" w:lineRule="auto"/>
              <w:jc w:val="both"/>
            </w:pPr>
            <w:r>
              <w:t>Osteoarthritis (right knee)</w:t>
            </w:r>
          </w:p>
        </w:tc>
        <w:tc>
          <w:tcPr>
            <w:tcW w:w="2491" w:type="dxa"/>
          </w:tcPr>
          <w:p w14:paraId="7B7BBF77" w14:textId="77777777" w:rsidR="00597B87" w:rsidRDefault="00597B87" w:rsidP="00913234">
            <w:pPr>
              <w:autoSpaceDE w:val="0"/>
              <w:autoSpaceDN w:val="0"/>
              <w:adjustRightInd w:val="0"/>
              <w:spacing w:line="360" w:lineRule="auto"/>
              <w:jc w:val="both"/>
            </w:pPr>
            <w:r>
              <w:t>Female</w:t>
            </w:r>
          </w:p>
        </w:tc>
        <w:tc>
          <w:tcPr>
            <w:tcW w:w="1496" w:type="dxa"/>
          </w:tcPr>
          <w:p w14:paraId="556D34C3" w14:textId="77777777" w:rsidR="00597B87" w:rsidRDefault="00597B87" w:rsidP="00913234">
            <w:pPr>
              <w:autoSpaceDE w:val="0"/>
              <w:autoSpaceDN w:val="0"/>
              <w:adjustRightInd w:val="0"/>
              <w:spacing w:line="360" w:lineRule="auto"/>
              <w:jc w:val="both"/>
            </w:pPr>
            <w:r>
              <w:t>64y</w:t>
            </w:r>
          </w:p>
        </w:tc>
      </w:tr>
      <w:tr w:rsidR="00597B87" w14:paraId="650B9816" w14:textId="77777777" w:rsidTr="00EA688D">
        <w:tc>
          <w:tcPr>
            <w:tcW w:w="4303" w:type="dxa"/>
          </w:tcPr>
          <w:p w14:paraId="359C4A20" w14:textId="77777777" w:rsidR="00597B87" w:rsidRDefault="00597B87" w:rsidP="00913234">
            <w:pPr>
              <w:autoSpaceDE w:val="0"/>
              <w:autoSpaceDN w:val="0"/>
              <w:adjustRightInd w:val="0"/>
              <w:spacing w:line="360" w:lineRule="auto"/>
              <w:jc w:val="both"/>
            </w:pPr>
            <w:r>
              <w:t>Osteoarthritis (right knee)</w:t>
            </w:r>
          </w:p>
        </w:tc>
        <w:tc>
          <w:tcPr>
            <w:tcW w:w="2491" w:type="dxa"/>
          </w:tcPr>
          <w:p w14:paraId="47D4879D" w14:textId="77777777" w:rsidR="00597B87" w:rsidRDefault="00597B87" w:rsidP="00913234">
            <w:pPr>
              <w:autoSpaceDE w:val="0"/>
              <w:autoSpaceDN w:val="0"/>
              <w:adjustRightInd w:val="0"/>
              <w:spacing w:line="360" w:lineRule="auto"/>
              <w:jc w:val="both"/>
            </w:pPr>
            <w:r>
              <w:t>Female</w:t>
            </w:r>
          </w:p>
        </w:tc>
        <w:tc>
          <w:tcPr>
            <w:tcW w:w="1496" w:type="dxa"/>
          </w:tcPr>
          <w:p w14:paraId="3F6371A5" w14:textId="77777777" w:rsidR="00597B87" w:rsidRDefault="00597B87" w:rsidP="00913234">
            <w:pPr>
              <w:autoSpaceDE w:val="0"/>
              <w:autoSpaceDN w:val="0"/>
              <w:adjustRightInd w:val="0"/>
              <w:spacing w:line="360" w:lineRule="auto"/>
              <w:jc w:val="both"/>
            </w:pPr>
            <w:r>
              <w:t>76y</w:t>
            </w:r>
          </w:p>
        </w:tc>
      </w:tr>
      <w:tr w:rsidR="00597B87" w14:paraId="08A1732E" w14:textId="77777777" w:rsidTr="00EA688D">
        <w:tc>
          <w:tcPr>
            <w:tcW w:w="4303" w:type="dxa"/>
          </w:tcPr>
          <w:p w14:paraId="08D67955" w14:textId="77777777" w:rsidR="00597B87" w:rsidRDefault="00597B87" w:rsidP="00913234">
            <w:pPr>
              <w:autoSpaceDE w:val="0"/>
              <w:autoSpaceDN w:val="0"/>
              <w:adjustRightInd w:val="0"/>
              <w:spacing w:line="360" w:lineRule="auto"/>
              <w:jc w:val="both"/>
            </w:pPr>
            <w:r>
              <w:t>Osteoarthritis (left knee)</w:t>
            </w:r>
          </w:p>
        </w:tc>
        <w:tc>
          <w:tcPr>
            <w:tcW w:w="2491" w:type="dxa"/>
          </w:tcPr>
          <w:p w14:paraId="26F97697" w14:textId="77777777" w:rsidR="00597B87" w:rsidRDefault="00597B87" w:rsidP="00913234">
            <w:pPr>
              <w:autoSpaceDE w:val="0"/>
              <w:autoSpaceDN w:val="0"/>
              <w:adjustRightInd w:val="0"/>
              <w:spacing w:line="360" w:lineRule="auto"/>
              <w:jc w:val="both"/>
            </w:pPr>
            <w:r>
              <w:t>Male</w:t>
            </w:r>
          </w:p>
        </w:tc>
        <w:tc>
          <w:tcPr>
            <w:tcW w:w="1496" w:type="dxa"/>
          </w:tcPr>
          <w:p w14:paraId="4B4747FC" w14:textId="77777777" w:rsidR="00597B87" w:rsidRDefault="00597B87" w:rsidP="00913234">
            <w:pPr>
              <w:autoSpaceDE w:val="0"/>
              <w:autoSpaceDN w:val="0"/>
              <w:adjustRightInd w:val="0"/>
              <w:spacing w:line="360" w:lineRule="auto"/>
              <w:jc w:val="both"/>
            </w:pPr>
            <w:r>
              <w:t>65y</w:t>
            </w:r>
          </w:p>
        </w:tc>
      </w:tr>
      <w:tr w:rsidR="00597B87" w14:paraId="5D7381A8" w14:textId="77777777" w:rsidTr="00EA688D">
        <w:tc>
          <w:tcPr>
            <w:tcW w:w="4303" w:type="dxa"/>
          </w:tcPr>
          <w:p w14:paraId="34CC5D04" w14:textId="77777777" w:rsidR="00597B87" w:rsidRDefault="00597B87" w:rsidP="00913234">
            <w:pPr>
              <w:autoSpaceDE w:val="0"/>
              <w:autoSpaceDN w:val="0"/>
              <w:adjustRightInd w:val="0"/>
              <w:spacing w:line="360" w:lineRule="auto"/>
              <w:jc w:val="both"/>
            </w:pPr>
            <w:r>
              <w:t>Osteoarthritis (left knee)</w:t>
            </w:r>
          </w:p>
        </w:tc>
        <w:tc>
          <w:tcPr>
            <w:tcW w:w="2491" w:type="dxa"/>
          </w:tcPr>
          <w:p w14:paraId="1F1929DD" w14:textId="77777777" w:rsidR="00597B87" w:rsidRDefault="00597B87" w:rsidP="00913234">
            <w:pPr>
              <w:autoSpaceDE w:val="0"/>
              <w:autoSpaceDN w:val="0"/>
              <w:adjustRightInd w:val="0"/>
              <w:spacing w:line="360" w:lineRule="auto"/>
              <w:jc w:val="both"/>
            </w:pPr>
            <w:r>
              <w:t>Male</w:t>
            </w:r>
          </w:p>
        </w:tc>
        <w:tc>
          <w:tcPr>
            <w:tcW w:w="1496" w:type="dxa"/>
          </w:tcPr>
          <w:p w14:paraId="2367BABC" w14:textId="77777777" w:rsidR="00597B87" w:rsidRDefault="00597B87" w:rsidP="00913234">
            <w:pPr>
              <w:autoSpaceDE w:val="0"/>
              <w:autoSpaceDN w:val="0"/>
              <w:adjustRightInd w:val="0"/>
              <w:spacing w:line="360" w:lineRule="auto"/>
              <w:jc w:val="both"/>
            </w:pPr>
            <w:r>
              <w:t>71y</w:t>
            </w:r>
          </w:p>
        </w:tc>
      </w:tr>
      <w:tr w:rsidR="00597B87" w14:paraId="074D3594" w14:textId="77777777" w:rsidTr="00EA688D">
        <w:tc>
          <w:tcPr>
            <w:tcW w:w="4303" w:type="dxa"/>
          </w:tcPr>
          <w:p w14:paraId="3341EF2F" w14:textId="77777777" w:rsidR="00597B87" w:rsidRDefault="00597B87" w:rsidP="00913234">
            <w:pPr>
              <w:autoSpaceDE w:val="0"/>
              <w:autoSpaceDN w:val="0"/>
              <w:adjustRightInd w:val="0"/>
              <w:spacing w:line="360" w:lineRule="auto"/>
              <w:jc w:val="both"/>
            </w:pPr>
            <w:r>
              <w:t>Osteoarthritis (l</w:t>
            </w:r>
            <w:r>
              <w:rPr>
                <w:rFonts w:hint="eastAsia"/>
              </w:rPr>
              <w:t>eft</w:t>
            </w:r>
            <w:r>
              <w:t xml:space="preserve"> and right knee)</w:t>
            </w:r>
          </w:p>
        </w:tc>
        <w:tc>
          <w:tcPr>
            <w:tcW w:w="2491" w:type="dxa"/>
          </w:tcPr>
          <w:p w14:paraId="0381C029" w14:textId="77777777" w:rsidR="00597B87" w:rsidRDefault="00597B87" w:rsidP="00913234">
            <w:pPr>
              <w:autoSpaceDE w:val="0"/>
              <w:autoSpaceDN w:val="0"/>
              <w:adjustRightInd w:val="0"/>
              <w:spacing w:line="360" w:lineRule="auto"/>
              <w:jc w:val="both"/>
            </w:pPr>
            <w:r>
              <w:t>Female</w:t>
            </w:r>
          </w:p>
        </w:tc>
        <w:tc>
          <w:tcPr>
            <w:tcW w:w="1496" w:type="dxa"/>
          </w:tcPr>
          <w:p w14:paraId="23B58F75" w14:textId="77777777" w:rsidR="00597B87" w:rsidRDefault="00597B87" w:rsidP="00913234">
            <w:pPr>
              <w:autoSpaceDE w:val="0"/>
              <w:autoSpaceDN w:val="0"/>
              <w:adjustRightInd w:val="0"/>
              <w:spacing w:line="360" w:lineRule="auto"/>
              <w:jc w:val="both"/>
            </w:pPr>
            <w:r>
              <w:t>62y</w:t>
            </w:r>
          </w:p>
        </w:tc>
      </w:tr>
      <w:tr w:rsidR="00597B87" w14:paraId="5068AF16" w14:textId="77777777" w:rsidTr="00EA688D">
        <w:tc>
          <w:tcPr>
            <w:tcW w:w="4303" w:type="dxa"/>
          </w:tcPr>
          <w:p w14:paraId="380D197A" w14:textId="77777777" w:rsidR="00597B87" w:rsidRDefault="00597B87" w:rsidP="00913234">
            <w:pPr>
              <w:autoSpaceDE w:val="0"/>
              <w:autoSpaceDN w:val="0"/>
              <w:adjustRightInd w:val="0"/>
              <w:spacing w:line="360" w:lineRule="auto"/>
              <w:jc w:val="both"/>
            </w:pPr>
            <w:r>
              <w:t>Osteoarthritis (right knee)</w:t>
            </w:r>
          </w:p>
        </w:tc>
        <w:tc>
          <w:tcPr>
            <w:tcW w:w="2491" w:type="dxa"/>
          </w:tcPr>
          <w:p w14:paraId="69972553" w14:textId="77777777" w:rsidR="00597B87" w:rsidRDefault="00597B87" w:rsidP="00913234">
            <w:pPr>
              <w:autoSpaceDE w:val="0"/>
              <w:autoSpaceDN w:val="0"/>
              <w:adjustRightInd w:val="0"/>
              <w:spacing w:line="360" w:lineRule="auto"/>
              <w:jc w:val="both"/>
            </w:pPr>
            <w:r>
              <w:t>Female</w:t>
            </w:r>
          </w:p>
        </w:tc>
        <w:tc>
          <w:tcPr>
            <w:tcW w:w="1496" w:type="dxa"/>
          </w:tcPr>
          <w:p w14:paraId="667FD058" w14:textId="77777777" w:rsidR="00597B87" w:rsidRDefault="00597B87" w:rsidP="00913234">
            <w:pPr>
              <w:autoSpaceDE w:val="0"/>
              <w:autoSpaceDN w:val="0"/>
              <w:adjustRightInd w:val="0"/>
              <w:spacing w:line="360" w:lineRule="auto"/>
              <w:jc w:val="both"/>
            </w:pPr>
            <w:r>
              <w:t>62y</w:t>
            </w:r>
          </w:p>
        </w:tc>
      </w:tr>
    </w:tbl>
    <w:p w14:paraId="7036751E" w14:textId="77777777" w:rsidR="00E1703D" w:rsidRDefault="00E1703D" w:rsidP="00913234">
      <w:pPr>
        <w:spacing w:line="360" w:lineRule="auto"/>
        <w:jc w:val="both"/>
        <w:rPr>
          <w:b/>
        </w:rPr>
      </w:pPr>
    </w:p>
    <w:p w14:paraId="331D6AB8" w14:textId="77777777" w:rsidR="00B05BF1" w:rsidRPr="00274FE3" w:rsidRDefault="00B05BF1" w:rsidP="00913234">
      <w:pPr>
        <w:spacing w:line="360" w:lineRule="auto"/>
        <w:jc w:val="both"/>
        <w:rPr>
          <w:b/>
        </w:rPr>
      </w:pPr>
      <w:r w:rsidRPr="00274FE3">
        <w:rPr>
          <w:b/>
        </w:rPr>
        <w:t>Rats</w:t>
      </w:r>
      <w:r>
        <w:rPr>
          <w:b/>
        </w:rPr>
        <w:t xml:space="preserve"> and b</w:t>
      </w:r>
      <w:r w:rsidRPr="00274FE3">
        <w:rPr>
          <w:b/>
        </w:rPr>
        <w:t>one matrix gelatin induced endochondral ossification (BMD-ECO)</w:t>
      </w:r>
      <w:r>
        <w:rPr>
          <w:b/>
        </w:rPr>
        <w:t xml:space="preserve"> model</w:t>
      </w:r>
    </w:p>
    <w:p w14:paraId="0A93EE50" w14:textId="77777777" w:rsidR="00B05BF1" w:rsidRPr="00274FE3" w:rsidRDefault="00B05BF1" w:rsidP="00913234">
      <w:pPr>
        <w:autoSpaceDE w:val="0"/>
        <w:autoSpaceDN w:val="0"/>
        <w:adjustRightInd w:val="0"/>
        <w:spacing w:line="360" w:lineRule="auto"/>
        <w:jc w:val="both"/>
      </w:pPr>
      <w:r w:rsidRPr="00274FE3">
        <w:t>Sprague-Dawley (SD) rats purchased from the Animal Centre of the Fourth Military Medical University, China and Dark Agouti (DA) rats originated from the Section of Medical In</w:t>
      </w:r>
      <w:r w:rsidRPr="00274FE3">
        <w:rPr>
          <w:rFonts w:eastAsia="AdvOT863180fb+fb"/>
        </w:rPr>
        <w:t>fl</w:t>
      </w:r>
      <w:r w:rsidRPr="00274FE3">
        <w:t>ammation Research, Lund University, Sweden were bred and kept in a climate controlled environment, housed in polystyrene cages containing wood shavings, and fed standard rodent chow and water ad libitum in the SPF animal house of Department of Genetics and Molecular Biology, Xi’an Jiaotong University College of Medicine. The experiment had been approved by the Institutional Animal Ethics Committee of the University.</w:t>
      </w:r>
    </w:p>
    <w:p w14:paraId="682A21E4" w14:textId="73750FA1" w:rsidR="00B05BF1" w:rsidRDefault="00B05BF1" w:rsidP="00913234">
      <w:pPr>
        <w:autoSpaceDE w:val="0"/>
        <w:autoSpaceDN w:val="0"/>
        <w:adjustRightInd w:val="0"/>
        <w:spacing w:line="360" w:lineRule="auto"/>
        <w:jc w:val="both"/>
      </w:pPr>
      <w:r w:rsidRPr="00274FE3">
        <w:t>The bone</w:t>
      </w:r>
      <w:r>
        <w:rPr>
          <w:rFonts w:hint="eastAsia"/>
        </w:rPr>
        <w:t xml:space="preserve"> </w:t>
      </w:r>
      <w:r w:rsidRPr="00274FE3">
        <w:t>matrix gelatin (BMG) was prepared from bone of DA</w:t>
      </w:r>
      <w:r>
        <w:rPr>
          <w:rFonts w:hint="eastAsia"/>
        </w:rPr>
        <w:t xml:space="preserve"> </w:t>
      </w:r>
      <w:r w:rsidRPr="00274FE3">
        <w:t>rats as previously described. DA rats at age of 3 months were killed by lethal dose of aether. Diaphyseal shafts of femur and tibia were collected and dissected free of muscles. After exactly removed bone marrow, bones were cut into chips about the size of 1 cm. Liquid nitrogen</w:t>
      </w:r>
      <w:r>
        <w:rPr>
          <w:rFonts w:hint="eastAsia"/>
        </w:rPr>
        <w:t xml:space="preserve"> </w:t>
      </w:r>
      <w:r w:rsidRPr="00274FE3">
        <w:t>was used to freeze the bone shafts in this procedure to avoid possible denaturation of proteins. After lipid of bones was removed by chloroform/methanol, the bonewas demineralized in 0.6M</w:t>
      </w:r>
      <w:r>
        <w:rPr>
          <w:rFonts w:hint="eastAsia"/>
        </w:rPr>
        <w:t xml:space="preserve"> </w:t>
      </w:r>
      <w:r w:rsidRPr="00274FE3">
        <w:t>HCL and BMG was extracted successively with the solution of 2.0 M CaCl2, 0.5Methylenediamine tetra acetic acid (EDTA), 0.8MLiCl and water (55</w:t>
      </w:r>
      <w:r w:rsidRPr="00274FE3">
        <w:rPr>
          <w:rFonts w:ascii="宋体" w:eastAsia="宋体" w:hAnsi="宋体" w:cs="宋体" w:hint="eastAsia"/>
          <w:color w:val="000000"/>
        </w:rPr>
        <w:t>℃</w:t>
      </w:r>
      <w:r w:rsidRPr="00274FE3">
        <w:t>) to remove soluble proteins. Then, the bone chips were prepared by vacuum freeze-drying and stored in 20</w:t>
      </w:r>
      <w:r w:rsidRPr="00274FE3">
        <w:rPr>
          <w:rFonts w:ascii="宋体" w:eastAsia="宋体" w:hAnsi="宋体" w:cs="宋体" w:hint="eastAsia"/>
          <w:color w:val="000000"/>
        </w:rPr>
        <w:t>℃</w:t>
      </w:r>
      <w:r w:rsidRPr="00274FE3">
        <w:t>. Twenty DA rats received the syngeneic BMG implantation in supraspinatus and rhomboid muscles. Each rat can be planted in six pieces of BMG with the size of 1 cm. After 1, 2, 3, and 4 week of implantation, the generated cartilaginous tissues</w:t>
      </w:r>
      <w:r>
        <w:rPr>
          <w:rFonts w:hint="eastAsia"/>
        </w:rPr>
        <w:t xml:space="preserve"> </w:t>
      </w:r>
      <w:r w:rsidRPr="00274FE3">
        <w:t xml:space="preserve">were harvested from five rats of each time point, respectively. The partial tissue was subjected to histological examination to observe the chondrogenesis and the other was used for RT-qPCR to detect the expression of </w:t>
      </w:r>
      <w:r w:rsidRPr="000B7B11">
        <w:rPr>
          <w:i/>
        </w:rPr>
        <w:t>Shcbp1</w:t>
      </w:r>
      <w:r w:rsidRPr="00274FE3">
        <w:fldChar w:fldCharType="begin">
          <w:fldData xml:space="preserve">PEVuZE5vdGU+PENpdGU+PEF1dGhvcj5aaG9uZzwvQXV0aG9yPjxZZWFyPjIwMTI8L1llYXI+PFJl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</w:fldData>
        </w:fldChar>
      </w:r>
      <w:r w:rsidR="00C475AD">
        <w:instrText xml:space="preserve"> ADDIN EN.CITE </w:instrText>
      </w:r>
      <w:r w:rsidR="00C475AD">
        <w:fldChar w:fldCharType="begin">
          <w:fldData xml:space="preserve">PEVuZE5vdGU+PENpdGU+PEF1dGhvcj5aaG9uZzwvQXV0aG9yPjxZZWFyPjIwMTI8L1llYXI+PFJl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</w:fldData>
        </w:fldChar>
      </w:r>
      <w:r w:rsidR="00C475AD">
        <w:instrText xml:space="preserve"> ADDIN EN.CITE.DATA </w:instrText>
      </w:r>
      <w:r w:rsidR="00C475AD">
        <w:fldChar w:fldCharType="end"/>
      </w:r>
      <w:r w:rsidRPr="00274FE3">
        <w:fldChar w:fldCharType="separate"/>
      </w:r>
      <w:r w:rsidR="00C475AD">
        <w:rPr>
          <w:noProof/>
        </w:rPr>
        <w:t>[1]</w:t>
      </w:r>
      <w:r w:rsidRPr="00274FE3">
        <w:fldChar w:fldCharType="end"/>
      </w:r>
      <w:r>
        <w:t>.</w:t>
      </w:r>
    </w:p>
    <w:p w14:paraId="5C66F963" w14:textId="77777777" w:rsidR="00597B87" w:rsidRPr="00274FE3" w:rsidRDefault="00597B87" w:rsidP="00913234">
      <w:pPr>
        <w:spacing w:line="360" w:lineRule="auto"/>
        <w:jc w:val="both"/>
        <w:rPr>
          <w:b/>
        </w:rPr>
      </w:pPr>
      <w:r w:rsidRPr="00274FE3">
        <w:rPr>
          <w:b/>
        </w:rPr>
        <w:t xml:space="preserve">Real-time quantitative PCR </w:t>
      </w:r>
    </w:p>
    <w:p w14:paraId="757A34B0" w14:textId="6C442917" w:rsidR="00597B87" w:rsidRDefault="00597B87" w:rsidP="00913234">
      <w:pPr>
        <w:spacing w:line="360" w:lineRule="auto"/>
        <w:jc w:val="both"/>
        <w:rPr>
          <w:color w:val="000000"/>
        </w:rPr>
      </w:pPr>
      <w:r w:rsidRPr="00274FE3">
        <w:t xml:space="preserve">Total RNA was isolated from </w:t>
      </w:r>
      <w:r>
        <w:t>cartilage or primary chondrocytes</w:t>
      </w:r>
      <w:r w:rsidRPr="00274FE3">
        <w:t xml:space="preserve"> using TRIzol reagent (Invitrogen), and first-strand complementary DNA was synthesized using Superscript III reverse transcriptase (Invitrogen). Real-time PCR was </w:t>
      </w:r>
      <w:r w:rsidRPr="00274FE3">
        <w:rPr>
          <w:color w:val="000000"/>
        </w:rPr>
        <w:t>performed on Agilent realtime PCR detection system (Agilent tech. USA) with SYBR Premix - FastStart Unversal SYBR Green Master (Rox),</w:t>
      </w:r>
      <w:r>
        <w:rPr>
          <w:color w:val="000000"/>
        </w:rPr>
        <w:t xml:space="preserve"> (Roche, Indianapolis, IN, USA)</w:t>
      </w:r>
      <w:r w:rsidRPr="00274FE3">
        <w:rPr>
          <w:color w:val="000000"/>
        </w:rPr>
        <w:t>.</w:t>
      </w:r>
      <w:r>
        <w:rPr>
          <w:rFonts w:hint="eastAsia"/>
          <w:color w:val="000000"/>
        </w:rPr>
        <w:t xml:space="preserve"> </w:t>
      </w:r>
      <w:r w:rsidRPr="00274FE3">
        <w:rPr>
          <w:color w:val="000000"/>
        </w:rPr>
        <w:t>The relative gene expression is normalized by GAPDH.</w:t>
      </w:r>
      <w:r w:rsidRPr="00274FE3">
        <w:t xml:space="preserve"> Real-time PCR oligonucleotide primers for mouse chondrocyte specific or related genes were designed using Universal Probe Library System software.</w:t>
      </w:r>
      <w:r w:rsidRPr="00274FE3">
        <w:rPr>
          <w:color w:val="000000"/>
        </w:rPr>
        <w:t xml:space="preserve"> </w:t>
      </w:r>
    </w:p>
    <w:p w14:paraId="067930F2" w14:textId="3B99B2BA" w:rsidR="00E1703D" w:rsidRPr="00274FE3" w:rsidRDefault="00E1703D" w:rsidP="00913234">
      <w:pPr>
        <w:spacing w:line="360" w:lineRule="auto"/>
        <w:jc w:val="both"/>
        <w:rPr>
          <w:b/>
        </w:rPr>
      </w:pPr>
      <w:r>
        <w:rPr>
          <w:b/>
        </w:rPr>
        <w:t>Histology and i</w:t>
      </w:r>
      <w:r w:rsidRPr="00274FE3">
        <w:rPr>
          <w:b/>
        </w:rPr>
        <w:t xml:space="preserve">mmunohistochemistry </w:t>
      </w:r>
    </w:p>
    <w:p w14:paraId="7257558E" w14:textId="77777777" w:rsidR="00E1703D" w:rsidRPr="00FE1F38" w:rsidRDefault="00E1703D" w:rsidP="00913234">
      <w:pPr>
        <w:spacing w:line="360" w:lineRule="auto"/>
        <w:jc w:val="both"/>
        <w:rPr>
          <w:rFonts w:eastAsia="TimesNewRomanPSMT"/>
        </w:rPr>
      </w:pPr>
      <w:r w:rsidRPr="00274FE3">
        <w:rPr>
          <w:rFonts w:eastAsia="TimesNewRomanPSMT"/>
        </w:rPr>
        <w:t xml:space="preserve">IHC staining was performed with the standard streptavidin peroxidase complex method. </w:t>
      </w:r>
      <w:r>
        <w:rPr>
          <w:rFonts w:eastAsia="TimesNewRomanPSMT"/>
        </w:rPr>
        <w:t xml:space="preserve">Human cartilage or murine knee joints were fixed in 4% paraformaldehyde for 24h before decalcification in 10% w/v EDTA for 4 weeks prior to paraffin embedding. The paraffin blocks were sectioned at a thickness of </w:t>
      </w:r>
      <w:r w:rsidRPr="00274FE3">
        <w:rPr>
          <w:rFonts w:eastAsia="TimesNewRomanPSMT"/>
        </w:rPr>
        <w:t>4μm</w:t>
      </w:r>
      <w:r>
        <w:rPr>
          <w:rFonts w:eastAsia="TimesNewRomanPSMT"/>
        </w:rPr>
        <w:t xml:space="preserve"> and serial sections were stained with Safranin-O or H</w:t>
      </w:r>
      <w:r>
        <w:rPr>
          <w:rFonts w:ascii="TimesNewRomanPSMT" w:eastAsia="TimesNewRomanPSMT" w:hAnsi="TimesNewRomanPSMT" w:cs="TimesNewRomanPSMT"/>
        </w:rPr>
        <w:t>&amp;</w:t>
      </w:r>
      <w:r>
        <w:rPr>
          <w:rFonts w:eastAsia="TimesNewRomanPSMT" w:hint="eastAsia"/>
        </w:rPr>
        <w:t>E</w:t>
      </w:r>
      <w:r>
        <w:rPr>
          <w:rFonts w:eastAsia="TimesNewRomanPSMT"/>
        </w:rPr>
        <w:t xml:space="preserve"> staining. For immunohistochemistry staining, c</w:t>
      </w:r>
      <w:r w:rsidRPr="00274FE3">
        <w:rPr>
          <w:rFonts w:eastAsia="TimesNewRomanPSMT"/>
        </w:rPr>
        <w:t xml:space="preserve">artilage tissue sections (4μm) were stained with </w:t>
      </w:r>
      <w:r>
        <w:t>p</w:t>
      </w:r>
      <w:r w:rsidRPr="00274FE3">
        <w:t>rimary Abs</w:t>
      </w:r>
      <w:r>
        <w:t xml:space="preserve"> </w:t>
      </w:r>
      <w:r w:rsidRPr="00274FE3">
        <w:t>(SHCBP1, SOX9</w:t>
      </w:r>
      <w:r>
        <w:t>,</w:t>
      </w:r>
      <w:r w:rsidRPr="0014212D">
        <w:t xml:space="preserve"> </w:t>
      </w:r>
      <w:r>
        <w:t>ACAN, PRG4</w:t>
      </w:r>
      <w:r w:rsidRPr="00274FE3">
        <w:t xml:space="preserve">, </w:t>
      </w:r>
      <w:r>
        <w:t>COL2A1, COL10A1, MMP3</w:t>
      </w:r>
      <w:r w:rsidRPr="00274FE3">
        <w:t xml:space="preserve"> and </w:t>
      </w:r>
      <w:r>
        <w:t>MMP13</w:t>
      </w:r>
      <w:r w:rsidRPr="00274FE3">
        <w:t>)</w:t>
      </w:r>
      <w:r>
        <w:rPr>
          <w:rFonts w:eastAsia="TimesNewRomanPSMT"/>
        </w:rPr>
        <w:t xml:space="preserve"> </w:t>
      </w:r>
      <w:r w:rsidRPr="00274FE3">
        <w:rPr>
          <w:rFonts w:eastAsia="TimesNewRomanPSMT"/>
        </w:rPr>
        <w:t>overnight at 4</w:t>
      </w:r>
      <w:r w:rsidRPr="00274FE3">
        <w:t>°C</w:t>
      </w:r>
      <w:r w:rsidRPr="00274FE3">
        <w:rPr>
          <w:rFonts w:eastAsia="TimesNewRomanPSMT"/>
        </w:rPr>
        <w:t xml:space="preserve">, incubated with biotin-labeled secondary antibody and developed with a horseradish peroxidase–labeled streptavidin reagent, and then stained for 3 min with 3,3′-diaminobenzidine (Histostain-plus kit; Zhongshan Golden Bridge Biotechnology, Beijing, China). Sections were lightly counterstained with hematoxylin and mounted with neutral balsam. The primary antibody was replaced with 1 × PBS as a </w:t>
      </w:r>
      <w:r w:rsidRPr="00274FE3">
        <w:t>negative control.</w:t>
      </w:r>
    </w:p>
    <w:p w14:paraId="5223175B" w14:textId="77777777" w:rsidR="00E1703D" w:rsidRDefault="00E1703D" w:rsidP="00913234">
      <w:pPr>
        <w:spacing w:line="360" w:lineRule="auto"/>
        <w:jc w:val="both"/>
        <w:rPr>
          <w:b/>
        </w:rPr>
      </w:pPr>
      <w:r>
        <w:rPr>
          <w:b/>
        </w:rPr>
        <w:t>Cells</w:t>
      </w:r>
    </w:p>
    <w:p w14:paraId="2743DF64" w14:textId="77777777" w:rsidR="00E1703D" w:rsidRDefault="00E1703D" w:rsidP="00913234">
      <w:pPr>
        <w:spacing w:line="360" w:lineRule="auto"/>
        <w:jc w:val="both"/>
      </w:pPr>
      <w:r>
        <w:t xml:space="preserve">Mouse primary chondrocytes were harvested from the </w:t>
      </w:r>
      <w:bookmarkStart w:id="0" w:name="OLE_LINK22"/>
      <w:bookmarkStart w:id="1" w:name="OLE_LINK23"/>
      <w:r>
        <w:t>knee joints</w:t>
      </w:r>
      <w:bookmarkEnd w:id="0"/>
      <w:bookmarkEnd w:id="1"/>
      <w:r>
        <w:t xml:space="preserve"> of 5-day-old </w:t>
      </w:r>
      <w:r w:rsidRPr="00CB2629">
        <w:rPr>
          <w:i/>
        </w:rPr>
        <w:t>Shcbp1</w:t>
      </w:r>
      <w:r w:rsidRPr="00CB2629">
        <w:rPr>
          <w:i/>
          <w:vertAlign w:val="superscript"/>
        </w:rPr>
        <w:t>f/f</w:t>
      </w:r>
      <w:r w:rsidRPr="00CB2629">
        <w:rPr>
          <w:i/>
        </w:rPr>
        <w:t xml:space="preserve"> </w:t>
      </w:r>
      <w:r>
        <w:t>and</w:t>
      </w:r>
      <w:r w:rsidRPr="00CB2629">
        <w:rPr>
          <w:i/>
        </w:rPr>
        <w:t xml:space="preserve"> Col2a1-CreER</w:t>
      </w:r>
      <w:r w:rsidRPr="00CB2629">
        <w:rPr>
          <w:i/>
          <w:vertAlign w:val="superscript"/>
        </w:rPr>
        <w:t>T2</w:t>
      </w:r>
      <w:r w:rsidRPr="00CB2629">
        <w:rPr>
          <w:i/>
        </w:rPr>
        <w:t>;Shcbp1</w:t>
      </w:r>
      <w:r w:rsidRPr="00CB2629">
        <w:rPr>
          <w:i/>
          <w:vertAlign w:val="superscript"/>
        </w:rPr>
        <w:t>f/f</w:t>
      </w:r>
      <w:r>
        <w:rPr>
          <w:vertAlign w:val="superscript"/>
        </w:rPr>
        <w:t xml:space="preserve"> </w:t>
      </w:r>
      <w:r w:rsidRPr="001F3F9E">
        <w:t>mice</w:t>
      </w:r>
      <w:r>
        <w:t xml:space="preserve"> and digested the joints with 2.5% collagenase (BioFroxx). Chondrocytes were seeded in 12-well plates at a density of 5</w:t>
      </w:r>
      <w:r>
        <w:rPr>
          <w:rFonts w:hint="eastAsia"/>
        </w:rPr>
        <w:t xml:space="preserve"> </w:t>
      </w:r>
      <w:r w:rsidRPr="00390DEE">
        <w:t>×</w:t>
      </w:r>
      <w:r>
        <w:rPr>
          <w:rFonts w:hint="eastAsia"/>
        </w:rPr>
        <w:t xml:space="preserve"> 10</w:t>
      </w:r>
      <w:r w:rsidRPr="00390DEE">
        <w:rPr>
          <w:rFonts w:hint="eastAsia"/>
          <w:vertAlign w:val="superscript"/>
        </w:rPr>
        <w:t>5</w:t>
      </w:r>
      <w:r>
        <w:rPr>
          <w:rFonts w:hint="eastAsia"/>
          <w:vertAlign w:val="superscript"/>
        </w:rPr>
        <w:t xml:space="preserve"> </w:t>
      </w:r>
      <w:r w:rsidRPr="00390DEE">
        <w:rPr>
          <w:rFonts w:hint="eastAsia"/>
        </w:rPr>
        <w:t>cell</w:t>
      </w:r>
      <w:r>
        <w:rPr>
          <w:rFonts w:hint="eastAsia"/>
        </w:rPr>
        <w:t>s per well</w:t>
      </w:r>
      <w:r>
        <w:t xml:space="preserve">. After 5 days of culture, the cells were treated with 4-hydroxytamoxifen (1 </w:t>
      </w:r>
      <w:r w:rsidRPr="005E2D0B">
        <w:rPr>
          <w:color w:val="000000"/>
        </w:rPr>
        <w:t>µ</w:t>
      </w:r>
      <w:r>
        <w:t>M) for 48 hours.</w:t>
      </w:r>
    </w:p>
    <w:p w14:paraId="71DDD74B" w14:textId="5DBE4060" w:rsidR="00E1703D" w:rsidRPr="00DB0FE4" w:rsidRDefault="00E1703D" w:rsidP="00913234">
      <w:pPr>
        <w:autoSpaceDE w:val="0"/>
        <w:autoSpaceDN w:val="0"/>
        <w:adjustRightInd w:val="0"/>
        <w:spacing w:line="360" w:lineRule="auto"/>
        <w:jc w:val="both"/>
        <w:rPr>
          <w:color w:val="000000"/>
        </w:rPr>
      </w:pPr>
      <w:r w:rsidRPr="00274FE3">
        <w:rPr>
          <w:color w:val="000000"/>
        </w:rPr>
        <w:t>ATDC5, the murine chondrogenic precursor cell line was purchased from the European Collection of Cell Cultures (ECACC) (Salisbury, UK). ATDC5 cells were cultured and maintained in Dulbecco’s modified Eagle medium and Ham’s F-12 medium (DMEM/F-12) (HyClone, Logan, Utah, USA) supplemented with 5% fetal bovine serum (FBS) (HyClone, Logan, Utah, USA) at 37</w:t>
      </w:r>
      <w:r w:rsidRPr="00274FE3">
        <w:rPr>
          <w:rFonts w:ascii="宋体" w:eastAsia="宋体" w:hAnsi="宋体" w:cs="宋体" w:hint="eastAsia"/>
          <w:color w:val="000000"/>
        </w:rPr>
        <w:t>℃</w:t>
      </w:r>
      <w:r>
        <w:rPr>
          <w:color w:val="000000"/>
        </w:rPr>
        <w:t xml:space="preserve"> in a </w:t>
      </w:r>
      <w:r w:rsidRPr="00274FE3">
        <w:rPr>
          <w:color w:val="000000"/>
        </w:rPr>
        <w:t>humidifi</w:t>
      </w:r>
      <w:r>
        <w:rPr>
          <w:color w:val="000000"/>
        </w:rPr>
        <w:t xml:space="preserve">ed atmosphere of 5% CO2 in air. </w:t>
      </w:r>
      <w:r w:rsidRPr="00274FE3">
        <w:rPr>
          <w:color w:val="000000"/>
        </w:rPr>
        <w:t xml:space="preserve">For induction of chondrogenesis, cells were plated as 10 </w:t>
      </w:r>
      <w:r w:rsidRPr="005E2D0B">
        <w:rPr>
          <w:color w:val="000000"/>
        </w:rPr>
        <w:t>µ</w:t>
      </w:r>
      <w:r>
        <w:rPr>
          <w:color w:val="000000"/>
        </w:rPr>
        <w:t>l/droplet in 24-</w:t>
      </w:r>
      <w:r w:rsidRPr="00274FE3">
        <w:rPr>
          <w:color w:val="000000"/>
        </w:rPr>
        <w:t>well plate at concentration of 1 x 10</w:t>
      </w:r>
      <w:r w:rsidRPr="00274FE3">
        <w:rPr>
          <w:color w:val="000000"/>
          <w:vertAlign w:val="superscript"/>
        </w:rPr>
        <w:t>7</w:t>
      </w:r>
      <w:r w:rsidRPr="00274FE3">
        <w:rPr>
          <w:color w:val="000000"/>
        </w:rPr>
        <w:t xml:space="preserve"> cells/ml (micromass culture) for 1 h and then refreshed with DMEM/F12 medium containing different concentration of</w:t>
      </w:r>
      <w:r w:rsidRPr="005E2D0B">
        <w:rPr>
          <w:color w:val="000000"/>
        </w:rPr>
        <w:t xml:space="preserve"> FBS, 10 µg /ml insulin, 5 µg/ml transf</w:t>
      </w:r>
      <w:r w:rsidRPr="00274FE3">
        <w:rPr>
          <w:color w:val="000000"/>
        </w:rPr>
        <w:t xml:space="preserve">erring, and 50 nM Se for </w:t>
      </w:r>
      <w:bookmarkStart w:id="2" w:name="OLE_LINK14"/>
      <w:bookmarkStart w:id="3" w:name="OLE_LINK15"/>
      <w:r>
        <w:rPr>
          <w:color w:val="000000"/>
        </w:rPr>
        <w:t>21</w:t>
      </w:r>
      <w:r w:rsidRPr="00274FE3">
        <w:rPr>
          <w:color w:val="000000"/>
        </w:rPr>
        <w:t xml:space="preserve"> days as described previously </w:t>
      </w:r>
      <w:r w:rsidRPr="00274FE3">
        <w:rPr>
          <w:color w:val="000000"/>
        </w:rPr>
        <w:fldChar w:fldCharType="begin">
          <w:fldData xml:space="preserve">PEVuZE5vdGU+PENpdGU+PEF1dGhvcj5Xb29kczwvQXV0aG9yPjxZZWFyPjIwMDU8L1llYXI+PFJl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==
</w:fldData>
        </w:fldChar>
      </w:r>
      <w:r w:rsidR="00C475AD">
        <w:rPr>
          <w:color w:val="000000"/>
        </w:rPr>
        <w:instrText xml:space="preserve"> ADDIN EN.CITE </w:instrText>
      </w:r>
      <w:r w:rsidR="00C475AD">
        <w:rPr>
          <w:color w:val="000000"/>
        </w:rPr>
        <w:fldChar w:fldCharType="begin">
          <w:fldData xml:space="preserve">PEVuZE5vdGU+PENpdGU+PEF1dGhvcj5Xb29kczwvQXV0aG9yPjxZZWFyPjIwMDU8L1llYXI+PFJl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==
</w:fldData>
        </w:fldChar>
      </w:r>
      <w:r w:rsidR="00C475AD">
        <w:rPr>
          <w:color w:val="000000"/>
        </w:rPr>
        <w:instrText xml:space="preserve"> ADDIN EN.CITE.DATA </w:instrText>
      </w:r>
      <w:r w:rsidR="00C475AD">
        <w:rPr>
          <w:color w:val="000000"/>
        </w:rPr>
      </w:r>
      <w:r w:rsidR="00C475AD">
        <w:rPr>
          <w:color w:val="000000"/>
        </w:rPr>
        <w:fldChar w:fldCharType="end"/>
      </w:r>
      <w:r w:rsidRPr="00274FE3">
        <w:rPr>
          <w:color w:val="000000"/>
        </w:rPr>
      </w:r>
      <w:r w:rsidRPr="00274FE3">
        <w:rPr>
          <w:color w:val="000000"/>
        </w:rPr>
        <w:fldChar w:fldCharType="separate"/>
      </w:r>
      <w:r w:rsidR="00C475AD">
        <w:rPr>
          <w:noProof/>
          <w:color w:val="000000"/>
        </w:rPr>
        <w:t>[2]</w:t>
      </w:r>
      <w:r w:rsidRPr="00274FE3">
        <w:rPr>
          <w:color w:val="000000"/>
        </w:rPr>
        <w:fldChar w:fldCharType="end"/>
      </w:r>
      <w:bookmarkEnd w:id="2"/>
      <w:bookmarkEnd w:id="3"/>
      <w:r w:rsidRPr="00274FE3">
        <w:rPr>
          <w:color w:val="000000"/>
        </w:rPr>
        <w:t>.</w:t>
      </w:r>
      <w:r>
        <w:rPr>
          <w:rFonts w:hint="eastAsia"/>
          <w:color w:val="000000"/>
        </w:rPr>
        <w:t xml:space="preserve"> </w:t>
      </w:r>
    </w:p>
    <w:p w14:paraId="35EF1C6A" w14:textId="3121D04C" w:rsidR="00E1703D" w:rsidRPr="00E1703D" w:rsidRDefault="00E1703D" w:rsidP="00913234">
      <w:pPr>
        <w:spacing w:line="360" w:lineRule="auto"/>
        <w:jc w:val="both"/>
      </w:pPr>
    </w:p>
    <w:p w14:paraId="515639AE" w14:textId="7940B984" w:rsidR="00E1703D" w:rsidRDefault="00E1703D" w:rsidP="00913234">
      <w:pPr>
        <w:spacing w:line="360" w:lineRule="auto"/>
        <w:rPr>
          <w:rFonts w:ascii="DengXian" w:eastAsia="DengXian" w:hAnsi="DengXian" w:cstheme="minorBidi"/>
          <w:b/>
          <w:kern w:val="2"/>
        </w:rPr>
      </w:pPr>
      <w:r>
        <w:rPr>
          <w:rFonts w:ascii="DengXian" w:eastAsia="DengXian" w:hAnsi="DengXian" w:cstheme="minorBidi"/>
          <w:b/>
          <w:kern w:val="2"/>
        </w:rPr>
        <w:br w:type="page"/>
      </w:r>
    </w:p>
    <w:p w14:paraId="7B490C00" w14:textId="7212ABD0" w:rsidR="00B05BF1" w:rsidRPr="00E1703D" w:rsidRDefault="00B05BF1" w:rsidP="00913234">
      <w:pPr>
        <w:pStyle w:val="EndNoteBibliography"/>
        <w:spacing w:line="360" w:lineRule="auto"/>
        <w:rPr>
          <w:rFonts w:ascii="Times New Roman" w:hAnsi="Times New Roman" w:cs="Times New Roman"/>
          <w:b/>
        </w:rPr>
      </w:pPr>
      <w:r w:rsidRPr="00E1703D">
        <w:rPr>
          <w:rFonts w:ascii="Times New Roman" w:hAnsi="Times New Roman" w:cs="Times New Roman"/>
          <w:b/>
        </w:rPr>
        <w:t>References</w:t>
      </w:r>
    </w:p>
    <w:p w14:paraId="0AEDC7DE" w14:textId="77777777" w:rsidR="00C475AD" w:rsidRPr="00C475AD" w:rsidRDefault="00B05BF1" w:rsidP="00C475AD">
      <w:pPr>
        <w:pStyle w:val="EndNoteBibliography"/>
        <w:ind w:left="720" w:hanging="720"/>
        <w:rPr>
          <w:noProof/>
        </w:rPr>
      </w:pPr>
      <w:r>
        <w:fldChar w:fldCharType="begin"/>
      </w:r>
      <w:r>
        <w:instrText xml:space="preserve"> ADDIN EN.REFLIST </w:instrText>
      </w:r>
      <w:r>
        <w:fldChar w:fldCharType="separate"/>
      </w:r>
      <w:r w:rsidR="00C475AD" w:rsidRPr="00C475AD">
        <w:rPr>
          <w:noProof/>
        </w:rPr>
        <w:t>1.</w:t>
      </w:r>
      <w:r w:rsidR="00C475AD" w:rsidRPr="00C475AD">
        <w:rPr>
          <w:noProof/>
        </w:rPr>
        <w:tab/>
        <w:t xml:space="preserve">Zhong, N., et al., </w:t>
      </w:r>
      <w:r w:rsidR="00C475AD" w:rsidRPr="00C475AD">
        <w:rPr>
          <w:i/>
          <w:noProof/>
        </w:rPr>
        <w:t>MicroRNA-337 is associated with chondrogenesis through regulating TGFBR2 expression.</w:t>
      </w:r>
      <w:r w:rsidR="00C475AD" w:rsidRPr="00C475AD">
        <w:rPr>
          <w:noProof/>
        </w:rPr>
        <w:t xml:space="preserve"> Osteoarthritis Cartilage, 2012. </w:t>
      </w:r>
      <w:r w:rsidR="00C475AD" w:rsidRPr="00C475AD">
        <w:rPr>
          <w:b/>
          <w:noProof/>
        </w:rPr>
        <w:t>20</w:t>
      </w:r>
      <w:r w:rsidR="00C475AD" w:rsidRPr="00C475AD">
        <w:rPr>
          <w:noProof/>
        </w:rPr>
        <w:t>(6): p. 593-602.</w:t>
      </w:r>
    </w:p>
    <w:p w14:paraId="22FF3970" w14:textId="77777777" w:rsidR="00C475AD" w:rsidRPr="00C475AD" w:rsidRDefault="00C475AD" w:rsidP="00C475AD">
      <w:pPr>
        <w:pStyle w:val="EndNoteBibliography"/>
        <w:ind w:left="720" w:hanging="720"/>
        <w:rPr>
          <w:noProof/>
        </w:rPr>
      </w:pPr>
      <w:r w:rsidRPr="00C475AD">
        <w:rPr>
          <w:noProof/>
        </w:rPr>
        <w:t>2.</w:t>
      </w:r>
      <w:r w:rsidRPr="00C475AD">
        <w:rPr>
          <w:noProof/>
        </w:rPr>
        <w:tab/>
        <w:t xml:space="preserve">Woods, A.M., et al., </w:t>
      </w:r>
      <w:r w:rsidRPr="00C475AD">
        <w:rPr>
          <w:i/>
          <w:noProof/>
        </w:rPr>
        <w:t>Immune modulation of collagen-induced arthritis by intranasal cytokine gene delivery: a model for the therapy of rheumatoid arthritis.</w:t>
      </w:r>
      <w:r w:rsidRPr="00C475AD">
        <w:rPr>
          <w:noProof/>
        </w:rPr>
        <w:t xml:space="preserve"> Arthritis Rheum, 2005. </w:t>
      </w:r>
      <w:r w:rsidRPr="00C475AD">
        <w:rPr>
          <w:b/>
          <w:noProof/>
        </w:rPr>
        <w:t>52</w:t>
      </w:r>
      <w:r w:rsidRPr="00C475AD">
        <w:rPr>
          <w:noProof/>
        </w:rPr>
        <w:t>(12): p. 3761-71.</w:t>
      </w:r>
    </w:p>
    <w:p w14:paraId="73BC864D" w14:textId="572A8F2A" w:rsidR="00CB36DF" w:rsidRDefault="00B05BF1" w:rsidP="00913234">
      <w:pPr>
        <w:spacing w:line="360" w:lineRule="auto"/>
      </w:pPr>
      <w:r>
        <w:fldChar w:fldCharType="end"/>
      </w:r>
      <w:bookmarkStart w:id="4" w:name="_GoBack"/>
      <w:bookmarkEnd w:id="4"/>
    </w:p>
    <w:sectPr w:rsidR="00CB36DF" w:rsidSect="008520A8">
      <w:footerReference w:type="even" r:id="rId12"/>
      <w:footerReference w:type="default" r:id="rId13"/>
      <w:pgSz w:w="11900" w:h="16840"/>
      <w:pgMar w:top="1440" w:right="1800" w:bottom="1440" w:left="1800" w:header="851" w:footer="992" w:gutter="0"/>
      <w:lnNumType w:countBy="1" w:restart="continuous"/>
      <w:cols w:space="425"/>
      <w:docGrid w:type="lines" w:linePitch="423"/>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510461" w14:textId="77777777" w:rsidR="00DC36C5" w:rsidRDefault="00DC36C5" w:rsidP="00B05BF1">
      <w:r>
        <w:separator/>
      </w:r>
    </w:p>
  </w:endnote>
  <w:endnote w:type="continuationSeparator" w:id="0">
    <w:p w14:paraId="0405AEC9" w14:textId="77777777" w:rsidR="00DC36C5" w:rsidRDefault="00DC36C5" w:rsidP="00B05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宋体">
    <w:charset w:val="86"/>
    <w:family w:val="auto"/>
    <w:pitch w:val="variable"/>
    <w:sig w:usb0="00000003" w:usb1="288F0000" w:usb2="00000016" w:usb3="00000000" w:csb0="00040001" w:csb1="00000000"/>
  </w:font>
  <w:font w:name="AdvOT863180fb+fb">
    <w:altName w:val="DengXian"/>
    <w:panose1 w:val="00000000000000000000"/>
    <w:charset w:val="86"/>
    <w:family w:val="auto"/>
    <w:notTrueType/>
    <w:pitch w:val="default"/>
    <w:sig w:usb0="00000001" w:usb1="080E0000" w:usb2="00000010" w:usb3="00000000" w:csb0="00040000" w:csb1="00000000"/>
  </w:font>
  <w:font w:name="TimesNewRomanPSMT">
    <w:altName w:val="Times New Roman"/>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5B292B" w14:textId="77777777" w:rsidR="00B05BF1" w:rsidRDefault="00B05BF1" w:rsidP="0024028C">
    <w:pPr>
      <w:pStyle w:val="a3"/>
      <w:framePr w:wrap="none"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B4703BB" w14:textId="77777777" w:rsidR="00B05BF1" w:rsidRDefault="00B05BF1" w:rsidP="00B05BF1">
    <w:pPr>
      <w:pStyle w:val="a3"/>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5C6CC" w14:textId="77777777" w:rsidR="00B05BF1" w:rsidRDefault="00B05BF1" w:rsidP="0024028C">
    <w:pPr>
      <w:pStyle w:val="a3"/>
      <w:framePr w:wrap="none"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DC36C5">
      <w:rPr>
        <w:rStyle w:val="a5"/>
        <w:noProof/>
      </w:rPr>
      <w:t>1</w:t>
    </w:r>
    <w:r>
      <w:rPr>
        <w:rStyle w:val="a5"/>
      </w:rPr>
      <w:fldChar w:fldCharType="end"/>
    </w:r>
  </w:p>
  <w:p w14:paraId="14B854DB" w14:textId="77777777" w:rsidR="00B05BF1" w:rsidRDefault="00B05BF1" w:rsidP="00B05BF1">
    <w:pPr>
      <w:pStyle w:val="a3"/>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FFF352" w14:textId="77777777" w:rsidR="00DC36C5" w:rsidRDefault="00DC36C5" w:rsidP="00B05BF1">
      <w:r>
        <w:separator/>
      </w:r>
    </w:p>
  </w:footnote>
  <w:footnote w:type="continuationSeparator" w:id="0">
    <w:p w14:paraId="1CD1E667" w14:textId="77777777" w:rsidR="00DC36C5" w:rsidRDefault="00DC36C5" w:rsidP="00B05B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defaultTabStop w:val="420"/>
  <w:drawingGridHorizontalSpacing w:val="120"/>
  <w:drawingGridVerticalSpacing w:val="423"/>
  <w:displayHorizontalDrawingGridEvery w:val="0"/>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DengXi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B05BF1"/>
    <w:rsid w:val="00011362"/>
    <w:rsid w:val="000335F4"/>
    <w:rsid w:val="0003404C"/>
    <w:rsid w:val="0005390A"/>
    <w:rsid w:val="0009344F"/>
    <w:rsid w:val="000B01B5"/>
    <w:rsid w:val="000B5956"/>
    <w:rsid w:val="000C164C"/>
    <w:rsid w:val="00104E8A"/>
    <w:rsid w:val="00141119"/>
    <w:rsid w:val="001869D9"/>
    <w:rsid w:val="00192F6A"/>
    <w:rsid w:val="001C3AAD"/>
    <w:rsid w:val="001C76DF"/>
    <w:rsid w:val="001D1887"/>
    <w:rsid w:val="001E635F"/>
    <w:rsid w:val="00246421"/>
    <w:rsid w:val="0028238B"/>
    <w:rsid w:val="002B060F"/>
    <w:rsid w:val="002B2F67"/>
    <w:rsid w:val="002C3BC4"/>
    <w:rsid w:val="002C56A7"/>
    <w:rsid w:val="002D05D4"/>
    <w:rsid w:val="00343610"/>
    <w:rsid w:val="00394674"/>
    <w:rsid w:val="003C272E"/>
    <w:rsid w:val="003D350C"/>
    <w:rsid w:val="00434807"/>
    <w:rsid w:val="00481D3C"/>
    <w:rsid w:val="004D72DD"/>
    <w:rsid w:val="004D743F"/>
    <w:rsid w:val="004E0D2F"/>
    <w:rsid w:val="00501EE9"/>
    <w:rsid w:val="005079ED"/>
    <w:rsid w:val="00524D77"/>
    <w:rsid w:val="005275D0"/>
    <w:rsid w:val="005433D2"/>
    <w:rsid w:val="00556510"/>
    <w:rsid w:val="005809AB"/>
    <w:rsid w:val="00597B87"/>
    <w:rsid w:val="005A654C"/>
    <w:rsid w:val="005D4341"/>
    <w:rsid w:val="00605A40"/>
    <w:rsid w:val="00607366"/>
    <w:rsid w:val="00643977"/>
    <w:rsid w:val="00660A4E"/>
    <w:rsid w:val="00660EE1"/>
    <w:rsid w:val="006E37FA"/>
    <w:rsid w:val="006F1387"/>
    <w:rsid w:val="0070125C"/>
    <w:rsid w:val="00716CBE"/>
    <w:rsid w:val="00724562"/>
    <w:rsid w:val="007A070D"/>
    <w:rsid w:val="007A40C4"/>
    <w:rsid w:val="007A7967"/>
    <w:rsid w:val="007F6F16"/>
    <w:rsid w:val="0080174D"/>
    <w:rsid w:val="00816F7A"/>
    <w:rsid w:val="00834F36"/>
    <w:rsid w:val="00846E0C"/>
    <w:rsid w:val="008520A8"/>
    <w:rsid w:val="00857352"/>
    <w:rsid w:val="00872AB8"/>
    <w:rsid w:val="00890AB4"/>
    <w:rsid w:val="008A1D7F"/>
    <w:rsid w:val="008B1996"/>
    <w:rsid w:val="008C17DC"/>
    <w:rsid w:val="008C7490"/>
    <w:rsid w:val="008C7EDA"/>
    <w:rsid w:val="008E0647"/>
    <w:rsid w:val="00901E11"/>
    <w:rsid w:val="00903112"/>
    <w:rsid w:val="0090657A"/>
    <w:rsid w:val="00913234"/>
    <w:rsid w:val="00926A69"/>
    <w:rsid w:val="00955643"/>
    <w:rsid w:val="0096493A"/>
    <w:rsid w:val="009869BB"/>
    <w:rsid w:val="0099103C"/>
    <w:rsid w:val="00991636"/>
    <w:rsid w:val="00992C28"/>
    <w:rsid w:val="009A3AC2"/>
    <w:rsid w:val="009B26D8"/>
    <w:rsid w:val="009B270C"/>
    <w:rsid w:val="00A179F7"/>
    <w:rsid w:val="00A261F8"/>
    <w:rsid w:val="00A43CA0"/>
    <w:rsid w:val="00A7304E"/>
    <w:rsid w:val="00AC11D0"/>
    <w:rsid w:val="00AF7182"/>
    <w:rsid w:val="00B05BF1"/>
    <w:rsid w:val="00B14A48"/>
    <w:rsid w:val="00B17FA4"/>
    <w:rsid w:val="00B370FC"/>
    <w:rsid w:val="00B45E54"/>
    <w:rsid w:val="00BA71A0"/>
    <w:rsid w:val="00BE2F35"/>
    <w:rsid w:val="00BE44FF"/>
    <w:rsid w:val="00C00679"/>
    <w:rsid w:val="00C0741D"/>
    <w:rsid w:val="00C27E80"/>
    <w:rsid w:val="00C475AD"/>
    <w:rsid w:val="00C94E98"/>
    <w:rsid w:val="00CA551D"/>
    <w:rsid w:val="00CB3B09"/>
    <w:rsid w:val="00D2752B"/>
    <w:rsid w:val="00D37BAB"/>
    <w:rsid w:val="00D415D0"/>
    <w:rsid w:val="00D44B81"/>
    <w:rsid w:val="00D65DF1"/>
    <w:rsid w:val="00D74731"/>
    <w:rsid w:val="00D82459"/>
    <w:rsid w:val="00DC36C5"/>
    <w:rsid w:val="00DE68C2"/>
    <w:rsid w:val="00E1703D"/>
    <w:rsid w:val="00E35056"/>
    <w:rsid w:val="00E4169A"/>
    <w:rsid w:val="00E55B18"/>
    <w:rsid w:val="00E60A83"/>
    <w:rsid w:val="00E7354C"/>
    <w:rsid w:val="00EC4A76"/>
    <w:rsid w:val="00ED7B72"/>
    <w:rsid w:val="00EF71E3"/>
    <w:rsid w:val="00F02D5E"/>
    <w:rsid w:val="00F0334D"/>
    <w:rsid w:val="00F071F0"/>
    <w:rsid w:val="00F26A1F"/>
    <w:rsid w:val="00F32FF6"/>
    <w:rsid w:val="00F53C4C"/>
    <w:rsid w:val="00F66755"/>
    <w:rsid w:val="00F778E6"/>
    <w:rsid w:val="00F83DC7"/>
    <w:rsid w:val="00FB5008"/>
    <w:rsid w:val="00FD2321"/>
    <w:rsid w:val="00FD2587"/>
    <w:rsid w:val="00FD391F"/>
    <w:rsid w:val="00FD689B"/>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775C533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B05BF1"/>
    <w:rPr>
      <w:rFonts w:ascii="Times New Roman" w:hAnsi="Times New Roman" w:cs="Times New Roman"/>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
    <w:name w:val="EndNote Bibliography"/>
    <w:basedOn w:val="a"/>
    <w:rsid w:val="00B05BF1"/>
    <w:pPr>
      <w:widowControl w:val="0"/>
      <w:jc w:val="both"/>
    </w:pPr>
    <w:rPr>
      <w:rFonts w:ascii="DengXian" w:eastAsia="DengXian" w:hAnsi="DengXian" w:cstheme="minorBidi"/>
      <w:kern w:val="2"/>
    </w:rPr>
  </w:style>
  <w:style w:type="paragraph" w:styleId="a3">
    <w:name w:val="footer"/>
    <w:basedOn w:val="a"/>
    <w:link w:val="a4"/>
    <w:uiPriority w:val="99"/>
    <w:unhideWhenUsed/>
    <w:rsid w:val="00B05BF1"/>
    <w:pPr>
      <w:tabs>
        <w:tab w:val="center" w:pos="4153"/>
        <w:tab w:val="right" w:pos="8306"/>
      </w:tabs>
      <w:snapToGrid w:val="0"/>
    </w:pPr>
    <w:rPr>
      <w:sz w:val="18"/>
      <w:szCs w:val="18"/>
    </w:rPr>
  </w:style>
  <w:style w:type="character" w:customStyle="1" w:styleId="a4">
    <w:name w:val="页脚字符"/>
    <w:basedOn w:val="a0"/>
    <w:link w:val="a3"/>
    <w:uiPriority w:val="99"/>
    <w:rsid w:val="00B05BF1"/>
    <w:rPr>
      <w:rFonts w:ascii="Times New Roman" w:hAnsi="Times New Roman" w:cs="Times New Roman"/>
      <w:kern w:val="0"/>
      <w:sz w:val="18"/>
      <w:szCs w:val="18"/>
    </w:rPr>
  </w:style>
  <w:style w:type="character" w:styleId="a5">
    <w:name w:val="page number"/>
    <w:basedOn w:val="a0"/>
    <w:uiPriority w:val="99"/>
    <w:semiHidden/>
    <w:unhideWhenUsed/>
    <w:rsid w:val="00B05BF1"/>
  </w:style>
  <w:style w:type="table" w:styleId="a6">
    <w:name w:val="Table Grid"/>
    <w:basedOn w:val="a1"/>
    <w:uiPriority w:val="39"/>
    <w:rsid w:val="00597B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a"/>
    <w:rsid w:val="00E1703D"/>
    <w:pPr>
      <w:jc w:val="center"/>
    </w:pPr>
    <w:rPr>
      <w:rFonts w:ascii="DengXian" w:eastAsia="DengXian" w:hAnsi="DengXian"/>
    </w:rPr>
  </w:style>
  <w:style w:type="character" w:styleId="a7">
    <w:name w:val="line number"/>
    <w:basedOn w:val="a0"/>
    <w:uiPriority w:val="99"/>
    <w:semiHidden/>
    <w:unhideWhenUsed/>
    <w:rsid w:val="00852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2A741B8-CF6C-8947-A390-187BE1404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1711</Words>
  <Characters>9754</Characters>
  <Application>Microsoft Macintosh Word</Application>
  <DocSecurity>0</DocSecurity>
  <Lines>81</Lines>
  <Paragraphs>22</Paragraphs>
  <ScaleCrop>false</ScaleCrop>
  <HeadingPairs>
    <vt:vector size="2" baseType="variant">
      <vt:variant>
        <vt:lpstr>标题</vt:lpstr>
      </vt:variant>
      <vt:variant>
        <vt:i4>1</vt:i4>
      </vt:variant>
    </vt:vector>
  </HeadingPairs>
  <TitlesOfParts>
    <vt:vector size="1" baseType="lpstr">
      <vt:lpstr/>
    </vt:vector>
  </TitlesOfParts>
  <LinksUpToDate>false</LinksUpToDate>
  <CharactersWithSpaces>11443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2023-02-26T09:46:00Z</dcterms:created>
  <dcterms:modified xsi:type="dcterms:W3CDTF">2023-02-27T11:29:00Z</dcterms:modified>
</cp:coreProperties>
</file>