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D3A7F" w14:textId="77777777" w:rsidR="007A207D" w:rsidRPr="00C02CF4" w:rsidRDefault="007A207D" w:rsidP="007A207D">
      <w:pPr>
        <w:spacing w:before="81"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C02CF4">
        <w:rPr>
          <w:rFonts w:asciiTheme="minorHAnsi" w:hAnsiTheme="minorHAnsi" w:cstheme="minorHAnsi"/>
          <w:b/>
          <w:sz w:val="24"/>
          <w:szCs w:val="24"/>
        </w:rPr>
        <w:t>Definitions</w:t>
      </w:r>
    </w:p>
    <w:p w14:paraId="6E6A1CA9" w14:textId="77777777" w:rsidR="007A207D" w:rsidRPr="00C02CF4" w:rsidRDefault="007A207D" w:rsidP="007A207D">
      <w:pPr>
        <w:pStyle w:val="BodyText"/>
        <w:spacing w:before="177" w:line="480" w:lineRule="auto"/>
        <w:ind w:right="170"/>
        <w:rPr>
          <w:rFonts w:asciiTheme="minorHAnsi" w:hAnsiTheme="minorHAnsi" w:cstheme="minorHAnsi"/>
        </w:rPr>
      </w:pPr>
      <w:r w:rsidRPr="00C02CF4">
        <w:rPr>
          <w:rFonts w:asciiTheme="minorHAnsi" w:hAnsiTheme="minorHAnsi" w:cstheme="minorHAnsi"/>
          <w:b/>
        </w:rPr>
        <w:t>Post</w:t>
      </w:r>
      <w:r>
        <w:rPr>
          <w:rFonts w:asciiTheme="minorHAnsi" w:hAnsiTheme="minorHAnsi" w:cstheme="minorHAnsi"/>
          <w:b/>
        </w:rPr>
        <w:t>-</w:t>
      </w:r>
      <w:r w:rsidRPr="00C02CF4">
        <w:rPr>
          <w:rFonts w:asciiTheme="minorHAnsi" w:hAnsiTheme="minorHAnsi" w:cstheme="minorHAnsi"/>
          <w:b/>
        </w:rPr>
        <w:t xml:space="preserve">stroke Limitations in BADL: </w:t>
      </w:r>
      <w:r w:rsidRPr="00C02CF4">
        <w:rPr>
          <w:rFonts w:asciiTheme="minorHAnsi" w:hAnsiTheme="minorHAnsi" w:cstheme="minorHAnsi"/>
        </w:rPr>
        <w:t>A score of 100 is considered normal, and lower scores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indicate increasing disability as per the BI; a BI &lt;95 corresponds to assisted independence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(limitations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in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BADL)(19), while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a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BI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≤60</w:t>
      </w:r>
      <w:r w:rsidRPr="00C02CF4">
        <w:rPr>
          <w:rFonts w:asciiTheme="minorHAnsi" w:hAnsiTheme="minorHAnsi" w:cstheme="minorHAnsi"/>
          <w:spacing w:val="-5"/>
        </w:rPr>
        <w:t xml:space="preserve"> </w:t>
      </w:r>
      <w:r w:rsidRPr="00C02CF4">
        <w:rPr>
          <w:rFonts w:asciiTheme="minorHAnsi" w:hAnsiTheme="minorHAnsi" w:cstheme="minorHAnsi"/>
        </w:rPr>
        <w:t>corresponds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to</w:t>
      </w:r>
      <w:r w:rsidRPr="00C02CF4">
        <w:rPr>
          <w:rFonts w:asciiTheme="minorHAnsi" w:hAnsiTheme="minorHAnsi" w:cstheme="minorHAnsi"/>
          <w:spacing w:val="-4"/>
        </w:rPr>
        <w:t xml:space="preserve"> </w:t>
      </w:r>
      <w:r w:rsidRPr="00C02CF4">
        <w:rPr>
          <w:rFonts w:asciiTheme="minorHAnsi" w:hAnsiTheme="minorHAnsi" w:cstheme="minorHAnsi"/>
        </w:rPr>
        <w:t>severe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dependency</w:t>
      </w:r>
      <w:r w:rsidRPr="00C02CF4">
        <w:rPr>
          <w:rFonts w:asciiTheme="minorHAnsi" w:hAnsiTheme="minorHAnsi" w:cstheme="minorHAnsi"/>
          <w:spacing w:val="-8"/>
        </w:rPr>
        <w:t xml:space="preserve"> </w:t>
      </w:r>
      <w:r w:rsidRPr="00C02CF4">
        <w:rPr>
          <w:rFonts w:asciiTheme="minorHAnsi" w:hAnsiTheme="minorHAnsi" w:cstheme="minorHAnsi"/>
        </w:rPr>
        <w:t>(severe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limitation</w:t>
      </w:r>
      <w:r w:rsidRPr="00C02CF4">
        <w:rPr>
          <w:rFonts w:asciiTheme="minorHAnsi" w:hAnsiTheme="minorHAnsi" w:cstheme="minorHAnsi"/>
          <w:spacing w:val="-57"/>
        </w:rPr>
        <w:t xml:space="preserve"> </w:t>
      </w:r>
      <w:r w:rsidRPr="00C02CF4">
        <w:rPr>
          <w:rFonts w:asciiTheme="minorHAnsi" w:hAnsiTheme="minorHAnsi" w:cstheme="minorHAnsi"/>
        </w:rPr>
        <w:t>in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BADL)(20).</w:t>
      </w:r>
    </w:p>
    <w:p w14:paraId="77DA77A7" w14:textId="77777777" w:rsidR="007A207D" w:rsidRPr="00C02CF4" w:rsidRDefault="007A207D" w:rsidP="007A207D">
      <w:pPr>
        <w:pStyle w:val="BodyText"/>
        <w:spacing w:line="480" w:lineRule="auto"/>
        <w:ind w:right="269"/>
        <w:rPr>
          <w:rFonts w:asciiTheme="minorHAnsi" w:hAnsiTheme="minorHAnsi" w:cstheme="minorHAnsi"/>
        </w:rPr>
      </w:pPr>
      <w:r w:rsidRPr="00C02CF4">
        <w:rPr>
          <w:rFonts w:asciiTheme="minorHAnsi" w:hAnsiTheme="minorHAnsi" w:cstheme="minorHAnsi"/>
          <w:b/>
        </w:rPr>
        <w:t>Post</w:t>
      </w:r>
      <w:r>
        <w:rPr>
          <w:rFonts w:asciiTheme="minorHAnsi" w:hAnsiTheme="minorHAnsi" w:cstheme="minorHAnsi"/>
          <w:b/>
        </w:rPr>
        <w:t>-</w:t>
      </w:r>
      <w:r w:rsidRPr="00C02CF4">
        <w:rPr>
          <w:rFonts w:asciiTheme="minorHAnsi" w:hAnsiTheme="minorHAnsi" w:cstheme="minorHAnsi"/>
          <w:b/>
        </w:rPr>
        <w:t xml:space="preserve">stroke Limitations in IADL: </w:t>
      </w:r>
      <w:r w:rsidRPr="00C02CF4">
        <w:rPr>
          <w:rFonts w:asciiTheme="minorHAnsi" w:hAnsiTheme="minorHAnsi" w:cstheme="minorHAnsi"/>
        </w:rPr>
        <w:t>FAI score ranges: 0(severely restricted) to 45(very active or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unrestricted) and can be classified as: Scores 31-45(Unrestricted/No limitations in IADLs); FAI</w:t>
      </w:r>
      <w:r w:rsidRPr="00C02CF4">
        <w:rPr>
          <w:rFonts w:asciiTheme="minorHAnsi" w:hAnsiTheme="minorHAnsi" w:cstheme="minorHAnsi"/>
          <w:spacing w:val="-57"/>
        </w:rPr>
        <w:t xml:space="preserve"> </w:t>
      </w:r>
      <w:r w:rsidRPr="00C02CF4">
        <w:rPr>
          <w:rFonts w:asciiTheme="minorHAnsi" w:hAnsiTheme="minorHAnsi" w:cstheme="minorHAnsi"/>
        </w:rPr>
        <w:t>score of ≤30 defines restriction/limitations in IADL. Scores ranging from 0 –15 correspond to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severe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restriction.</w:t>
      </w:r>
    </w:p>
    <w:p w14:paraId="132D300A" w14:textId="77777777" w:rsidR="007A207D" w:rsidRPr="00C02CF4" w:rsidRDefault="007A207D" w:rsidP="007A207D">
      <w:pPr>
        <w:pStyle w:val="BodyText"/>
        <w:spacing w:before="1" w:line="480" w:lineRule="auto"/>
        <w:ind w:right="170"/>
        <w:rPr>
          <w:rFonts w:asciiTheme="minorHAnsi" w:hAnsiTheme="minorHAnsi" w:cstheme="minorHAnsi"/>
        </w:rPr>
      </w:pPr>
      <w:r w:rsidRPr="00C02CF4">
        <w:rPr>
          <w:rFonts w:asciiTheme="minorHAnsi" w:hAnsiTheme="minorHAnsi" w:cstheme="minorHAnsi"/>
          <w:b/>
        </w:rPr>
        <w:t>Stroke</w:t>
      </w:r>
      <w:r w:rsidRPr="00C02CF4">
        <w:rPr>
          <w:rFonts w:asciiTheme="minorHAnsi" w:hAnsiTheme="minorHAnsi" w:cstheme="minorHAnsi"/>
          <w:b/>
          <w:spacing w:val="-3"/>
        </w:rPr>
        <w:t xml:space="preserve"> </w:t>
      </w:r>
      <w:r w:rsidRPr="00C02CF4">
        <w:rPr>
          <w:rFonts w:asciiTheme="minorHAnsi" w:hAnsiTheme="minorHAnsi" w:cstheme="minorHAnsi"/>
          <w:b/>
        </w:rPr>
        <w:t>Severity:</w:t>
      </w:r>
      <w:r w:rsidRPr="00C02CF4">
        <w:rPr>
          <w:rFonts w:asciiTheme="minorHAnsi" w:hAnsiTheme="minorHAnsi" w:cstheme="minorHAnsi"/>
          <w:b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NIHSS;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a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validated</w:t>
      </w:r>
      <w:r w:rsidRPr="00C02CF4">
        <w:rPr>
          <w:rFonts w:asciiTheme="minorHAnsi" w:hAnsiTheme="minorHAnsi" w:cstheme="minorHAnsi"/>
          <w:spacing w:val="-4"/>
        </w:rPr>
        <w:t xml:space="preserve"> </w:t>
      </w:r>
      <w:r w:rsidRPr="00C02CF4">
        <w:rPr>
          <w:rFonts w:asciiTheme="minorHAnsi" w:hAnsiTheme="minorHAnsi" w:cstheme="minorHAnsi"/>
        </w:rPr>
        <w:t>scale</w:t>
      </w:r>
      <w:r w:rsidRPr="00C02CF4">
        <w:rPr>
          <w:rFonts w:asciiTheme="minorHAnsi" w:hAnsiTheme="minorHAnsi" w:cstheme="minorHAnsi"/>
          <w:spacing w:val="-3"/>
        </w:rPr>
        <w:t xml:space="preserve"> </w:t>
      </w:r>
      <w:r w:rsidRPr="00C02CF4">
        <w:rPr>
          <w:rFonts w:asciiTheme="minorHAnsi" w:hAnsiTheme="minorHAnsi" w:cstheme="minorHAnsi"/>
        </w:rPr>
        <w:t>composed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of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11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items adding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up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to</w:t>
      </w:r>
      <w:r w:rsidRPr="00C02CF4">
        <w:rPr>
          <w:rFonts w:asciiTheme="minorHAnsi" w:hAnsiTheme="minorHAnsi" w:cstheme="minorHAnsi"/>
          <w:spacing w:val="-3"/>
        </w:rPr>
        <w:t xml:space="preserve"> </w:t>
      </w:r>
      <w:r w:rsidRPr="00C02CF4">
        <w:rPr>
          <w:rFonts w:asciiTheme="minorHAnsi" w:hAnsiTheme="minorHAnsi" w:cstheme="minorHAnsi"/>
        </w:rPr>
        <w:t>a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total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score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of 0</w:t>
      </w:r>
      <w:r w:rsidRPr="00C02CF4">
        <w:rPr>
          <w:rFonts w:asciiTheme="minorHAnsi" w:hAnsiTheme="minorHAnsi" w:cstheme="minorHAnsi"/>
          <w:spacing w:val="-57"/>
        </w:rPr>
        <w:t xml:space="preserve"> </w:t>
      </w:r>
      <w:r w:rsidRPr="00C02CF4">
        <w:rPr>
          <w:rFonts w:asciiTheme="minorHAnsi" w:hAnsiTheme="minorHAnsi" w:cstheme="minorHAnsi"/>
        </w:rPr>
        <w:t xml:space="preserve">to 42; defined cut points for mild, moderate, and severe stroke are not well established, but </w:t>
      </w:r>
      <w:r>
        <w:rPr>
          <w:rFonts w:asciiTheme="minorHAnsi" w:hAnsiTheme="minorHAnsi" w:cstheme="minorHAnsi"/>
        </w:rPr>
        <w:t>cut-points</w:t>
      </w:r>
      <w:r w:rsidRPr="00C02CF4">
        <w:rPr>
          <w:rFonts w:asciiTheme="minorHAnsi" w:hAnsiTheme="minorHAnsi" w:cstheme="minorHAnsi"/>
        </w:rPr>
        <w:t xml:space="preserve"> of NIHSS score as stated may be reasonable; &lt;5 for mild, ≥5 for moderate to severe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stroke.</w:t>
      </w:r>
    </w:p>
    <w:p w14:paraId="4798B88A" w14:textId="77777777" w:rsidR="007A207D" w:rsidRPr="00C02CF4" w:rsidRDefault="007A207D" w:rsidP="007A207D">
      <w:pPr>
        <w:pStyle w:val="BodyText"/>
        <w:spacing w:line="480" w:lineRule="auto"/>
        <w:ind w:right="176"/>
        <w:rPr>
          <w:rFonts w:asciiTheme="minorHAnsi" w:hAnsiTheme="minorHAnsi" w:cstheme="minorHAnsi"/>
        </w:rPr>
      </w:pPr>
      <w:r w:rsidRPr="00C02CF4">
        <w:rPr>
          <w:rFonts w:asciiTheme="minorHAnsi" w:hAnsiTheme="minorHAnsi" w:cstheme="minorHAnsi"/>
          <w:b/>
        </w:rPr>
        <w:t xml:space="preserve">Depression: </w:t>
      </w:r>
      <w:r w:rsidRPr="00C02CF4">
        <w:rPr>
          <w:rFonts w:asciiTheme="minorHAnsi" w:hAnsiTheme="minorHAnsi" w:cstheme="minorHAnsi"/>
        </w:rPr>
        <w:t>Based on the PHQ-9 validated depression screening tool in general practice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settings; a score of &lt;10: No or minimal Depression, while a Score of 10 or above refers to (9).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  <w:b/>
        </w:rPr>
        <w:t>Cognitive</w:t>
      </w:r>
      <w:r w:rsidRPr="00C02CF4">
        <w:rPr>
          <w:rFonts w:asciiTheme="minorHAnsi" w:hAnsiTheme="minorHAnsi" w:cstheme="minorHAnsi"/>
          <w:b/>
          <w:spacing w:val="-4"/>
        </w:rPr>
        <w:t xml:space="preserve"> </w:t>
      </w:r>
      <w:r w:rsidRPr="00C02CF4">
        <w:rPr>
          <w:rFonts w:asciiTheme="minorHAnsi" w:hAnsiTheme="minorHAnsi" w:cstheme="minorHAnsi"/>
          <w:b/>
        </w:rPr>
        <w:t xml:space="preserve">Impairment: </w:t>
      </w:r>
      <w:r w:rsidRPr="00C02CF4">
        <w:rPr>
          <w:rFonts w:asciiTheme="minorHAnsi" w:hAnsiTheme="minorHAnsi" w:cstheme="minorHAnsi"/>
        </w:rPr>
        <w:t>Mini-mental</w:t>
      </w:r>
      <w:r w:rsidRPr="00C02CF4">
        <w:rPr>
          <w:rFonts w:asciiTheme="minorHAnsi" w:hAnsiTheme="minorHAnsi" w:cstheme="minorHAnsi"/>
          <w:spacing w:val="-3"/>
        </w:rPr>
        <w:t xml:space="preserve"> </w:t>
      </w:r>
      <w:r w:rsidRPr="00C02CF4">
        <w:rPr>
          <w:rFonts w:asciiTheme="minorHAnsi" w:hAnsiTheme="minorHAnsi" w:cstheme="minorHAnsi"/>
        </w:rPr>
        <w:t>state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exam</w:t>
      </w:r>
      <w:r w:rsidRPr="00C02CF4">
        <w:rPr>
          <w:rFonts w:asciiTheme="minorHAnsi" w:hAnsiTheme="minorHAnsi" w:cstheme="minorHAnsi"/>
          <w:spacing w:val="-6"/>
        </w:rPr>
        <w:t xml:space="preserve"> </w:t>
      </w:r>
      <w:r w:rsidRPr="00C02CF4">
        <w:rPr>
          <w:rFonts w:asciiTheme="minorHAnsi" w:hAnsiTheme="minorHAnsi" w:cstheme="minorHAnsi"/>
        </w:rPr>
        <w:t>(MMSE)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tool was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used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to</w:t>
      </w:r>
      <w:r w:rsidRPr="00C02CF4">
        <w:rPr>
          <w:rFonts w:asciiTheme="minorHAnsi" w:hAnsiTheme="minorHAnsi" w:cstheme="minorHAnsi"/>
          <w:spacing w:val="-3"/>
        </w:rPr>
        <w:t xml:space="preserve"> </w:t>
      </w:r>
      <w:r w:rsidRPr="00C02CF4">
        <w:rPr>
          <w:rFonts w:asciiTheme="minorHAnsi" w:hAnsiTheme="minorHAnsi" w:cstheme="minorHAnsi"/>
        </w:rPr>
        <w:t>screen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for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cognitive</w:t>
      </w:r>
      <w:r w:rsidRPr="00C02CF4">
        <w:rPr>
          <w:rFonts w:asciiTheme="minorHAnsi" w:hAnsiTheme="minorHAnsi" w:cstheme="minorHAnsi"/>
          <w:spacing w:val="-57"/>
        </w:rPr>
        <w:t xml:space="preserve"> </w:t>
      </w:r>
      <w:r w:rsidRPr="00C02CF4">
        <w:rPr>
          <w:rFonts w:asciiTheme="minorHAnsi" w:hAnsiTheme="minorHAnsi" w:cstheme="minorHAnsi"/>
        </w:rPr>
        <w:t>impairment;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24-30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points: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No</w:t>
      </w:r>
      <w:r w:rsidRPr="00C02CF4">
        <w:rPr>
          <w:rFonts w:asciiTheme="minorHAnsi" w:hAnsiTheme="minorHAnsi" w:cstheme="minorHAnsi"/>
          <w:spacing w:val="-4"/>
        </w:rPr>
        <w:t xml:space="preserve"> </w:t>
      </w:r>
      <w:r w:rsidRPr="00C02CF4">
        <w:rPr>
          <w:rFonts w:asciiTheme="minorHAnsi" w:hAnsiTheme="minorHAnsi" w:cstheme="minorHAnsi"/>
        </w:rPr>
        <w:t>Cognitive Impairment,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≤23: Has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Cognitive Impairment</w:t>
      </w:r>
    </w:p>
    <w:p w14:paraId="48EC55DB" w14:textId="77777777" w:rsidR="007A207D" w:rsidRPr="00C02CF4" w:rsidRDefault="007A207D" w:rsidP="007A207D">
      <w:pPr>
        <w:pStyle w:val="BodyText"/>
        <w:spacing w:before="162" w:line="480" w:lineRule="auto"/>
        <w:rPr>
          <w:rFonts w:asciiTheme="minorHAnsi" w:hAnsiTheme="minorHAnsi" w:cstheme="minorHAnsi"/>
        </w:rPr>
      </w:pPr>
      <w:r w:rsidRPr="00C02CF4">
        <w:rPr>
          <w:rFonts w:asciiTheme="minorHAnsi" w:hAnsiTheme="minorHAnsi" w:cstheme="minorHAnsi"/>
          <w:b/>
        </w:rPr>
        <w:t>Regular</w:t>
      </w:r>
      <w:r w:rsidRPr="00C02CF4">
        <w:rPr>
          <w:rFonts w:asciiTheme="minorHAnsi" w:hAnsiTheme="minorHAnsi" w:cstheme="minorHAnsi"/>
          <w:b/>
          <w:spacing w:val="-1"/>
        </w:rPr>
        <w:t xml:space="preserve"> </w:t>
      </w:r>
      <w:r w:rsidRPr="00C02CF4">
        <w:rPr>
          <w:rFonts w:asciiTheme="minorHAnsi" w:hAnsiTheme="minorHAnsi" w:cstheme="minorHAnsi"/>
          <w:b/>
        </w:rPr>
        <w:t>Substance</w:t>
      </w:r>
      <w:r w:rsidRPr="00C02CF4">
        <w:rPr>
          <w:rFonts w:asciiTheme="minorHAnsi" w:hAnsiTheme="minorHAnsi" w:cstheme="minorHAnsi"/>
          <w:b/>
          <w:spacing w:val="-2"/>
        </w:rPr>
        <w:t xml:space="preserve"> </w:t>
      </w:r>
      <w:r w:rsidRPr="00C02CF4">
        <w:rPr>
          <w:rFonts w:asciiTheme="minorHAnsi" w:hAnsiTheme="minorHAnsi" w:cstheme="minorHAnsi"/>
          <w:b/>
        </w:rPr>
        <w:t>Use:</w:t>
      </w:r>
      <w:r w:rsidRPr="00C02CF4">
        <w:rPr>
          <w:rFonts w:asciiTheme="minorHAnsi" w:hAnsiTheme="minorHAnsi" w:cstheme="minorHAnsi"/>
          <w:b/>
          <w:spacing w:val="3"/>
        </w:rPr>
        <w:t xml:space="preserve"> </w:t>
      </w:r>
      <w:r w:rsidRPr="00C02CF4">
        <w:rPr>
          <w:rFonts w:asciiTheme="minorHAnsi" w:hAnsiTheme="minorHAnsi" w:cstheme="minorHAnsi"/>
        </w:rPr>
        <w:t>refers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to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as ever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using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a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substance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daily</w:t>
      </w:r>
      <w:r w:rsidRPr="00C02CF4">
        <w:rPr>
          <w:rFonts w:asciiTheme="minorHAnsi" w:hAnsiTheme="minorHAnsi" w:cstheme="minorHAnsi"/>
          <w:spacing w:val="-6"/>
        </w:rPr>
        <w:t xml:space="preserve"> </w:t>
      </w:r>
      <w:r w:rsidRPr="00C02CF4">
        <w:rPr>
          <w:rFonts w:asciiTheme="minorHAnsi" w:hAnsiTheme="minorHAnsi" w:cstheme="minorHAnsi"/>
        </w:rPr>
        <w:t>or nearly</w:t>
      </w:r>
      <w:r w:rsidRPr="00C02CF4">
        <w:rPr>
          <w:rFonts w:asciiTheme="minorHAnsi" w:hAnsiTheme="minorHAnsi" w:cstheme="minorHAnsi"/>
          <w:spacing w:val="-3"/>
        </w:rPr>
        <w:t xml:space="preserve"> </w:t>
      </w:r>
      <w:r w:rsidRPr="00C02CF4">
        <w:rPr>
          <w:rFonts w:asciiTheme="minorHAnsi" w:hAnsiTheme="minorHAnsi" w:cstheme="minorHAnsi"/>
        </w:rPr>
        <w:t>daily</w:t>
      </w:r>
      <w:r w:rsidRPr="00C02CF4">
        <w:rPr>
          <w:rFonts w:asciiTheme="minorHAnsi" w:hAnsiTheme="minorHAnsi" w:cstheme="minorHAnsi"/>
          <w:spacing w:val="-9"/>
        </w:rPr>
        <w:t xml:space="preserve"> </w:t>
      </w:r>
      <w:r w:rsidRPr="00C02CF4">
        <w:rPr>
          <w:rFonts w:asciiTheme="minorHAnsi" w:hAnsiTheme="minorHAnsi" w:cstheme="minorHAnsi"/>
        </w:rPr>
        <w:t>for 3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months</w:t>
      </w:r>
      <w:r w:rsidRPr="00C02CF4">
        <w:rPr>
          <w:rFonts w:asciiTheme="minorHAnsi" w:hAnsiTheme="minorHAnsi" w:cstheme="minorHAnsi"/>
          <w:spacing w:val="2"/>
        </w:rPr>
        <w:t xml:space="preserve"> </w:t>
      </w:r>
      <w:r w:rsidRPr="00C02CF4">
        <w:rPr>
          <w:rFonts w:asciiTheme="minorHAnsi" w:hAnsiTheme="minorHAnsi" w:cstheme="minorHAnsi"/>
        </w:rPr>
        <w:t>or</w:t>
      </w:r>
      <w:r w:rsidRPr="00C02CF4">
        <w:rPr>
          <w:rFonts w:asciiTheme="minorHAnsi" w:hAnsiTheme="minorHAnsi" w:cstheme="minorHAnsi"/>
          <w:spacing w:val="-57"/>
        </w:rPr>
        <w:t xml:space="preserve"> </w:t>
      </w:r>
      <w:r w:rsidRPr="00C02CF4">
        <w:rPr>
          <w:rFonts w:asciiTheme="minorHAnsi" w:hAnsiTheme="minorHAnsi" w:cstheme="minorHAnsi"/>
        </w:rPr>
        <w:t>more (21).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The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substances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identified in our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study</w:t>
      </w:r>
      <w:r w:rsidRPr="00C02CF4">
        <w:rPr>
          <w:rFonts w:asciiTheme="minorHAnsi" w:hAnsiTheme="minorHAnsi" w:cstheme="minorHAnsi"/>
          <w:spacing w:val="-8"/>
        </w:rPr>
        <w:t xml:space="preserve"> </w:t>
      </w:r>
      <w:r w:rsidRPr="00C02CF4">
        <w:rPr>
          <w:rFonts w:asciiTheme="minorHAnsi" w:hAnsiTheme="minorHAnsi" w:cstheme="minorHAnsi"/>
        </w:rPr>
        <w:t>are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cigarette,</w:t>
      </w:r>
      <w:r w:rsidRPr="00C02CF4">
        <w:rPr>
          <w:rFonts w:asciiTheme="minorHAnsi" w:hAnsiTheme="minorHAnsi" w:cstheme="minorHAnsi"/>
          <w:spacing w:val="-3"/>
        </w:rPr>
        <w:t xml:space="preserve"> </w:t>
      </w:r>
      <w:r w:rsidRPr="00C02CF4">
        <w:rPr>
          <w:rFonts w:asciiTheme="minorHAnsi" w:hAnsiTheme="minorHAnsi" w:cstheme="minorHAnsi"/>
        </w:rPr>
        <w:t>alcohol</w:t>
      </w:r>
      <w:r>
        <w:rPr>
          <w:rFonts w:asciiTheme="minorHAnsi" w:hAnsiTheme="minorHAnsi" w:cstheme="minorHAnsi"/>
        </w:rPr>
        <w:t>,</w:t>
      </w:r>
      <w:r w:rsidRPr="00C02CF4">
        <w:rPr>
          <w:rFonts w:asciiTheme="minorHAnsi" w:hAnsiTheme="minorHAnsi" w:cstheme="minorHAnsi"/>
        </w:rPr>
        <w:t xml:space="preserve"> and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khat (</w:t>
      </w:r>
      <w:r w:rsidRPr="00C02CF4">
        <w:rPr>
          <w:rFonts w:asciiTheme="minorHAnsi" w:hAnsiTheme="minorHAnsi" w:cstheme="minorHAnsi"/>
          <w:i/>
        </w:rPr>
        <w:t>Catha edulis</w:t>
      </w:r>
      <w:r w:rsidRPr="00C02CF4">
        <w:rPr>
          <w:rFonts w:asciiTheme="minorHAnsi" w:hAnsiTheme="minorHAnsi" w:cstheme="minorHAnsi"/>
        </w:rPr>
        <w:t>) use.</w:t>
      </w:r>
    </w:p>
    <w:p w14:paraId="1CB6ACDF" w14:textId="1CCBF4FA" w:rsidR="00755780" w:rsidRPr="00F04CE1" w:rsidRDefault="007A207D" w:rsidP="00F04CE1">
      <w:pPr>
        <w:pStyle w:val="BodyText"/>
        <w:spacing w:before="158" w:line="480" w:lineRule="auto"/>
        <w:rPr>
          <w:rFonts w:asciiTheme="minorHAnsi" w:hAnsiTheme="minorHAnsi" w:cstheme="minorHAnsi"/>
        </w:rPr>
      </w:pPr>
      <w:r w:rsidRPr="00C02CF4">
        <w:rPr>
          <w:rFonts w:asciiTheme="minorHAnsi" w:hAnsiTheme="minorHAnsi" w:cstheme="minorHAnsi"/>
          <w:b/>
        </w:rPr>
        <w:t>Stroke</w:t>
      </w:r>
      <w:r w:rsidRPr="00C02CF4">
        <w:rPr>
          <w:rFonts w:asciiTheme="minorHAnsi" w:hAnsiTheme="minorHAnsi" w:cstheme="minorHAnsi"/>
          <w:b/>
          <w:spacing w:val="-2"/>
        </w:rPr>
        <w:t xml:space="preserve"> </w:t>
      </w:r>
      <w:r w:rsidRPr="00C02CF4">
        <w:rPr>
          <w:rFonts w:asciiTheme="minorHAnsi" w:hAnsiTheme="minorHAnsi" w:cstheme="minorHAnsi"/>
          <w:b/>
        </w:rPr>
        <w:t>survivor:</w:t>
      </w:r>
      <w:r w:rsidRPr="00C02CF4">
        <w:rPr>
          <w:rFonts w:asciiTheme="minorHAnsi" w:hAnsiTheme="minorHAnsi" w:cstheme="minorHAnsi"/>
          <w:b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refers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to</w:t>
      </w:r>
      <w:r w:rsidRPr="00C02CF4">
        <w:rPr>
          <w:rFonts w:asciiTheme="minorHAnsi" w:hAnsiTheme="minorHAnsi" w:cstheme="minorHAnsi"/>
          <w:spacing w:val="-4"/>
        </w:rPr>
        <w:t xml:space="preserve"> </w:t>
      </w:r>
      <w:r w:rsidRPr="00C02CF4">
        <w:rPr>
          <w:rFonts w:asciiTheme="minorHAnsi" w:hAnsiTheme="minorHAnsi" w:cstheme="minorHAnsi"/>
        </w:rPr>
        <w:t>a person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who</w:t>
      </w:r>
      <w:r w:rsidRPr="00C02CF4">
        <w:rPr>
          <w:rFonts w:asciiTheme="minorHAnsi" w:hAnsiTheme="minorHAnsi" w:cstheme="minorHAnsi"/>
          <w:spacing w:val="-4"/>
        </w:rPr>
        <w:t xml:space="preserve"> </w:t>
      </w:r>
      <w:r w:rsidRPr="00C02CF4">
        <w:rPr>
          <w:rFonts w:asciiTheme="minorHAnsi" w:hAnsiTheme="minorHAnsi" w:cstheme="minorHAnsi"/>
        </w:rPr>
        <w:t>has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had</w:t>
      </w:r>
      <w:r w:rsidRPr="00C02CF4">
        <w:rPr>
          <w:rFonts w:asciiTheme="minorHAnsi" w:hAnsiTheme="minorHAnsi" w:cstheme="minorHAnsi"/>
          <w:spacing w:val="-3"/>
        </w:rPr>
        <w:t xml:space="preserve"> </w:t>
      </w:r>
      <w:r w:rsidRPr="00C02CF4">
        <w:rPr>
          <w:rFonts w:asciiTheme="minorHAnsi" w:hAnsiTheme="minorHAnsi" w:cstheme="minorHAnsi"/>
        </w:rPr>
        <w:t>a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stroke attack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previously</w:t>
      </w:r>
      <w:r w:rsidRPr="00C02CF4">
        <w:rPr>
          <w:rFonts w:asciiTheme="minorHAnsi" w:hAnsiTheme="minorHAnsi" w:cstheme="minorHAnsi"/>
          <w:spacing w:val="-7"/>
        </w:rPr>
        <w:t xml:space="preserve"> </w:t>
      </w:r>
      <w:r w:rsidRPr="00C02CF4">
        <w:rPr>
          <w:rFonts w:asciiTheme="minorHAnsi" w:hAnsiTheme="minorHAnsi" w:cstheme="minorHAnsi"/>
        </w:rPr>
        <w:t>and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is</w:t>
      </w:r>
      <w:r w:rsidRPr="00C02CF4">
        <w:rPr>
          <w:rFonts w:asciiTheme="minorHAnsi" w:hAnsiTheme="minorHAnsi" w:cstheme="minorHAnsi"/>
          <w:spacing w:val="1"/>
        </w:rPr>
        <w:t xml:space="preserve"> </w:t>
      </w:r>
      <w:r w:rsidRPr="00C02CF4">
        <w:rPr>
          <w:rFonts w:asciiTheme="minorHAnsi" w:hAnsiTheme="minorHAnsi" w:cstheme="minorHAnsi"/>
        </w:rPr>
        <w:t>not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currently</w:t>
      </w:r>
      <w:r w:rsidRPr="00C02CF4">
        <w:rPr>
          <w:rFonts w:asciiTheme="minorHAnsi" w:hAnsiTheme="minorHAnsi" w:cstheme="minorHAnsi"/>
          <w:spacing w:val="-57"/>
        </w:rPr>
        <w:t xml:space="preserve"> </w:t>
      </w:r>
      <w:r w:rsidRPr="00C02CF4">
        <w:rPr>
          <w:rFonts w:asciiTheme="minorHAnsi" w:hAnsiTheme="minorHAnsi" w:cstheme="minorHAnsi"/>
        </w:rPr>
        <w:t>receiving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acute</w:t>
      </w:r>
      <w:r w:rsidRPr="00C02CF4">
        <w:rPr>
          <w:rFonts w:asciiTheme="minorHAnsi" w:hAnsiTheme="minorHAnsi" w:cstheme="minorHAnsi"/>
          <w:spacing w:val="-2"/>
        </w:rPr>
        <w:t xml:space="preserve"> </w:t>
      </w:r>
      <w:r w:rsidRPr="00C02CF4">
        <w:rPr>
          <w:rFonts w:asciiTheme="minorHAnsi" w:hAnsiTheme="minorHAnsi" w:cstheme="minorHAnsi"/>
        </w:rPr>
        <w:t>coma care or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receiving inpatient treatment</w:t>
      </w:r>
      <w:r w:rsidRPr="00C02CF4">
        <w:rPr>
          <w:rFonts w:asciiTheme="minorHAnsi" w:hAnsiTheme="minorHAnsi" w:cstheme="minorHAnsi"/>
          <w:spacing w:val="-1"/>
        </w:rPr>
        <w:t xml:space="preserve"> </w:t>
      </w:r>
      <w:r w:rsidRPr="00C02CF4">
        <w:rPr>
          <w:rFonts w:asciiTheme="minorHAnsi" w:hAnsiTheme="minorHAnsi" w:cstheme="minorHAnsi"/>
        </w:rPr>
        <w:t>in a hospital setting (22).</w:t>
      </w:r>
    </w:p>
    <w:sectPr w:rsidR="00755780" w:rsidRPr="00F04CE1">
      <w:pgSz w:w="12240" w:h="15840"/>
      <w:pgMar w:top="1360" w:right="1320" w:bottom="1200" w:left="1340" w:header="0" w:footer="100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7D"/>
    <w:rsid w:val="00755780"/>
    <w:rsid w:val="007A207D"/>
    <w:rsid w:val="009700C0"/>
    <w:rsid w:val="00F0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DB4FF"/>
  <w15:chartTrackingRefBased/>
  <w15:docId w15:val="{DF9B05F5-58F8-41E2-A8CA-A329F0AC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A20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A207D"/>
    <w:pPr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A207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Office Word</Application>
  <DocSecurity>0</DocSecurity>
  <Lines>11</Lines>
  <Paragraphs>3</Paragraphs>
  <ScaleCrop>false</ScaleCrop>
  <Company>Springer Nature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3</cp:revision>
  <dcterms:created xsi:type="dcterms:W3CDTF">2023-02-28T06:13:00Z</dcterms:created>
  <dcterms:modified xsi:type="dcterms:W3CDTF">2023-02-28T06:14:00Z</dcterms:modified>
</cp:coreProperties>
</file>