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5CB36" w14:textId="77777777" w:rsidR="001B4A85" w:rsidRDefault="001B4A85" w:rsidP="001B4A85">
      <w:pPr>
        <w:widowControl w:val="0"/>
        <w:spacing w:line="480" w:lineRule="auto"/>
        <w:rPr>
          <w:rFonts w:eastAsia="ＭＳ Ｐゴシック"/>
          <w:b/>
          <w:bCs/>
          <w:lang w:eastAsia="ja-JP"/>
        </w:rPr>
      </w:pPr>
      <w:r w:rsidRPr="001B4A85">
        <w:rPr>
          <w:rFonts w:eastAsia="ＭＳ Ｐゴシック"/>
          <w:b/>
          <w:bCs/>
          <w:lang w:eastAsia="ja-JP"/>
        </w:rPr>
        <w:t xml:space="preserve">PD-L1 upregulation is associated with activation of the DNA double-strand break repair pathway in patients with colitic </w:t>
      </w:r>
      <w:proofErr w:type="gramStart"/>
      <w:r w:rsidRPr="001B4A85">
        <w:rPr>
          <w:rFonts w:eastAsia="ＭＳ Ｐゴシック"/>
          <w:b/>
          <w:bCs/>
          <w:lang w:eastAsia="ja-JP"/>
        </w:rPr>
        <w:t>cancer</w:t>
      </w:r>
      <w:proofErr w:type="gramEnd"/>
      <w:r w:rsidRPr="001B4A85">
        <w:rPr>
          <w:rFonts w:eastAsia="ＭＳ Ｐゴシック"/>
          <w:b/>
          <w:bCs/>
          <w:lang w:eastAsia="ja-JP"/>
        </w:rPr>
        <w:t xml:space="preserve"> </w:t>
      </w:r>
    </w:p>
    <w:p w14:paraId="2D51AD29" w14:textId="77777777" w:rsidR="001933CB" w:rsidRPr="009A0046" w:rsidRDefault="001933CB" w:rsidP="001B4A85">
      <w:pPr>
        <w:widowControl w:val="0"/>
        <w:spacing w:line="480" w:lineRule="auto"/>
        <w:rPr>
          <w:rFonts w:eastAsia="ＭＳ Ｐゴシック"/>
          <w:b/>
          <w:bCs/>
          <w:lang w:eastAsia="ja-JP"/>
        </w:rPr>
      </w:pPr>
    </w:p>
    <w:p w14:paraId="316CCFDE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lang w:eastAsia="ja-JP"/>
        </w:rPr>
        <w:t>Naoya Ozawa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Takehiko Yokobori</w:t>
      </w:r>
      <w:r w:rsidRPr="001B4A85">
        <w:rPr>
          <w:rFonts w:eastAsia="ＭＳ Ｐゴシック"/>
          <w:vertAlign w:val="superscript"/>
          <w:lang w:eastAsia="ja-JP"/>
        </w:rPr>
        <w:t>2*</w:t>
      </w:r>
      <w:r w:rsidRPr="001B4A85">
        <w:rPr>
          <w:rFonts w:eastAsia="ＭＳ Ｐゴシック"/>
          <w:lang w:eastAsia="ja-JP"/>
        </w:rPr>
        <w:t>, Katsuya Osone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Chika Katayama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Kunihiko Suga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Chika Komine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Yuta Shibasaki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Takuya Shiraishi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Takuhisa Okada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Ryuji Kato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Hiroomi Ogawa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Akihiko Sano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Makoto Sakai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Makoto Sohda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Hitoshi Ojima</w:t>
      </w:r>
      <w:r w:rsidRPr="001B4A85">
        <w:rPr>
          <w:rFonts w:eastAsia="ＭＳ Ｐゴシック"/>
          <w:vertAlign w:val="superscript"/>
          <w:lang w:eastAsia="ja-JP"/>
        </w:rPr>
        <w:t>3</w:t>
      </w:r>
      <w:r w:rsidRPr="001B4A85">
        <w:rPr>
          <w:rFonts w:eastAsia="ＭＳ Ｐゴシック"/>
          <w:lang w:eastAsia="ja-JP"/>
        </w:rPr>
        <w:t>, Tatsuya Miyazaki</w:t>
      </w:r>
      <w:r w:rsidRPr="001B4A85">
        <w:rPr>
          <w:rFonts w:eastAsia="ＭＳ Ｐゴシック"/>
          <w:vertAlign w:val="superscript"/>
          <w:lang w:eastAsia="ja-JP"/>
        </w:rPr>
        <w:t>4</w:t>
      </w:r>
      <w:r w:rsidRPr="001B4A85">
        <w:rPr>
          <w:rFonts w:eastAsia="ＭＳ Ｐゴシック"/>
          <w:lang w:eastAsia="ja-JP"/>
        </w:rPr>
        <w:t>, Yoko Motegi</w:t>
      </w:r>
      <w:r w:rsidRPr="001B4A85">
        <w:rPr>
          <w:rFonts w:eastAsia="ＭＳ Ｐゴシック"/>
          <w:vertAlign w:val="superscript"/>
          <w:lang w:eastAsia="ja-JP"/>
        </w:rPr>
        <w:t>4</w:t>
      </w:r>
      <w:r w:rsidRPr="001B4A85">
        <w:rPr>
          <w:rFonts w:eastAsia="ＭＳ Ｐゴシック"/>
          <w:lang w:eastAsia="ja-JP"/>
        </w:rPr>
        <w:t>, Munenori Ide</w:t>
      </w:r>
      <w:r w:rsidRPr="001B4A85">
        <w:rPr>
          <w:rFonts w:eastAsia="ＭＳ Ｐゴシック"/>
          <w:vertAlign w:val="superscript"/>
          <w:lang w:eastAsia="ja-JP"/>
        </w:rPr>
        <w:t>5</w:t>
      </w:r>
      <w:r w:rsidRPr="001B4A85">
        <w:rPr>
          <w:rFonts w:eastAsia="ＭＳ Ｐゴシック"/>
          <w:lang w:eastAsia="ja-JP"/>
        </w:rPr>
        <w:t>, Takashi Yao</w:t>
      </w:r>
      <w:r w:rsidRPr="001B4A85">
        <w:rPr>
          <w:rFonts w:eastAsia="ＭＳ Ｐゴシック"/>
          <w:vertAlign w:val="superscript"/>
          <w:lang w:eastAsia="ja-JP"/>
        </w:rPr>
        <w:t>6</w:t>
      </w:r>
      <w:r w:rsidRPr="001B4A85">
        <w:rPr>
          <w:rFonts w:eastAsia="ＭＳ Ｐゴシック"/>
          <w:lang w:eastAsia="ja-JP"/>
        </w:rPr>
        <w:t>, Hiroyuki Kuwano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Ken Shirabe</w:t>
      </w:r>
      <w:r w:rsidRPr="001B4A85">
        <w:rPr>
          <w:rFonts w:eastAsia="ＭＳ Ｐゴシック"/>
          <w:vertAlign w:val="superscript"/>
          <w:lang w:eastAsia="ja-JP"/>
        </w:rPr>
        <w:t>1</w:t>
      </w:r>
      <w:r w:rsidRPr="001B4A85">
        <w:rPr>
          <w:rFonts w:eastAsia="ＭＳ Ｐゴシック"/>
          <w:lang w:eastAsia="ja-JP"/>
        </w:rPr>
        <w:t>, and Hiroshi Saeki</w:t>
      </w:r>
      <w:r w:rsidRPr="001B4A85">
        <w:rPr>
          <w:rFonts w:eastAsia="ＭＳ Ｐゴシック"/>
          <w:vertAlign w:val="superscript"/>
          <w:lang w:eastAsia="ja-JP"/>
        </w:rPr>
        <w:t>1</w:t>
      </w:r>
    </w:p>
    <w:p w14:paraId="366F468D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1 </w:t>
      </w:r>
      <w:r w:rsidRPr="001B4A85">
        <w:rPr>
          <w:rFonts w:eastAsia="ＭＳ Ｐゴシック"/>
          <w:lang w:eastAsia="ja-JP"/>
        </w:rPr>
        <w:t xml:space="preserve">Department of General Surgical Science, Graduate School of Medicine, Gunma University, </w:t>
      </w:r>
      <w:bookmarkStart w:id="0" w:name="_Hlk43070550"/>
      <w:r w:rsidRPr="001B4A85">
        <w:rPr>
          <w:rFonts w:eastAsia="ＭＳ Ｐゴシック"/>
          <w:lang w:eastAsia="ja-JP"/>
        </w:rPr>
        <w:t>Maebashi, Gunma, Japan</w:t>
      </w:r>
      <w:bookmarkEnd w:id="0"/>
    </w:p>
    <w:p w14:paraId="65F24CF6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2 </w:t>
      </w:r>
      <w:r w:rsidRPr="001B4A85">
        <w:rPr>
          <w:rFonts w:eastAsia="ＭＳ Ｐゴシック"/>
          <w:lang w:eastAsia="ja-JP"/>
        </w:rPr>
        <w:t>Division of Integrated Oncology Research, Gunma University Initiative for Advanced Research (GIAR), Maebashi, Gunma, Japan</w:t>
      </w:r>
    </w:p>
    <w:p w14:paraId="1B7F6CFC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3 </w:t>
      </w:r>
      <w:r w:rsidRPr="001B4A85">
        <w:rPr>
          <w:rFonts w:eastAsia="ＭＳ Ｐゴシック"/>
          <w:lang w:eastAsia="ja-JP"/>
        </w:rPr>
        <w:t>Department of Gastroenterological Surgery, Gunma Prefectural Cancer Center, Ohta, Gunma, Japan</w:t>
      </w:r>
    </w:p>
    <w:p w14:paraId="0284BD71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4 </w:t>
      </w:r>
      <w:r w:rsidRPr="001B4A85">
        <w:rPr>
          <w:rFonts w:eastAsia="ＭＳ Ｐゴシック"/>
          <w:lang w:eastAsia="ja-JP"/>
        </w:rPr>
        <w:t>Department of Gastroenterological Surgery</w:t>
      </w:r>
      <w:r w:rsidR="0074314B">
        <w:rPr>
          <w:rFonts w:eastAsia="ＭＳ Ｐゴシック"/>
          <w:lang w:eastAsia="ja-JP"/>
        </w:rPr>
        <w:t>,</w:t>
      </w:r>
      <w:r w:rsidRPr="001B4A85">
        <w:rPr>
          <w:rFonts w:eastAsia="ＭＳ Ｐゴシック"/>
          <w:lang w:eastAsia="ja-JP"/>
        </w:rPr>
        <w:t xml:space="preserve"> Maebashi Red Cross Hospital, Maebashi, Gunma, Japan</w:t>
      </w:r>
    </w:p>
    <w:p w14:paraId="39644CE0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5 </w:t>
      </w:r>
      <w:r w:rsidRPr="001B4A85">
        <w:rPr>
          <w:rFonts w:eastAsia="ＭＳ Ｐゴシック"/>
          <w:lang w:eastAsia="ja-JP"/>
        </w:rPr>
        <w:t xml:space="preserve">Department of Pathology </w:t>
      </w:r>
      <w:r w:rsidR="001933CB">
        <w:rPr>
          <w:rFonts w:eastAsia="ＭＳ Ｐゴシック"/>
          <w:lang w:eastAsia="ja-JP"/>
        </w:rPr>
        <w:t>D</w:t>
      </w:r>
      <w:r w:rsidRPr="001B4A85">
        <w:rPr>
          <w:rFonts w:eastAsia="ＭＳ Ｐゴシック"/>
          <w:lang w:eastAsia="ja-JP"/>
        </w:rPr>
        <w:t>iagnosis, Maebashi Red Cross Hospital, Maebashi, Gunma, Japan</w:t>
      </w:r>
    </w:p>
    <w:p w14:paraId="57E60963" w14:textId="77777777" w:rsidR="001B4A85" w:rsidRPr="001B4A85" w:rsidRDefault="001B4A85" w:rsidP="001B4A85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vertAlign w:val="superscript"/>
          <w:lang w:eastAsia="ja-JP"/>
        </w:rPr>
        <w:t xml:space="preserve">6 </w:t>
      </w:r>
      <w:r w:rsidRPr="001B4A85">
        <w:rPr>
          <w:rFonts w:eastAsia="ＭＳ Ｐゴシック"/>
          <w:lang w:eastAsia="ja-JP"/>
        </w:rPr>
        <w:t xml:space="preserve">Department of Human Pathology, </w:t>
      </w:r>
      <w:r w:rsidR="0074314B" w:rsidRPr="0074314B">
        <w:rPr>
          <w:rFonts w:eastAsia="ＭＳ Ｐゴシック"/>
          <w:lang w:eastAsia="ja-JP"/>
        </w:rPr>
        <w:t>Graduate School of Medicine</w:t>
      </w:r>
      <w:r w:rsidR="0074314B">
        <w:rPr>
          <w:rFonts w:eastAsia="ＭＳ Ｐゴシック"/>
          <w:lang w:eastAsia="ja-JP"/>
        </w:rPr>
        <w:t>,</w:t>
      </w:r>
      <w:r w:rsidR="0074314B" w:rsidRPr="0074314B">
        <w:rPr>
          <w:rFonts w:eastAsia="ＭＳ Ｐゴシック"/>
          <w:lang w:eastAsia="ja-JP"/>
        </w:rPr>
        <w:t xml:space="preserve"> </w:t>
      </w:r>
      <w:r w:rsidRPr="001B4A85">
        <w:rPr>
          <w:rFonts w:eastAsia="ＭＳ Ｐゴシック"/>
          <w:lang w:eastAsia="ja-JP"/>
        </w:rPr>
        <w:t>Juntendo University</w:t>
      </w:r>
      <w:r w:rsidR="0074314B">
        <w:rPr>
          <w:rFonts w:eastAsia="ＭＳ Ｐゴシック"/>
          <w:lang w:eastAsia="ja-JP"/>
        </w:rPr>
        <w:t>,</w:t>
      </w:r>
      <w:r w:rsidRPr="001B4A85">
        <w:rPr>
          <w:rFonts w:eastAsia="ＭＳ Ｐゴシック"/>
          <w:lang w:eastAsia="ja-JP"/>
        </w:rPr>
        <w:t xml:space="preserve"> Bunkyouku, Tokyo</w:t>
      </w:r>
    </w:p>
    <w:p w14:paraId="2F030DE8" w14:textId="77777777" w:rsidR="001933CB" w:rsidRDefault="001B4A85" w:rsidP="009A0046">
      <w:pPr>
        <w:widowControl w:val="0"/>
        <w:spacing w:line="480" w:lineRule="auto"/>
        <w:rPr>
          <w:rFonts w:eastAsia="ＭＳ Ｐゴシック"/>
          <w:lang w:eastAsia="ja-JP"/>
        </w:rPr>
      </w:pPr>
      <w:r w:rsidRPr="001B4A85">
        <w:rPr>
          <w:rFonts w:eastAsia="ＭＳ Ｐゴシック"/>
          <w:lang w:eastAsia="ja-JP"/>
        </w:rPr>
        <w:t xml:space="preserve">* </w:t>
      </w:r>
      <w:r>
        <w:rPr>
          <w:rFonts w:eastAsia="ＭＳ Ｐゴシック"/>
          <w:lang w:eastAsia="ja-JP"/>
        </w:rPr>
        <w:t>C</w:t>
      </w:r>
      <w:r w:rsidRPr="001B4A85">
        <w:rPr>
          <w:rFonts w:eastAsia="ＭＳ Ｐゴシック"/>
          <w:lang w:eastAsia="ja-JP"/>
        </w:rPr>
        <w:t>orrespond</w:t>
      </w:r>
      <w:r>
        <w:rPr>
          <w:rFonts w:eastAsia="ＭＳ Ｐゴシック"/>
          <w:lang w:eastAsia="ja-JP"/>
        </w:rPr>
        <w:t>ing author</w:t>
      </w:r>
      <w:r w:rsidRPr="001B4A85">
        <w:rPr>
          <w:rFonts w:eastAsia="ＭＳ Ｐゴシック" w:hint="eastAsia"/>
          <w:lang w:eastAsia="ja-JP"/>
        </w:rPr>
        <w:t>:</w:t>
      </w:r>
      <w:r w:rsidRPr="001B4A85">
        <w:rPr>
          <w:rFonts w:eastAsia="ＭＳ Ｐゴシック"/>
          <w:lang w:eastAsia="ja-JP"/>
        </w:rPr>
        <w:t xml:space="preserve"> </w:t>
      </w:r>
      <w:r w:rsidR="001933CB">
        <w:rPr>
          <w:rFonts w:eastAsia="ＭＳ Ｐゴシック"/>
          <w:lang w:eastAsia="ja-JP"/>
        </w:rPr>
        <w:t>Takehiko Yokobori</w:t>
      </w:r>
    </w:p>
    <w:p w14:paraId="67B969FC" w14:textId="3B0AA1F5" w:rsidR="001933CB" w:rsidRPr="00086C98" w:rsidRDefault="001933CB" w:rsidP="009A0046">
      <w:pPr>
        <w:widowControl w:val="0"/>
        <w:spacing w:line="480" w:lineRule="auto"/>
        <w:rPr>
          <w:b/>
        </w:rPr>
      </w:pPr>
      <w:r w:rsidRPr="001933CB">
        <w:rPr>
          <w:rFonts w:eastAsia="ＭＳ Ｐゴシック"/>
          <w:lang w:eastAsia="ja-JP"/>
        </w:rPr>
        <w:t>Division of Integrated Oncology Research, Gunma University Initiative for Advanced Research (GIAR),</w:t>
      </w:r>
      <w:r>
        <w:rPr>
          <w:rFonts w:eastAsia="ＭＳ Ｐゴシック"/>
          <w:lang w:eastAsia="ja-JP"/>
        </w:rPr>
        <w:t xml:space="preserve"> </w:t>
      </w:r>
      <w:r w:rsidR="00616FF1">
        <w:rPr>
          <w:rFonts w:eastAsia="ＭＳ Ｐゴシック"/>
          <w:lang w:eastAsia="ja-JP"/>
        </w:rPr>
        <w:t>3-39-22 Showa-machi,</w:t>
      </w:r>
      <w:r w:rsidR="001B4A85" w:rsidRPr="001B4A85">
        <w:rPr>
          <w:rFonts w:eastAsia="ＭＳ Ｐゴシック"/>
          <w:lang w:eastAsia="ja-JP"/>
        </w:rPr>
        <w:t xml:space="preserve"> Maebashi</w:t>
      </w:r>
      <w:r w:rsidR="00616FF1">
        <w:rPr>
          <w:rFonts w:eastAsia="ＭＳ Ｐゴシック"/>
          <w:lang w:eastAsia="ja-JP"/>
        </w:rPr>
        <w:t xml:space="preserve"> </w:t>
      </w:r>
      <w:r w:rsidR="00616FF1" w:rsidRPr="00616FF1">
        <w:rPr>
          <w:rFonts w:eastAsia="ＭＳ Ｐゴシック"/>
          <w:lang w:eastAsia="ja-JP"/>
        </w:rPr>
        <w:t>371-8511</w:t>
      </w:r>
      <w:r w:rsidR="001B4A85" w:rsidRPr="001B4A85">
        <w:rPr>
          <w:rFonts w:eastAsia="ＭＳ Ｐゴシック"/>
          <w:lang w:eastAsia="ja-JP"/>
        </w:rPr>
        <w:t xml:space="preserve">, Gunma, Japan; Tel: +81-027-220-8224; Fax: +81-027-220-8230; Email: </w:t>
      </w:r>
      <w:hyperlink r:id="rId7" w:history="1">
        <w:r w:rsidRPr="00046086">
          <w:rPr>
            <w:rStyle w:val="af1"/>
            <w:rFonts w:eastAsia="ＭＳ Ｐゴシック"/>
            <w:lang w:eastAsia="ja-JP"/>
          </w:rPr>
          <w:t>bori45@gunma-u.ac.jp</w:t>
        </w:r>
      </w:hyperlink>
      <w:r w:rsidR="001B4A85" w:rsidRPr="001B4A85">
        <w:rPr>
          <w:rFonts w:eastAsia="ＭＳ Ｐゴシック"/>
          <w:lang w:eastAsia="ja-JP"/>
        </w:rPr>
        <w:t xml:space="preserve"> </w:t>
      </w:r>
    </w:p>
    <w:p w14:paraId="2F76E17E" w14:textId="2BC0D734" w:rsidR="007C7D47" w:rsidRDefault="007C7D47">
      <w:pPr>
        <w:rPr>
          <w:b/>
        </w:rPr>
      </w:pPr>
      <w:r w:rsidRPr="00086C98">
        <w:rPr>
          <w:b/>
        </w:rPr>
        <w:lastRenderedPageBreak/>
        <w:t>S</w:t>
      </w:r>
      <w:r w:rsidR="00086C98">
        <w:rPr>
          <w:b/>
        </w:rPr>
        <w:t>upplementary t</w:t>
      </w:r>
      <w:r w:rsidRPr="00086C98">
        <w:rPr>
          <w:b/>
        </w:rPr>
        <w:t>able</w:t>
      </w:r>
    </w:p>
    <w:p w14:paraId="200CAE46" w14:textId="77777777" w:rsidR="00B04961" w:rsidRPr="00086C98" w:rsidRDefault="00B04961">
      <w:pPr>
        <w:rPr>
          <w:b/>
        </w:rPr>
      </w:pPr>
    </w:p>
    <w:p w14:paraId="7EB56D5F" w14:textId="2AE8763D" w:rsidR="007C7D47" w:rsidRPr="00086C98" w:rsidRDefault="00B04961">
      <w:pPr>
        <w:rPr>
          <w:b/>
        </w:rPr>
      </w:pPr>
      <w:r>
        <w:rPr>
          <w:b/>
        </w:rPr>
        <w:object w:dxaOrig="11053" w:dyaOrig="9878" w14:anchorId="3FC483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pt;height:438.5pt" o:ole="">
            <v:imagedata r:id="rId8" o:title=""/>
          </v:shape>
          <o:OLEObject Type="Embed" ProgID="Excel.Sheet.12" ShapeID="_x0000_i1025" DrawAspect="Content" ObjectID="_1675079986" r:id="rId9"/>
        </w:object>
      </w:r>
    </w:p>
    <w:p w14:paraId="1131C41C" w14:textId="21F3FDE3" w:rsidR="007C7D47" w:rsidRPr="007C7D47" w:rsidRDefault="007C7D47" w:rsidP="007C7D47">
      <w:pPr>
        <w:widowControl w:val="0"/>
        <w:spacing w:line="480" w:lineRule="auto"/>
        <w:rPr>
          <w:rFonts w:eastAsia="ＭＳ Ｐゴシック"/>
          <w:bCs/>
          <w:lang w:eastAsia="ja-JP"/>
        </w:rPr>
      </w:pPr>
      <w:r w:rsidRPr="007C7D47">
        <w:rPr>
          <w:rFonts w:eastAsia="ＭＳ Ｐゴシック"/>
          <w:b/>
          <w:lang w:eastAsia="ja-JP"/>
        </w:rPr>
        <w:t xml:space="preserve">Supplementary Table 1. </w:t>
      </w:r>
      <w:r w:rsidRPr="007C7D47">
        <w:rPr>
          <w:rFonts w:eastAsia="ＭＳ Ｐゴシック"/>
          <w:bCs/>
          <w:lang w:eastAsia="ja-JP"/>
        </w:rPr>
        <w:t xml:space="preserve">Clinical characteristics of patients </w:t>
      </w:r>
      <w:r w:rsidR="00302118">
        <w:rPr>
          <w:rFonts w:eastAsia="ＭＳ Ｐゴシック"/>
          <w:bCs/>
          <w:lang w:eastAsia="ja-JP"/>
        </w:rPr>
        <w:t>enrolled</w:t>
      </w:r>
      <w:r w:rsidRPr="007C7D47">
        <w:rPr>
          <w:rFonts w:eastAsia="ＭＳ Ｐゴシック"/>
          <w:bCs/>
          <w:lang w:eastAsia="ja-JP"/>
        </w:rPr>
        <w:t xml:space="preserve"> in the study.</w:t>
      </w:r>
    </w:p>
    <w:p w14:paraId="4AEA78D8" w14:textId="330CC72C" w:rsidR="00B04961" w:rsidRDefault="00B04961">
      <w:pPr>
        <w:rPr>
          <w:rFonts w:eastAsia="ＭＳ Ｐゴシック"/>
          <w:b/>
          <w:bCs/>
          <w:lang w:eastAsia="ja-JP"/>
        </w:rPr>
      </w:pPr>
      <w:r>
        <w:rPr>
          <w:rFonts w:eastAsia="ＭＳ Ｐゴシック"/>
          <w:b/>
          <w:bCs/>
          <w:lang w:eastAsia="ja-JP"/>
        </w:rPr>
        <w:br w:type="page"/>
      </w:r>
    </w:p>
    <w:p w14:paraId="181A72A7" w14:textId="77777777" w:rsidR="009A0046" w:rsidRPr="007C7D47" w:rsidRDefault="009A0046" w:rsidP="009A0046">
      <w:pPr>
        <w:spacing w:line="480" w:lineRule="auto"/>
        <w:rPr>
          <w:rFonts w:eastAsia="ＭＳ Ｐゴシック"/>
          <w:b/>
          <w:lang w:eastAsia="ja-JP"/>
        </w:rPr>
      </w:pPr>
      <w:r w:rsidRPr="00086C98">
        <w:rPr>
          <w:rFonts w:eastAsia="ＭＳ Ｐゴシック"/>
          <w:b/>
          <w:bCs/>
          <w:lang w:eastAsia="ja-JP"/>
        </w:rPr>
        <w:t>Supplementary figures</w:t>
      </w:r>
    </w:p>
    <w:p w14:paraId="23E56B20" w14:textId="5222CEC3" w:rsidR="007C7D47" w:rsidRPr="00086C98" w:rsidRDefault="00B04961" w:rsidP="007C7D47">
      <w:pPr>
        <w:spacing w:line="480" w:lineRule="auto"/>
        <w:rPr>
          <w:rFonts w:eastAsia="ＭＳ Ｐゴシック"/>
          <w:b/>
          <w:bCs/>
          <w:lang w:eastAsia="ja-JP"/>
        </w:rPr>
      </w:pPr>
      <w:r>
        <w:rPr>
          <w:noProof/>
        </w:rPr>
        <w:drawing>
          <wp:inline distT="0" distB="0" distL="0" distR="0" wp14:anchorId="3E4BD94F" wp14:editId="41C02FB9">
            <wp:extent cx="5943600" cy="2451100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85"/>
                    <a:stretch/>
                  </pic:blipFill>
                  <pic:spPr bwMode="auto">
                    <a:xfrm>
                      <a:off x="0" y="0"/>
                      <a:ext cx="5948905" cy="245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12E33" w14:textId="5C3B591B" w:rsidR="009A0046" w:rsidRPr="007C7D47" w:rsidRDefault="009A0046" w:rsidP="009A0046">
      <w:pPr>
        <w:widowControl w:val="0"/>
        <w:spacing w:line="480" w:lineRule="auto"/>
        <w:rPr>
          <w:rFonts w:eastAsia="ＭＳ Ｐゴシック"/>
          <w:b/>
          <w:bCs/>
          <w:lang w:eastAsia="ja-JP"/>
        </w:rPr>
      </w:pPr>
      <w:r w:rsidRPr="007C7D47">
        <w:rPr>
          <w:rFonts w:eastAsia="ＭＳ Ｐゴシック"/>
          <w:b/>
          <w:bCs/>
          <w:lang w:eastAsia="ja-JP"/>
        </w:rPr>
        <w:t>Supplementary Fig</w:t>
      </w:r>
      <w:r>
        <w:rPr>
          <w:rFonts w:eastAsia="ＭＳ Ｐゴシック"/>
          <w:b/>
          <w:bCs/>
          <w:lang w:eastAsia="ja-JP"/>
        </w:rPr>
        <w:t>ure</w:t>
      </w:r>
      <w:r w:rsidRPr="007C7D47">
        <w:rPr>
          <w:rFonts w:eastAsia="ＭＳ Ｐゴシック"/>
          <w:b/>
          <w:bCs/>
          <w:lang w:eastAsia="ja-JP"/>
        </w:rPr>
        <w:t xml:space="preserve"> </w:t>
      </w:r>
      <w:r>
        <w:rPr>
          <w:rFonts w:eastAsia="ＭＳ Ｐゴシック"/>
          <w:b/>
          <w:bCs/>
          <w:lang w:eastAsia="ja-JP"/>
        </w:rPr>
        <w:t>1</w:t>
      </w:r>
      <w:r w:rsidRPr="007C7D47">
        <w:rPr>
          <w:rFonts w:eastAsia="ＭＳ Ｐゴシック"/>
          <w:b/>
          <w:bCs/>
          <w:lang w:eastAsia="ja-JP"/>
        </w:rPr>
        <w:t xml:space="preserve">. Immunofluorescence </w:t>
      </w:r>
      <w:r>
        <w:rPr>
          <w:rFonts w:eastAsia="ＭＳ Ｐゴシック"/>
          <w:b/>
          <w:bCs/>
          <w:lang w:eastAsia="ja-JP"/>
        </w:rPr>
        <w:t xml:space="preserve">analysis </w:t>
      </w:r>
      <w:r w:rsidRPr="007C7D47">
        <w:rPr>
          <w:rFonts w:eastAsia="ＭＳ Ｐゴシック"/>
          <w:b/>
          <w:bCs/>
          <w:lang w:eastAsia="ja-JP"/>
        </w:rPr>
        <w:t xml:space="preserve">for γH2AX, IRF-1 and PD-L1 </w:t>
      </w:r>
      <w:r>
        <w:rPr>
          <w:rFonts w:eastAsia="ＭＳ Ｐゴシック"/>
          <w:b/>
          <w:bCs/>
          <w:lang w:eastAsia="ja-JP"/>
        </w:rPr>
        <w:t xml:space="preserve">expression </w:t>
      </w:r>
      <w:r w:rsidRPr="007C7D47">
        <w:rPr>
          <w:rFonts w:eastAsia="ＭＳ Ｐゴシック"/>
          <w:b/>
          <w:bCs/>
          <w:lang w:eastAsia="ja-JP"/>
        </w:rPr>
        <w:t>in SCRC tissue</w:t>
      </w:r>
      <w:r>
        <w:rPr>
          <w:rFonts w:eastAsia="ＭＳ Ｐゴシック"/>
          <w:b/>
          <w:bCs/>
          <w:lang w:eastAsia="ja-JP"/>
        </w:rPr>
        <w:t>s</w:t>
      </w:r>
      <w:r w:rsidRPr="007C7D47">
        <w:rPr>
          <w:rFonts w:eastAsia="ＭＳ Ｐゴシック"/>
          <w:b/>
          <w:bCs/>
          <w:lang w:eastAsia="ja-JP"/>
        </w:rPr>
        <w:t xml:space="preserve">. </w:t>
      </w:r>
    </w:p>
    <w:p w14:paraId="2B766812" w14:textId="77777777" w:rsidR="009A0046" w:rsidRPr="00302118" w:rsidRDefault="009A0046" w:rsidP="009A0046">
      <w:pPr>
        <w:widowControl w:val="0"/>
        <w:spacing w:line="480" w:lineRule="auto"/>
        <w:rPr>
          <w:rFonts w:eastAsia="ＭＳ Ｐゴシック"/>
          <w:bCs/>
          <w:lang w:eastAsia="ja-JP"/>
        </w:rPr>
      </w:pPr>
      <w:r>
        <w:rPr>
          <w:rFonts w:eastAsia="ＭＳ Ｐゴシック"/>
          <w:bCs/>
          <w:lang w:eastAsia="ja-JP"/>
        </w:rPr>
        <w:t>S</w:t>
      </w:r>
      <w:r w:rsidRPr="00302118">
        <w:rPr>
          <w:rFonts w:eastAsia="ＭＳ Ｐゴシック"/>
          <w:bCs/>
          <w:lang w:eastAsia="ja-JP"/>
        </w:rPr>
        <w:t>poradic colorectal cancer</w:t>
      </w:r>
      <w:r w:rsidRPr="00302118">
        <w:rPr>
          <w:rFonts w:eastAsia="ＭＳ Ｐゴシック"/>
          <w:lang w:eastAsia="ja-JP"/>
        </w:rPr>
        <w:t xml:space="preserve"> </w:t>
      </w:r>
      <w:r>
        <w:rPr>
          <w:rFonts w:eastAsia="ＭＳ Ｐゴシック"/>
          <w:lang w:eastAsia="ja-JP"/>
        </w:rPr>
        <w:t>(</w:t>
      </w:r>
      <w:r w:rsidRPr="007C7D47">
        <w:rPr>
          <w:rFonts w:eastAsia="ＭＳ Ｐゴシック"/>
          <w:lang w:eastAsia="ja-JP"/>
        </w:rPr>
        <w:t>SCRC</w:t>
      </w:r>
      <w:r>
        <w:rPr>
          <w:rFonts w:eastAsia="ＭＳ Ｐゴシック"/>
          <w:lang w:eastAsia="ja-JP"/>
        </w:rPr>
        <w:t>)</w:t>
      </w:r>
      <w:r w:rsidRPr="007C7D47">
        <w:rPr>
          <w:rFonts w:eastAsia="ＭＳ Ｐゴシック"/>
          <w:lang w:eastAsia="ja-JP"/>
        </w:rPr>
        <w:t xml:space="preserve"> tissues with high PD-L1 expression levels were immunostained with anti-γH2AX (green), anti-IRF-1 (red)</w:t>
      </w:r>
      <w:r>
        <w:rPr>
          <w:rFonts w:eastAsia="ＭＳ Ｐゴシック"/>
          <w:lang w:eastAsia="ja-JP"/>
        </w:rPr>
        <w:t>,</w:t>
      </w:r>
      <w:r w:rsidRPr="007C7D47">
        <w:rPr>
          <w:rFonts w:eastAsia="ＭＳ Ｐゴシック"/>
          <w:lang w:eastAsia="ja-JP"/>
        </w:rPr>
        <w:t xml:space="preserve"> and anti-PD-L1 (cyan) antibodies. All sections were counterstained with </w:t>
      </w:r>
      <w:r w:rsidRPr="00302118">
        <w:rPr>
          <w:rFonts w:eastAsia="ＭＳ Ｐゴシック"/>
          <w:bCs/>
          <w:lang w:eastAsia="ja-JP"/>
        </w:rPr>
        <w:t>4',6-diamidino-2-phenylindole (</w:t>
      </w:r>
      <w:r w:rsidRPr="007C7D47">
        <w:rPr>
          <w:rFonts w:eastAsia="ＭＳ Ｐゴシック"/>
          <w:lang w:eastAsia="ja-JP"/>
        </w:rPr>
        <w:t>DAPI</w:t>
      </w:r>
      <w:r>
        <w:rPr>
          <w:rFonts w:eastAsia="ＭＳ Ｐゴシック"/>
          <w:lang w:eastAsia="ja-JP"/>
        </w:rPr>
        <w:t>)</w:t>
      </w:r>
      <w:r w:rsidRPr="007C7D47">
        <w:rPr>
          <w:rFonts w:eastAsia="ＭＳ Ｐゴシック"/>
          <w:lang w:eastAsia="ja-JP"/>
        </w:rPr>
        <w:t xml:space="preserve"> (blue). Scale bar, 10 </w:t>
      </w:r>
      <w:proofErr w:type="spellStart"/>
      <w:r w:rsidRPr="007C7D47">
        <w:rPr>
          <w:rFonts w:eastAsia="ＭＳ Ｐゴシック"/>
          <w:lang w:eastAsia="ja-JP"/>
        </w:rPr>
        <w:t>μm</w:t>
      </w:r>
      <w:proofErr w:type="spellEnd"/>
      <w:r w:rsidRPr="007C7D47">
        <w:rPr>
          <w:rFonts w:eastAsia="ＭＳ Ｐゴシック"/>
          <w:lang w:eastAsia="ja-JP"/>
        </w:rPr>
        <w:t>; original magnification, ×60.</w:t>
      </w:r>
      <w:r w:rsidRPr="00302118">
        <w:rPr>
          <w:rFonts w:eastAsia="ＭＳ Ｐゴシック"/>
          <w:bCs/>
          <w:lang w:eastAsia="ja-JP"/>
        </w:rPr>
        <w:t xml:space="preserve"> γH2AX, H2A.X variant histone; IRF-1, interferon regulatory factor 1; PD-L1, programmed cell death ligand 1.</w:t>
      </w:r>
    </w:p>
    <w:p w14:paraId="334B73C2" w14:textId="704E4C15" w:rsidR="00B04961" w:rsidRDefault="00B04961">
      <w:pPr>
        <w:rPr>
          <w:rFonts w:eastAsia="ＭＳ Ｐゴシック"/>
          <w:b/>
          <w:bCs/>
          <w:lang w:eastAsia="ja-JP"/>
        </w:rPr>
      </w:pPr>
      <w:r>
        <w:rPr>
          <w:rFonts w:eastAsia="ＭＳ Ｐゴシック"/>
          <w:b/>
          <w:bCs/>
          <w:lang w:eastAsia="ja-JP"/>
        </w:rPr>
        <w:br w:type="page"/>
      </w:r>
    </w:p>
    <w:p w14:paraId="06C9C522" w14:textId="39DE04A5" w:rsidR="001B4A85" w:rsidRPr="009A0046" w:rsidRDefault="00B04961" w:rsidP="007C7D47">
      <w:pPr>
        <w:spacing w:line="480" w:lineRule="auto"/>
        <w:rPr>
          <w:rFonts w:eastAsia="ＭＳ Ｐゴシック"/>
          <w:b/>
          <w:bCs/>
          <w:lang w:eastAsia="ja-JP"/>
        </w:rPr>
      </w:pPr>
      <w:r>
        <w:rPr>
          <w:noProof/>
        </w:rPr>
        <w:drawing>
          <wp:inline distT="0" distB="0" distL="0" distR="0" wp14:anchorId="06607700" wp14:editId="268F4E9F">
            <wp:extent cx="5943600" cy="33432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2BB0" w14:textId="1677AE41" w:rsidR="007C7D47" w:rsidRPr="007C7D47" w:rsidRDefault="007C7D47" w:rsidP="007C7D47">
      <w:pPr>
        <w:widowControl w:val="0"/>
        <w:spacing w:line="480" w:lineRule="auto"/>
        <w:rPr>
          <w:rFonts w:eastAsia="ＭＳ Ｐゴシック"/>
          <w:b/>
          <w:bCs/>
          <w:lang w:eastAsia="ja-JP"/>
        </w:rPr>
      </w:pPr>
      <w:r w:rsidRPr="007C7D47">
        <w:rPr>
          <w:rFonts w:eastAsia="ＭＳ Ｐゴシック"/>
          <w:b/>
          <w:bCs/>
          <w:lang w:eastAsia="ja-JP"/>
        </w:rPr>
        <w:t xml:space="preserve">Supplementary </w:t>
      </w:r>
      <w:r w:rsidRPr="007C7D47">
        <w:rPr>
          <w:rFonts w:eastAsia="ＭＳ Ｐゴシック" w:hint="eastAsia"/>
          <w:b/>
          <w:bCs/>
          <w:lang w:eastAsia="ja-JP"/>
        </w:rPr>
        <w:t>Fig</w:t>
      </w:r>
      <w:r w:rsidR="00302118">
        <w:rPr>
          <w:rFonts w:eastAsia="ＭＳ Ｐゴシック"/>
          <w:b/>
          <w:bCs/>
          <w:lang w:eastAsia="ja-JP"/>
        </w:rPr>
        <w:t>ure</w:t>
      </w:r>
      <w:r w:rsidRPr="007C7D47">
        <w:rPr>
          <w:rFonts w:eastAsia="ＭＳ Ｐゴシック" w:hint="eastAsia"/>
          <w:b/>
          <w:bCs/>
          <w:lang w:eastAsia="ja-JP"/>
        </w:rPr>
        <w:t xml:space="preserve"> </w:t>
      </w:r>
      <w:r w:rsidR="009A0046">
        <w:rPr>
          <w:rFonts w:eastAsia="ＭＳ Ｐゴシック"/>
          <w:b/>
          <w:bCs/>
          <w:lang w:eastAsia="ja-JP"/>
        </w:rPr>
        <w:t>2</w:t>
      </w:r>
      <w:r w:rsidRPr="007C7D47">
        <w:rPr>
          <w:rFonts w:eastAsia="ＭＳ Ｐゴシック"/>
          <w:b/>
          <w:bCs/>
          <w:lang w:eastAsia="ja-JP"/>
        </w:rPr>
        <w:t xml:space="preserve">. </w:t>
      </w:r>
      <w:r w:rsidR="00302118">
        <w:rPr>
          <w:rFonts w:eastAsia="ＭＳ Ｐゴシック"/>
          <w:b/>
          <w:bCs/>
          <w:lang w:eastAsia="ja-JP"/>
        </w:rPr>
        <w:t>L</w:t>
      </w:r>
      <w:r w:rsidRPr="007C7D47">
        <w:rPr>
          <w:rFonts w:eastAsia="ＭＳ Ｐゴシック"/>
          <w:b/>
          <w:bCs/>
          <w:lang w:eastAsia="ja-JP"/>
        </w:rPr>
        <w:t xml:space="preserve">ow </w:t>
      </w:r>
      <w:r w:rsidR="00302118">
        <w:rPr>
          <w:rFonts w:eastAsia="ＭＳ Ｐゴシック"/>
          <w:b/>
          <w:bCs/>
          <w:lang w:eastAsia="ja-JP"/>
        </w:rPr>
        <w:t>or</w:t>
      </w:r>
      <w:r w:rsidRPr="007C7D47">
        <w:rPr>
          <w:rFonts w:eastAsia="ＭＳ Ｐゴシック"/>
          <w:b/>
          <w:bCs/>
          <w:lang w:eastAsia="ja-JP"/>
        </w:rPr>
        <w:t xml:space="preserve"> high expression of γH2AX, IRF-1, and PD-L1 in the </w:t>
      </w:r>
      <w:r w:rsidR="00302118">
        <w:rPr>
          <w:rFonts w:eastAsia="ＭＳ Ｐゴシック"/>
          <w:b/>
          <w:bCs/>
          <w:lang w:eastAsia="ja-JP"/>
        </w:rPr>
        <w:t xml:space="preserve">representative </w:t>
      </w:r>
      <w:r w:rsidRPr="007C7D47">
        <w:rPr>
          <w:rFonts w:eastAsia="ＭＳ Ｐゴシック"/>
          <w:b/>
          <w:bCs/>
          <w:lang w:eastAsia="ja-JP"/>
        </w:rPr>
        <w:t xml:space="preserve">tissues of SCRC, UC-associated dysplasia, and colitic cancer. </w:t>
      </w:r>
    </w:p>
    <w:p w14:paraId="3D2DAB88" w14:textId="62C7E1A8" w:rsidR="007C7D47" w:rsidRPr="00B04961" w:rsidRDefault="007C7D47" w:rsidP="00B04961">
      <w:pPr>
        <w:widowControl w:val="0"/>
        <w:spacing w:line="480" w:lineRule="auto"/>
        <w:rPr>
          <w:rFonts w:eastAsia="ＭＳ Ｐゴシック" w:hint="eastAsia"/>
          <w:lang w:eastAsia="ja-JP"/>
        </w:rPr>
      </w:pPr>
      <w:r w:rsidRPr="007C7D47">
        <w:rPr>
          <w:rFonts w:eastAsia="ＭＳ Ｐゴシック"/>
          <w:lang w:eastAsia="ja-JP"/>
        </w:rPr>
        <w:t xml:space="preserve">The upper panel displays </w:t>
      </w:r>
      <w:r w:rsidR="00302118">
        <w:rPr>
          <w:rFonts w:eastAsia="ＭＳ Ｐゴシック"/>
          <w:lang w:eastAsia="ja-JP"/>
        </w:rPr>
        <w:t xml:space="preserve">the </w:t>
      </w:r>
      <w:r w:rsidRPr="007C7D47">
        <w:rPr>
          <w:rFonts w:eastAsia="ＭＳ Ｐゴシック"/>
          <w:lang w:eastAsia="ja-JP"/>
        </w:rPr>
        <w:t xml:space="preserve">low </w:t>
      </w:r>
      <w:r w:rsidR="00302118">
        <w:rPr>
          <w:rFonts w:eastAsia="ＭＳ Ｐゴシック"/>
          <w:lang w:eastAsia="ja-JP"/>
        </w:rPr>
        <w:t>or</w:t>
      </w:r>
      <w:r w:rsidRPr="007C7D47">
        <w:rPr>
          <w:rFonts w:eastAsia="ＭＳ Ｐゴシック"/>
          <w:lang w:eastAsia="ja-JP"/>
        </w:rPr>
        <w:t xml:space="preserve"> high γH2AX expression in SCRC, UC-associated dysplasia, and colitic cancer. The middle panel displays </w:t>
      </w:r>
      <w:r w:rsidR="00302118">
        <w:rPr>
          <w:rFonts w:eastAsia="ＭＳ Ｐゴシック"/>
          <w:lang w:eastAsia="ja-JP"/>
        </w:rPr>
        <w:t xml:space="preserve">the </w:t>
      </w:r>
      <w:r w:rsidRPr="007C7D47">
        <w:rPr>
          <w:rFonts w:eastAsia="ＭＳ Ｐゴシック"/>
          <w:lang w:eastAsia="ja-JP"/>
        </w:rPr>
        <w:t xml:space="preserve">low </w:t>
      </w:r>
      <w:r w:rsidR="00302118">
        <w:rPr>
          <w:rFonts w:eastAsia="ＭＳ Ｐゴシック"/>
          <w:lang w:eastAsia="ja-JP"/>
        </w:rPr>
        <w:t>or</w:t>
      </w:r>
      <w:r w:rsidRPr="007C7D47">
        <w:rPr>
          <w:rFonts w:eastAsia="ＭＳ Ｐゴシック"/>
          <w:lang w:eastAsia="ja-JP"/>
        </w:rPr>
        <w:t xml:space="preserve"> high IRF-1 expression in SCRC, UC-associated dysplasia, and colitic cancer. The lower panel displays </w:t>
      </w:r>
      <w:r w:rsidR="00302118">
        <w:rPr>
          <w:rFonts w:eastAsia="ＭＳ Ｐゴシック"/>
          <w:lang w:eastAsia="ja-JP"/>
        </w:rPr>
        <w:t xml:space="preserve">the </w:t>
      </w:r>
      <w:r w:rsidRPr="007C7D47">
        <w:rPr>
          <w:rFonts w:eastAsia="ＭＳ Ｐゴシック"/>
          <w:lang w:eastAsia="ja-JP"/>
        </w:rPr>
        <w:t xml:space="preserve">low </w:t>
      </w:r>
      <w:r w:rsidR="00302118">
        <w:rPr>
          <w:rFonts w:eastAsia="ＭＳ Ｐゴシック"/>
          <w:lang w:eastAsia="ja-JP"/>
        </w:rPr>
        <w:t>or</w:t>
      </w:r>
      <w:r w:rsidRPr="007C7D47">
        <w:rPr>
          <w:rFonts w:eastAsia="ＭＳ Ｐゴシック"/>
          <w:lang w:eastAsia="ja-JP"/>
        </w:rPr>
        <w:t xml:space="preserve"> high expression of PD-L1 in SCRC, UC-associated dysplasia, and colitic cancer. Scale bar, 50 </w:t>
      </w:r>
      <w:proofErr w:type="spellStart"/>
      <w:r w:rsidRPr="007C7D47">
        <w:rPr>
          <w:rFonts w:eastAsia="ＭＳ Ｐゴシック"/>
          <w:lang w:eastAsia="ja-JP"/>
        </w:rPr>
        <w:t>μm</w:t>
      </w:r>
      <w:proofErr w:type="spellEnd"/>
      <w:r w:rsidRPr="007C7D47">
        <w:rPr>
          <w:rFonts w:eastAsia="ＭＳ Ｐゴシック"/>
          <w:lang w:eastAsia="ja-JP"/>
        </w:rPr>
        <w:t xml:space="preserve">; original magnification, ×400. </w:t>
      </w:r>
      <w:r w:rsidR="00302118" w:rsidRPr="00302118">
        <w:rPr>
          <w:rFonts w:eastAsia="ＭＳ Ｐゴシック"/>
          <w:bCs/>
          <w:lang w:eastAsia="ja-JP"/>
        </w:rPr>
        <w:t>SCRC, sporadic colorectal cancer; UC, ulcerative colitis; γH2AX, H2A.X variant histone; IRF-1, interferon regulatory factor 1; PD-L1, programmed cell death ligand 1.</w:t>
      </w:r>
    </w:p>
    <w:sectPr w:rsidR="007C7D47" w:rsidRPr="00B04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001E3" w14:textId="77777777" w:rsidR="00E31F92" w:rsidRDefault="00E31F92" w:rsidP="00086C98">
      <w:r>
        <w:separator/>
      </w:r>
    </w:p>
  </w:endnote>
  <w:endnote w:type="continuationSeparator" w:id="0">
    <w:p w14:paraId="55931E96" w14:textId="77777777" w:rsidR="00E31F92" w:rsidRDefault="00E31F92" w:rsidP="0008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800DF" w14:textId="77777777" w:rsidR="00E31F92" w:rsidRDefault="00E31F92" w:rsidP="00086C98">
      <w:r>
        <w:separator/>
      </w:r>
    </w:p>
  </w:footnote>
  <w:footnote w:type="continuationSeparator" w:id="0">
    <w:p w14:paraId="5D18B382" w14:textId="77777777" w:rsidR="00E31F92" w:rsidRDefault="00E31F92" w:rsidP="0008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60BDA"/>
    <w:multiLevelType w:val="hybridMultilevel"/>
    <w:tmpl w:val="9C702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617AB"/>
    <w:multiLevelType w:val="multilevel"/>
    <w:tmpl w:val="650A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D47"/>
    <w:rsid w:val="00064B94"/>
    <w:rsid w:val="00086C98"/>
    <w:rsid w:val="000C38EF"/>
    <w:rsid w:val="00171E8A"/>
    <w:rsid w:val="001933CB"/>
    <w:rsid w:val="001B4A85"/>
    <w:rsid w:val="001E78D5"/>
    <w:rsid w:val="00274B41"/>
    <w:rsid w:val="00302118"/>
    <w:rsid w:val="004072D2"/>
    <w:rsid w:val="005113DC"/>
    <w:rsid w:val="00616FF1"/>
    <w:rsid w:val="00712A2E"/>
    <w:rsid w:val="0074314B"/>
    <w:rsid w:val="007C3D83"/>
    <w:rsid w:val="007C7D47"/>
    <w:rsid w:val="007E52BE"/>
    <w:rsid w:val="00976FF4"/>
    <w:rsid w:val="009A0046"/>
    <w:rsid w:val="009B2174"/>
    <w:rsid w:val="00A10253"/>
    <w:rsid w:val="00A37DC2"/>
    <w:rsid w:val="00A74C5B"/>
    <w:rsid w:val="00B04961"/>
    <w:rsid w:val="00B20C12"/>
    <w:rsid w:val="00BB3175"/>
    <w:rsid w:val="00CD714A"/>
    <w:rsid w:val="00E31F92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AB0C01"/>
  <w15:docId w15:val="{7CC1D3A7-A227-4A5C-B31F-1693573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175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BB3175"/>
    <w:pPr>
      <w:keepNext/>
      <w:keepLines/>
      <w:spacing w:before="120" w:line="36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3175"/>
    <w:pPr>
      <w:keepNext/>
      <w:keepLines/>
      <w:spacing w:before="100" w:beforeAutospacing="1" w:after="100" w:afterAutospacing="1"/>
      <w:outlineLvl w:val="1"/>
    </w:pPr>
    <w:rPr>
      <w:rFonts w:eastAsia="Times New Roman"/>
      <w:b/>
      <w:bCs/>
      <w:color w:val="000000" w:themeColor="text1"/>
      <w:sz w:val="28"/>
      <w:szCs w:val="28"/>
      <w:shd w:val="clear" w:color="auto" w:fill="FFFFFF"/>
    </w:rPr>
  </w:style>
  <w:style w:type="paragraph" w:styleId="3">
    <w:name w:val="heading 3"/>
    <w:basedOn w:val="a"/>
    <w:next w:val="a"/>
    <w:link w:val="30"/>
    <w:uiPriority w:val="9"/>
    <w:unhideWhenUsed/>
    <w:qFormat/>
    <w:rsid w:val="00BB3175"/>
    <w:pPr>
      <w:keepNext/>
      <w:keepLines/>
      <w:spacing w:before="100" w:beforeAutospacing="1" w:after="100" w:afterAutospacing="1"/>
      <w:outlineLvl w:val="2"/>
    </w:pPr>
    <w:rPr>
      <w:rFonts w:eastAsia="Times New Roman"/>
      <w:b/>
      <w:color w:val="000000" w:themeColor="text1"/>
      <w:sz w:val="20"/>
      <w:szCs w:val="20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ferences">
    <w:name w:val="References"/>
    <w:basedOn w:val="a3"/>
    <w:qFormat/>
    <w:rsid w:val="00BB3175"/>
    <w:pPr>
      <w:spacing w:before="100" w:beforeAutospacing="1" w:after="100" w:afterAutospacing="1"/>
      <w:ind w:left="284" w:hanging="284"/>
    </w:pPr>
    <w:rPr>
      <w:szCs w:val="24"/>
      <w:lang w:val="en-GB" w:eastAsia="en-GB"/>
    </w:rPr>
  </w:style>
  <w:style w:type="paragraph" w:styleId="a3">
    <w:name w:val="No Spacing"/>
    <w:uiPriority w:val="1"/>
    <w:rsid w:val="00BB3175"/>
  </w:style>
  <w:style w:type="character" w:customStyle="1" w:styleId="10">
    <w:name w:val="見出し 1 (文字)"/>
    <w:basedOn w:val="a0"/>
    <w:link w:val="1"/>
    <w:uiPriority w:val="9"/>
    <w:rsid w:val="00BB3175"/>
    <w:rPr>
      <w:rFonts w:eastAsiaTheme="majorEastAsia" w:cstheme="majorBidi"/>
      <w:b/>
      <w:color w:val="000000" w:themeColor="text1"/>
      <w:sz w:val="32"/>
      <w:szCs w:val="32"/>
      <w:lang w:eastAsia="en-GB"/>
    </w:rPr>
  </w:style>
  <w:style w:type="character" w:customStyle="1" w:styleId="20">
    <w:name w:val="見出し 2 (文字)"/>
    <w:basedOn w:val="a0"/>
    <w:link w:val="2"/>
    <w:uiPriority w:val="9"/>
    <w:rsid w:val="00BB3175"/>
    <w:rPr>
      <w:rFonts w:eastAsia="Times New Roman"/>
      <w:b/>
      <w:bCs/>
      <w:color w:val="000000" w:themeColor="text1"/>
      <w:sz w:val="28"/>
      <w:szCs w:val="28"/>
      <w:lang w:eastAsia="en-GB"/>
    </w:rPr>
  </w:style>
  <w:style w:type="character" w:customStyle="1" w:styleId="30">
    <w:name w:val="見出し 3 (文字)"/>
    <w:basedOn w:val="a0"/>
    <w:link w:val="3"/>
    <w:uiPriority w:val="9"/>
    <w:rsid w:val="00BB3175"/>
    <w:rPr>
      <w:rFonts w:eastAsia="Times New Roman"/>
      <w:b/>
      <w:color w:val="000000" w:themeColor="text1"/>
      <w:lang w:eastAsia="en-GB"/>
    </w:rPr>
  </w:style>
  <w:style w:type="paragraph" w:styleId="a4">
    <w:name w:val="caption"/>
    <w:basedOn w:val="a"/>
    <w:next w:val="a"/>
    <w:uiPriority w:val="35"/>
    <w:unhideWhenUsed/>
    <w:qFormat/>
    <w:rsid w:val="00BB3175"/>
    <w:pPr>
      <w:spacing w:after="80"/>
      <w:jc w:val="center"/>
    </w:pPr>
    <w:rPr>
      <w:iCs/>
      <w:color w:val="000000" w:themeColor="text1"/>
      <w:sz w:val="20"/>
      <w:szCs w:val="18"/>
    </w:rPr>
  </w:style>
  <w:style w:type="paragraph" w:styleId="a5">
    <w:name w:val="List Paragraph"/>
    <w:basedOn w:val="a"/>
    <w:uiPriority w:val="34"/>
    <w:qFormat/>
    <w:rsid w:val="00BB317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C7D47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C7D47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rsid w:val="007C7D47"/>
    <w:rPr>
      <w:lang w:val="en-GB" w:eastAsia="en-GB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7D4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7C7D47"/>
    <w:rPr>
      <w:b/>
      <w:bCs/>
      <w:lang w:val="en-GB" w:eastAsia="en-GB"/>
    </w:rPr>
  </w:style>
  <w:style w:type="paragraph" w:styleId="ab">
    <w:name w:val="Balloon Text"/>
    <w:basedOn w:val="a"/>
    <w:link w:val="ac"/>
    <w:uiPriority w:val="99"/>
    <w:semiHidden/>
    <w:unhideWhenUsed/>
    <w:rsid w:val="007C7D47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7C7D47"/>
    <w:rPr>
      <w:rFonts w:ascii="Tahoma" w:hAnsi="Tahoma" w:cs="Tahoma"/>
      <w:sz w:val="16"/>
      <w:szCs w:val="16"/>
      <w:lang w:val="en-GB" w:eastAsia="en-GB"/>
    </w:rPr>
  </w:style>
  <w:style w:type="paragraph" w:styleId="ad">
    <w:name w:val="header"/>
    <w:basedOn w:val="a"/>
    <w:link w:val="ae"/>
    <w:uiPriority w:val="99"/>
    <w:unhideWhenUsed/>
    <w:rsid w:val="00086C98"/>
    <w:pPr>
      <w:tabs>
        <w:tab w:val="center" w:pos="4680"/>
        <w:tab w:val="right" w:pos="9360"/>
      </w:tabs>
    </w:pPr>
  </w:style>
  <w:style w:type="character" w:customStyle="1" w:styleId="ae">
    <w:name w:val="ヘッダー (文字)"/>
    <w:basedOn w:val="a0"/>
    <w:link w:val="ad"/>
    <w:uiPriority w:val="99"/>
    <w:rsid w:val="00086C98"/>
    <w:rPr>
      <w:sz w:val="24"/>
      <w:szCs w:val="24"/>
      <w:lang w:val="en-GB" w:eastAsia="en-GB"/>
    </w:rPr>
  </w:style>
  <w:style w:type="paragraph" w:styleId="af">
    <w:name w:val="footer"/>
    <w:basedOn w:val="a"/>
    <w:link w:val="af0"/>
    <w:uiPriority w:val="99"/>
    <w:unhideWhenUsed/>
    <w:rsid w:val="00086C98"/>
    <w:pPr>
      <w:tabs>
        <w:tab w:val="center" w:pos="4680"/>
        <w:tab w:val="right" w:pos="9360"/>
      </w:tabs>
    </w:pPr>
  </w:style>
  <w:style w:type="character" w:customStyle="1" w:styleId="af0">
    <w:name w:val="フッター (文字)"/>
    <w:basedOn w:val="a0"/>
    <w:link w:val="af"/>
    <w:uiPriority w:val="99"/>
    <w:rsid w:val="00086C98"/>
    <w:rPr>
      <w:sz w:val="24"/>
      <w:szCs w:val="24"/>
      <w:lang w:val="en-GB" w:eastAsia="en-GB"/>
    </w:rPr>
  </w:style>
  <w:style w:type="paragraph" w:styleId="Web">
    <w:name w:val="Normal (Web)"/>
    <w:basedOn w:val="a"/>
    <w:uiPriority w:val="99"/>
    <w:semiHidden/>
    <w:unhideWhenUsed/>
    <w:rsid w:val="007C3D83"/>
  </w:style>
  <w:style w:type="character" w:styleId="af1">
    <w:name w:val="Hyperlink"/>
    <w:basedOn w:val="a0"/>
    <w:uiPriority w:val="99"/>
    <w:unhideWhenUsed/>
    <w:rsid w:val="007C3D83"/>
    <w:rPr>
      <w:color w:val="0563C1" w:themeColor="hyperlink"/>
      <w:u w:val="single"/>
    </w:rPr>
  </w:style>
  <w:style w:type="paragraph" w:styleId="af2">
    <w:name w:val="Revision"/>
    <w:hidden/>
    <w:uiPriority w:val="99"/>
    <w:semiHidden/>
    <w:rsid w:val="00302118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1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ori45@gunma-u.ac.j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小澤 直也</cp:lastModifiedBy>
  <cp:revision>12</cp:revision>
  <dcterms:created xsi:type="dcterms:W3CDTF">2021-02-09T03:50:00Z</dcterms:created>
  <dcterms:modified xsi:type="dcterms:W3CDTF">2021-02-17T06:13:00Z</dcterms:modified>
</cp:coreProperties>
</file>