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0348" w14:textId="77777777" w:rsidR="000E637E" w:rsidRDefault="000E637E" w:rsidP="000E637E">
      <w:pPr>
        <w:snapToGrid w:val="0"/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Results</w:t>
      </w:r>
    </w:p>
    <w:p w14:paraId="5FAA1223" w14:textId="77777777" w:rsidR="0048562C" w:rsidRDefault="000E637E" w:rsidP="0048562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PS-BoldMT" w:eastAsia="宋体" w:hAnsi="TimesNewRomanPS-BoldMT" w:cs="宋体"/>
          <w:b/>
          <w:bCs/>
          <w:color w:val="000000"/>
          <w:sz w:val="24"/>
          <w:szCs w:val="24"/>
        </w:rPr>
        <w:t xml:space="preserve">Article Title: </w:t>
      </w:r>
      <w:r w:rsidR="0048562C" w:rsidRPr="005F3FB9">
        <w:rPr>
          <w:rFonts w:ascii="Times New Roman" w:hAnsi="Times New Roman" w:cs="Times New Roman" w:hint="eastAsia"/>
          <w:bCs/>
          <w:sz w:val="24"/>
          <w:szCs w:val="24"/>
        </w:rPr>
        <w:t>How</w:t>
      </w:r>
      <w:r w:rsidR="0048562C" w:rsidRPr="005F3FB9">
        <w:rPr>
          <w:rFonts w:ascii="Times New Roman" w:hAnsi="Times New Roman" w:cs="Times New Roman"/>
          <w:bCs/>
          <w:sz w:val="24"/>
          <w:szCs w:val="24"/>
        </w:rPr>
        <w:t xml:space="preserve"> do</w:t>
      </w:r>
      <w:r w:rsidR="0048562C">
        <w:rPr>
          <w:rFonts w:ascii="Times New Roman" w:hAnsi="Times New Roman" w:cs="Times New Roman"/>
          <w:bCs/>
          <w:sz w:val="24"/>
          <w:szCs w:val="24"/>
        </w:rPr>
        <w:t>es</w:t>
      </w:r>
      <w:r w:rsidR="0048562C" w:rsidRPr="005F3FB9">
        <w:rPr>
          <w:rFonts w:ascii="Times New Roman" w:hAnsi="Times New Roman" w:cs="Times New Roman"/>
          <w:bCs/>
          <w:sz w:val="24"/>
          <w:szCs w:val="24"/>
        </w:rPr>
        <w:t xml:space="preserve"> water management impact the effects of straw returning on </w:t>
      </w:r>
      <w:r w:rsidR="0048562C">
        <w:rPr>
          <w:rFonts w:ascii="Times New Roman" w:hAnsi="Times New Roman" w:cs="Times New Roman"/>
          <w:bCs/>
          <w:sz w:val="24"/>
          <w:szCs w:val="24"/>
        </w:rPr>
        <w:t xml:space="preserve">biological nitrogen fixation and </w:t>
      </w:r>
      <w:r w:rsidR="0048562C" w:rsidRPr="000A6EB7">
        <w:rPr>
          <w:rFonts w:ascii="Times New Roman" w:hAnsi="Times New Roman" w:cs="Times New Roman"/>
          <w:bCs/>
          <w:sz w:val="24"/>
          <w:szCs w:val="24"/>
        </w:rPr>
        <w:t>diazotroph</w:t>
      </w:r>
      <w:r w:rsidR="0048562C">
        <w:rPr>
          <w:rFonts w:ascii="Times New Roman" w:hAnsi="Times New Roman" w:cs="Times New Roman"/>
          <w:bCs/>
          <w:sz w:val="24"/>
          <w:szCs w:val="24"/>
        </w:rPr>
        <w:t>s?</w:t>
      </w:r>
    </w:p>
    <w:p w14:paraId="6B13D1F8" w14:textId="77777777" w:rsidR="000F74E3" w:rsidRPr="000F74E3" w:rsidRDefault="000F74E3" w:rsidP="000F74E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60BE6" w14:textId="77777777" w:rsidR="000E637E" w:rsidRDefault="000E637E" w:rsidP="000E637E">
      <w:r>
        <w:object w:dxaOrig="8987" w:dyaOrig="9472" w14:anchorId="423661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5pt;height:473pt" o:ole="">
            <v:imagedata r:id="rId6" o:title=""/>
          </v:shape>
          <o:OLEObject Type="Embed" ProgID="SigmaPlotGraphicObject.9" ShapeID="_x0000_i1025" DrawAspect="Content" ObjectID="_1738852695" r:id="rId7"/>
        </w:object>
      </w:r>
    </w:p>
    <w:p w14:paraId="355356EA" w14:textId="23BBF895" w:rsidR="000E637E" w:rsidRDefault="000E637E" w:rsidP="000E637E">
      <w:pPr>
        <w:spacing w:line="480" w:lineRule="auto"/>
        <w:jc w:val="both"/>
        <w:rPr>
          <w:rFonts w:ascii="Times New Roman" w:hAnsi="Times New Roman"/>
          <w:color w:val="000000"/>
          <w:szCs w:val="21"/>
        </w:rPr>
      </w:pPr>
      <w:r>
        <w:rPr>
          <w:rFonts w:ascii="Times New Roman" w:hAnsi="Times New Roman"/>
          <w:b/>
          <w:color w:val="000000"/>
          <w:szCs w:val="21"/>
        </w:rPr>
        <w:lastRenderedPageBreak/>
        <w:t>Fig. S</w:t>
      </w:r>
      <w:r>
        <w:rPr>
          <w:rFonts w:ascii="Times New Roman" w:hAnsi="Times New Roman" w:hint="eastAsia"/>
          <w:b/>
          <w:color w:val="000000"/>
          <w:szCs w:val="21"/>
        </w:rPr>
        <w:t>1</w:t>
      </w:r>
      <w:r>
        <w:rPr>
          <w:rFonts w:ascii="Times New Roman" w:hAnsi="Times New Roman"/>
          <w:b/>
          <w:color w:val="000000"/>
          <w:szCs w:val="21"/>
        </w:rPr>
        <w:t xml:space="preserve"> </w:t>
      </w:r>
      <w:r w:rsidR="009D6173" w:rsidRPr="00EC7CFD">
        <w:rPr>
          <w:rFonts w:ascii="Times New Roman" w:hAnsi="Times New Roman"/>
          <w:color w:val="000000"/>
          <w:szCs w:val="21"/>
        </w:rPr>
        <w:t>Performances</w:t>
      </w:r>
      <w:r w:rsidRPr="00DF0D63">
        <w:rPr>
          <w:rFonts w:ascii="Times New Roman" w:hAnsi="Times New Roman"/>
          <w:color w:val="00000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 xml:space="preserve">of the </w:t>
      </w:r>
      <w:r>
        <w:rPr>
          <w:rFonts w:ascii="Times New Roman" w:hAnsi="Times New Roman"/>
          <w:color w:val="000000"/>
          <w:szCs w:val="21"/>
          <w:vertAlign w:val="superscript"/>
        </w:rPr>
        <w:t>15</w:t>
      </w:r>
      <w:r>
        <w:rPr>
          <w:rFonts w:ascii="Times New Roman" w:hAnsi="Times New Roman"/>
          <w:color w:val="000000"/>
          <w:szCs w:val="21"/>
        </w:rPr>
        <w:t>N</w:t>
      </w:r>
      <w:r>
        <w:rPr>
          <w:rFonts w:ascii="Times New Roman" w:hAnsi="Times New Roman"/>
          <w:color w:val="000000"/>
          <w:szCs w:val="21"/>
          <w:vertAlign w:val="subscript"/>
        </w:rPr>
        <w:t>2</w:t>
      </w:r>
      <w:r>
        <w:rPr>
          <w:rFonts w:ascii="Times New Roman" w:hAnsi="Times New Roman"/>
          <w:color w:val="000000"/>
          <w:szCs w:val="21"/>
        </w:rPr>
        <w:t xml:space="preserve">-labelling growth chamber during </w:t>
      </w:r>
      <w:r>
        <w:rPr>
          <w:rFonts w:ascii="Times New Roman" w:eastAsia="黑体" w:hAnsi="Times New Roman"/>
          <w:color w:val="000000"/>
          <w:szCs w:val="21"/>
        </w:rPr>
        <w:t>the whole experimental period</w:t>
      </w:r>
      <w:r w:rsidR="009D6173">
        <w:rPr>
          <w:rFonts w:ascii="Times New Roman" w:eastAsia="黑体" w:hAnsi="Times New Roman"/>
          <w:color w:val="000000"/>
          <w:szCs w:val="21"/>
        </w:rPr>
        <w:t xml:space="preserve"> </w:t>
      </w:r>
      <w:r>
        <w:rPr>
          <w:rFonts w:ascii="Times New Roman" w:hAnsi="Times New Roman"/>
          <w:color w:val="000000"/>
          <w:szCs w:val="21"/>
        </w:rPr>
        <w:t xml:space="preserve">(A: Dynamics of </w:t>
      </w:r>
      <w:r>
        <w:rPr>
          <w:rFonts w:ascii="Times New Roman" w:hAnsi="Times New Roman"/>
          <w:color w:val="000000"/>
          <w:szCs w:val="21"/>
          <w:vertAlign w:val="superscript"/>
        </w:rPr>
        <w:t>15</w:t>
      </w:r>
      <w:r>
        <w:rPr>
          <w:rFonts w:ascii="Times New Roman" w:hAnsi="Times New Roman"/>
          <w:color w:val="000000"/>
          <w:szCs w:val="21"/>
        </w:rPr>
        <w:t xml:space="preserve">N-abundance in the </w:t>
      </w:r>
      <w:r>
        <w:rPr>
          <w:rFonts w:ascii="Times New Roman" w:hAnsi="Times New Roman"/>
          <w:color w:val="000000"/>
          <w:szCs w:val="21"/>
          <w:vertAlign w:val="superscript"/>
        </w:rPr>
        <w:t>15</w:t>
      </w:r>
      <w:r>
        <w:rPr>
          <w:rFonts w:ascii="Times New Roman" w:hAnsi="Times New Roman"/>
          <w:color w:val="000000"/>
          <w:szCs w:val="21"/>
        </w:rPr>
        <w:t>N</w:t>
      </w:r>
      <w:r>
        <w:rPr>
          <w:rFonts w:ascii="Times New Roman" w:hAnsi="Times New Roman"/>
          <w:color w:val="000000"/>
          <w:szCs w:val="21"/>
          <w:vertAlign w:val="subscript"/>
        </w:rPr>
        <w:t>2</w:t>
      </w:r>
      <w:r>
        <w:rPr>
          <w:rFonts w:ascii="Times New Roman" w:hAnsi="Times New Roman"/>
          <w:color w:val="000000"/>
          <w:szCs w:val="21"/>
        </w:rPr>
        <w:t xml:space="preserve">-labelling growth chamber, B: </w:t>
      </w:r>
      <w:r>
        <w:rPr>
          <w:rFonts w:ascii="Times New Roman" w:eastAsia="黑体" w:hAnsi="Times New Roman"/>
          <w:color w:val="000000"/>
          <w:szCs w:val="21"/>
        </w:rPr>
        <w:t xml:space="preserve">Hourly variations of the air temperature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>-labelling growth chambers and the ambient air during the daytime, C: Hourly variations of the CO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 xml:space="preserve"> concentration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 xml:space="preserve">-labelling chambers during daytime, D: Hourly variations of the relative humidity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>-labelling chambers during daytime, E: variations of the O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 xml:space="preserve">2 </w:t>
      </w:r>
      <w:r>
        <w:rPr>
          <w:rFonts w:ascii="Times New Roman" w:eastAsia="黑体" w:hAnsi="Times New Roman"/>
          <w:color w:val="000000"/>
          <w:szCs w:val="21"/>
        </w:rPr>
        <w:t xml:space="preserve">concentration in the </w:t>
      </w:r>
      <w:r>
        <w:rPr>
          <w:rFonts w:ascii="Times New Roman" w:eastAsia="黑体" w:hAnsi="Times New Roman"/>
          <w:color w:val="000000"/>
          <w:szCs w:val="21"/>
          <w:vertAlign w:val="superscript"/>
        </w:rPr>
        <w:t>15</w:t>
      </w:r>
      <w:r>
        <w:rPr>
          <w:rFonts w:ascii="Times New Roman" w:eastAsia="黑体" w:hAnsi="Times New Roman"/>
          <w:color w:val="000000"/>
          <w:szCs w:val="21"/>
        </w:rPr>
        <w:t>N</w:t>
      </w:r>
      <w:r>
        <w:rPr>
          <w:rFonts w:ascii="Times New Roman" w:eastAsia="黑体" w:hAnsi="Times New Roman"/>
          <w:color w:val="000000"/>
          <w:szCs w:val="21"/>
          <w:vertAlign w:val="subscript"/>
        </w:rPr>
        <w:t>2</w:t>
      </w:r>
      <w:r>
        <w:rPr>
          <w:rFonts w:ascii="Times New Roman" w:eastAsia="黑体" w:hAnsi="Times New Roman"/>
          <w:color w:val="000000"/>
          <w:szCs w:val="21"/>
        </w:rPr>
        <w:t>-labelling chambers</w:t>
      </w:r>
      <w:r>
        <w:rPr>
          <w:rFonts w:ascii="Times New Roman" w:hAnsi="Times New Roman"/>
          <w:color w:val="000000"/>
          <w:szCs w:val="21"/>
        </w:rPr>
        <w:t>)</w:t>
      </w:r>
    </w:p>
    <w:p w14:paraId="593A191C" w14:textId="77777777" w:rsidR="000E637E" w:rsidRDefault="000E637E" w:rsidP="000E637E">
      <w:pPr>
        <w:spacing w:line="480" w:lineRule="auto"/>
        <w:rPr>
          <w:rFonts w:ascii="Times New Roman" w:hAnsi="Times New Roman"/>
          <w:color w:val="000000"/>
          <w:szCs w:val="21"/>
        </w:rPr>
      </w:pPr>
    </w:p>
    <w:p w14:paraId="24E239AA" w14:textId="77777777" w:rsidR="000E637E" w:rsidRDefault="000E637E" w:rsidP="000E637E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5CAF737" w14:textId="77777777" w:rsidR="000E637E" w:rsidRDefault="000E637E" w:rsidP="000E637E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267AC542" w14:textId="77777777" w:rsidR="000E637E" w:rsidRDefault="000E637E" w:rsidP="000E637E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4EEE4B5E" w14:textId="77777777" w:rsidR="000E637E" w:rsidRDefault="000E637E" w:rsidP="000E637E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26CE3F8C" w14:textId="77777777" w:rsidR="000E637E" w:rsidRDefault="000E637E" w:rsidP="000E637E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5168B500" w14:textId="77777777" w:rsidR="000E637E" w:rsidRDefault="000E637E" w:rsidP="000E637E">
      <w:pPr>
        <w:tabs>
          <w:tab w:val="left" w:pos="4130"/>
        </w:tabs>
        <w:spacing w:afterLines="20" w:after="62" w:line="400" w:lineRule="exact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7B81EAFF" w14:textId="77777777" w:rsidR="008E34DA" w:rsidRDefault="008E34DA" w:rsidP="000E637E">
      <w:pPr>
        <w:widowControl w:val="0"/>
        <w:spacing w:after="0"/>
        <w:rPr>
          <w:rFonts w:ascii="Times New Roman" w:eastAsia="宋体" w:hAnsi="Times New Roman" w:cs="Times New Roman"/>
          <w:b/>
          <w:kern w:val="2"/>
          <w:sz w:val="21"/>
          <w:szCs w:val="21"/>
        </w:rPr>
      </w:pPr>
    </w:p>
    <w:p w14:paraId="0985572B" w14:textId="77777777" w:rsidR="008E34DA" w:rsidRDefault="008E34DA" w:rsidP="000E637E">
      <w:pPr>
        <w:widowControl w:val="0"/>
        <w:spacing w:after="0"/>
        <w:rPr>
          <w:rFonts w:ascii="Times New Roman" w:eastAsia="宋体" w:hAnsi="Times New Roman" w:cs="Times New Roman"/>
          <w:b/>
          <w:kern w:val="2"/>
          <w:sz w:val="21"/>
          <w:szCs w:val="21"/>
        </w:rPr>
        <w:sectPr w:rsidR="008E34DA" w:rsidSect="008E34D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D83669" w14:textId="77777777" w:rsidR="008E34DA" w:rsidRDefault="008E34DA" w:rsidP="008E34DA">
      <w:pPr>
        <w:widowControl w:val="0"/>
        <w:spacing w:after="0"/>
        <w:jc w:val="center"/>
        <w:rPr>
          <w:rFonts w:ascii="Times New Roman" w:eastAsia="宋体" w:hAnsi="Times New Roman" w:cs="Times New Roman"/>
          <w:b/>
          <w:kern w:val="2"/>
          <w:sz w:val="21"/>
          <w:szCs w:val="21"/>
        </w:rPr>
      </w:pPr>
    </w:p>
    <w:p w14:paraId="424688D4" w14:textId="0091EAA1" w:rsidR="008E34DA" w:rsidRPr="008E34DA" w:rsidRDefault="008E34DA" w:rsidP="008E34DA">
      <w:pPr>
        <w:widowControl w:val="0"/>
        <w:spacing w:after="0"/>
        <w:jc w:val="center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 w:rsidRPr="008E34DA">
        <w:rPr>
          <w:rFonts w:ascii="Times New Roman" w:eastAsia="宋体" w:hAnsi="Times New Roman" w:cs="Times New Roman"/>
          <w:b/>
          <w:kern w:val="2"/>
          <w:sz w:val="21"/>
          <w:szCs w:val="21"/>
        </w:rPr>
        <w:t xml:space="preserve">Table </w:t>
      </w:r>
      <w:r w:rsidR="0060673F">
        <w:rPr>
          <w:rFonts w:ascii="Times New Roman" w:eastAsia="宋体" w:hAnsi="Times New Roman" w:cs="Times New Roman"/>
          <w:b/>
          <w:kern w:val="2"/>
          <w:sz w:val="21"/>
          <w:szCs w:val="21"/>
        </w:rPr>
        <w:t>S1</w:t>
      </w:r>
      <w:r w:rsidRPr="008E34DA">
        <w:rPr>
          <w:rFonts w:ascii="Times New Roman" w:eastAsia="黑体" w:hAnsi="Times New Roman" w:cs="Times New Roman"/>
          <w:bCs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Total N,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  <w:vertAlign w:val="superscript"/>
        </w:rPr>
        <w:t>15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N atom% excess, and the amount of fixed N </w:t>
      </w:r>
      <w:r w:rsidR="009D6173">
        <w:rPr>
          <w:rFonts w:ascii="Times New Roman" w:eastAsia="宋体" w:hAnsi="Times New Roman" w:cs="Times New Roman"/>
          <w:bCs/>
          <w:kern w:val="2"/>
          <w:sz w:val="21"/>
          <w:szCs w:val="21"/>
        </w:rPr>
        <w:t>in</w:t>
      </w:r>
      <w:r w:rsidR="009D6173"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soil at different soil layer (0-1, 1-5, 5-15 cm) in the pots in the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  <w:vertAlign w:val="superscript"/>
        </w:rPr>
        <w:t>15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>N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  <w:vertAlign w:val="subscript"/>
        </w:rPr>
        <w:t>2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>-labelled chamber after labelling for 90 days with different treatments</w:t>
      </w:r>
    </w:p>
    <w:tbl>
      <w:tblPr>
        <w:tblW w:w="10160" w:type="dxa"/>
        <w:jc w:val="center"/>
        <w:tblLook w:val="04A0" w:firstRow="1" w:lastRow="0" w:firstColumn="1" w:lastColumn="0" w:noHBand="0" w:noVBand="1"/>
      </w:tblPr>
      <w:tblGrid>
        <w:gridCol w:w="1040"/>
        <w:gridCol w:w="1040"/>
        <w:gridCol w:w="2020"/>
        <w:gridCol w:w="2020"/>
        <w:gridCol w:w="2020"/>
        <w:gridCol w:w="2020"/>
      </w:tblGrid>
      <w:tr w:rsidR="001C7D53" w:rsidRPr="001C7D53" w14:paraId="1E3D3363" w14:textId="77777777" w:rsidTr="001C7D53">
        <w:trPr>
          <w:trHeight w:val="330"/>
          <w:jc w:val="center"/>
        </w:trPr>
        <w:tc>
          <w:tcPr>
            <w:tcW w:w="20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3FAA2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Treatments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70A1F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Soil sample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02793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Total N (g pot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perscript"/>
              </w:rPr>
              <w:t>-1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10FD1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perscript"/>
              </w:rPr>
              <w:t>15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 atom% excess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8A0CA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Fixed N (mg pot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perscript"/>
              </w:rPr>
              <w:t>-1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1C7D53" w:rsidRPr="001C7D53" w14:paraId="254C3A3C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913D0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EAE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 straw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57FAE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0-1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EEE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0.170 ± 0.008bA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0D8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0.032 ± 0.001aB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EC69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1.688 ± 0.317aB</w:t>
            </w:r>
          </w:p>
        </w:tc>
      </w:tr>
      <w:tr w:rsidR="001C7D53" w:rsidRPr="001C7D53" w14:paraId="34751D90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2CB36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D86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C653E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1-5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F176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0.269 ± 0.025bA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1D7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0.010 ± 0.003bA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850D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0.696 ± 0.070bB</w:t>
            </w:r>
          </w:p>
        </w:tc>
      </w:tr>
      <w:tr w:rsidR="001C7D53" w:rsidRPr="001C7D53" w14:paraId="11F1741D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BEEFD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12EF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F4F69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5-15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614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1.508 ± 0.025aA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1365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0.003 ± 0.001bA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CB2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1.505 ± 0.340aA</w:t>
            </w:r>
          </w:p>
        </w:tc>
      </w:tr>
      <w:tr w:rsidR="001C7D53" w:rsidRPr="001C7D53" w14:paraId="48E7B808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02C30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1B5B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25DE1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6930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1.947 ± 0.049A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383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97C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3.889 ± 0.533B</w:t>
            </w:r>
          </w:p>
        </w:tc>
      </w:tr>
      <w:tr w:rsidR="001C7D53" w:rsidRPr="001C7D53" w14:paraId="3318911B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BDA7A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76C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Straw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E7EE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0-1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DF6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0.139 ± 0.028bA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0FF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0.110 ± 0.018aA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7FDA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4.421 ± 0.514aA</w:t>
            </w:r>
          </w:p>
        </w:tc>
      </w:tr>
      <w:tr w:rsidR="001C7D53" w:rsidRPr="001C7D53" w14:paraId="63940AAC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39A8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8E6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2ADB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1-5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FAE2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0.389 ± 0.048bA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27F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0.015 ± 0.002bA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11DD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1.911 ± 0.547bA</w:t>
            </w:r>
          </w:p>
        </w:tc>
      </w:tr>
      <w:tr w:rsidR="001C7D53" w:rsidRPr="001C7D53" w14:paraId="6BEEA72C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A5BF3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4F99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85DA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5-15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849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1.683 ± 0.078aA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91A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0.002 ± 0.001cA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B1D9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1.039 ± 0.320bA</w:t>
            </w:r>
          </w:p>
        </w:tc>
      </w:tr>
      <w:tr w:rsidR="001C7D53" w:rsidRPr="001C7D53" w14:paraId="369E5505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03EEB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81A1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E989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03C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2.212 ± 0.103A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2541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318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7.371 ± 1.308A</w:t>
            </w:r>
          </w:p>
        </w:tc>
      </w:tr>
      <w:tr w:rsidR="001C7D53" w:rsidRPr="001C7D53" w14:paraId="4B3062E1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05FE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IF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1EE0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 straw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937E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0-1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E85D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0.141 ± 0.018bA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1D03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0.062 ± 0.004aB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E52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2.753 ± 0.639aAB</w:t>
            </w:r>
          </w:p>
        </w:tc>
      </w:tr>
      <w:tr w:rsidR="001C7D53" w:rsidRPr="001C7D53" w14:paraId="0B4B5811" w14:textId="77777777" w:rsidTr="001C7D53">
        <w:trPr>
          <w:trHeight w:val="29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E328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F269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17FE9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1-5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D85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0.470 ± 0.029bA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ABD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0.005 ± 0.002bA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4B5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0.694 ± 0.294bB</w:t>
            </w:r>
          </w:p>
        </w:tc>
      </w:tr>
      <w:tr w:rsidR="001C7D53" w:rsidRPr="001C7D53" w14:paraId="28F9893D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E3E65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C87B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EC42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5-15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FC1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1.615 ± 0.062aA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A666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0.001 ± 0.000cA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63EE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0.555 ± 0.069bA</w:t>
            </w:r>
          </w:p>
        </w:tc>
      </w:tr>
      <w:tr w:rsidR="001C7D53" w:rsidRPr="001C7D53" w14:paraId="3857B17F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2B298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A24FE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11D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6E33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2.226 ± 0.052A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43E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3F7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4.002 ± 0.306AB</w:t>
            </w:r>
          </w:p>
        </w:tc>
      </w:tr>
      <w:tr w:rsidR="001C7D53" w:rsidRPr="001C7D53" w14:paraId="5A00DBE8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11E1F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B9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Straw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3EFC4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0-1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F8D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0.121 ± 0.012bA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F4C6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0.058 ± 0.005aB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3C81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2.198 ± 0.372aB</w:t>
            </w:r>
          </w:p>
        </w:tc>
      </w:tr>
      <w:tr w:rsidR="001C7D53" w:rsidRPr="001C7D53" w14:paraId="427C3963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13237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4724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5FDEE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1-5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62B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0.265 ± 0.072bA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A6E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0.006 ± 0.003bA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E4D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0.548 ± 0.270bB</w:t>
            </w:r>
          </w:p>
        </w:tc>
      </w:tr>
      <w:tr w:rsidR="001C7D53" w:rsidRPr="001C7D53" w14:paraId="556C668D" w14:textId="77777777" w:rsidTr="001C7D53">
        <w:trPr>
          <w:trHeight w:val="280"/>
          <w:jc w:val="center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2506D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27AE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3465A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5-15 cm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EC8B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1.615 ± 0.099aA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8862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0.003 ± 0.001bA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E30E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1.679 ± 0.527aA</w:t>
            </w:r>
          </w:p>
        </w:tc>
      </w:tr>
      <w:tr w:rsidR="001C7D53" w:rsidRPr="001C7D53" w14:paraId="0A439B50" w14:textId="77777777" w:rsidTr="001C7D53">
        <w:trPr>
          <w:trHeight w:val="290"/>
          <w:jc w:val="center"/>
        </w:trPr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A72097" w14:textId="78C90B33" w:rsidR="001C7D53" w:rsidRPr="001C7D53" w:rsidRDefault="001C7D53" w:rsidP="001C7D5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A13E0" w14:textId="53BF8C93" w:rsidR="001C7D53" w:rsidRPr="001C7D53" w:rsidRDefault="001C7D53" w:rsidP="001C7D5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F95C1C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F4895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2.001 ± 0.025A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04EA1" w14:textId="7680D6B7" w:rsidR="001C7D53" w:rsidRPr="001C7D53" w:rsidRDefault="001C7D53" w:rsidP="001C7D5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1"/>
                <w:szCs w:val="21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F52970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4.425 ± 0.359AB</w:t>
            </w:r>
          </w:p>
        </w:tc>
      </w:tr>
    </w:tbl>
    <w:p w14:paraId="36D54335" w14:textId="10DD75F1" w:rsidR="008E34DA" w:rsidRPr="008E34DA" w:rsidRDefault="008E34DA" w:rsidP="008E34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</w:pP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Note: mean ± standard error (n = 3). The same small letters of the same column indicate non-significant differences among the different soil layers in </w:t>
      </w:r>
      <w:r w:rsidR="009D6173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the same</w:t>
      </w:r>
      <w:r w:rsidR="009D6173"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treatment (</w:t>
      </w:r>
      <w:r w:rsidRPr="00FB1CF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&gt; 0.05). The same capital letters in the same </w:t>
      </w:r>
      <w:r w:rsidR="009D6173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column</w:t>
      </w:r>
      <w:r w:rsidR="009D6173"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indicate non-significant differences among the different treatments in </w:t>
      </w:r>
      <w:r w:rsidR="009D6173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the same</w:t>
      </w:r>
      <w:r w:rsidR="009D6173"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soil layer or total soil (</w:t>
      </w:r>
      <w:r w:rsidRPr="00FB1CF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&gt; 0.05).</w:t>
      </w:r>
    </w:p>
    <w:p w14:paraId="2E801E33" w14:textId="77777777" w:rsidR="008E34DA" w:rsidRPr="008E34DA" w:rsidRDefault="008E34DA" w:rsidP="008E34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34B1F" w14:textId="77777777" w:rsidR="008E34DA" w:rsidRPr="008E34DA" w:rsidRDefault="008E34DA" w:rsidP="008E34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58766" w14:textId="147A0588" w:rsidR="008E34DA" w:rsidRPr="008E34DA" w:rsidRDefault="008E34DA" w:rsidP="008E34DA">
      <w:pPr>
        <w:widowControl w:val="0"/>
        <w:spacing w:after="0"/>
        <w:jc w:val="center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 w:rsidRPr="008E34DA">
        <w:rPr>
          <w:rFonts w:ascii="Times New Roman" w:eastAsia="宋体" w:hAnsi="Times New Roman" w:cs="Times New Roman"/>
          <w:b/>
          <w:kern w:val="2"/>
          <w:sz w:val="21"/>
          <w:szCs w:val="21"/>
        </w:rPr>
        <w:t xml:space="preserve">Table </w:t>
      </w:r>
      <w:r w:rsidR="0060673F">
        <w:rPr>
          <w:rFonts w:ascii="Times New Roman" w:eastAsia="宋体" w:hAnsi="Times New Roman" w:cs="Times New Roman"/>
          <w:b/>
          <w:kern w:val="2"/>
          <w:sz w:val="21"/>
          <w:szCs w:val="21"/>
        </w:rPr>
        <w:t>S2</w:t>
      </w:r>
      <w:r w:rsidRPr="008E34DA">
        <w:rPr>
          <w:rFonts w:ascii="Times New Roman" w:eastAsia="黑体" w:hAnsi="Times New Roman" w:cs="Times New Roman"/>
          <w:bCs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Dry weight, total N,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  <w:vertAlign w:val="superscript"/>
        </w:rPr>
        <w:t>15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N atom% excess, and the amount of fixed N </w:t>
      </w:r>
      <w:r w:rsidR="009D6173">
        <w:rPr>
          <w:rFonts w:ascii="Times New Roman" w:eastAsia="宋体" w:hAnsi="Times New Roman" w:cs="Times New Roman"/>
          <w:bCs/>
          <w:kern w:val="2"/>
          <w:sz w:val="21"/>
          <w:szCs w:val="21"/>
        </w:rPr>
        <w:t>in</w:t>
      </w:r>
      <w:r w:rsidR="009D6173"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>rice at different part</w:t>
      </w:r>
      <w:r w:rsidR="002368FA">
        <w:rPr>
          <w:rFonts w:ascii="Times New Roman" w:eastAsia="宋体" w:hAnsi="Times New Roman" w:cs="Times New Roman"/>
          <w:bCs/>
          <w:kern w:val="2"/>
          <w:sz w:val="21"/>
          <w:szCs w:val="21"/>
        </w:rPr>
        <w:t>s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 (</w:t>
      </w:r>
      <w:r w:rsidR="009D6173">
        <w:rPr>
          <w:rFonts w:ascii="Times New Roman" w:eastAsia="宋体" w:hAnsi="Times New Roman" w:cs="Times New Roman"/>
          <w:bCs/>
          <w:kern w:val="2"/>
          <w:sz w:val="21"/>
          <w:szCs w:val="21"/>
        </w:rPr>
        <w:t>belowground</w:t>
      </w:r>
      <w:r w:rsidR="009D6173"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and aboveground part) in the pots in the 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  <w:vertAlign w:val="superscript"/>
        </w:rPr>
        <w:t>15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>N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  <w:vertAlign w:val="subscript"/>
        </w:rPr>
        <w:t>2</w:t>
      </w:r>
      <w:r w:rsidRPr="008E34DA">
        <w:rPr>
          <w:rFonts w:ascii="Times New Roman" w:eastAsia="宋体" w:hAnsi="Times New Roman" w:cs="Times New Roman"/>
          <w:bCs/>
          <w:kern w:val="2"/>
          <w:sz w:val="21"/>
          <w:szCs w:val="21"/>
        </w:rPr>
        <w:t>-labelled chamber after labelling for 90 days with different treatments</w:t>
      </w:r>
    </w:p>
    <w:tbl>
      <w:tblPr>
        <w:tblW w:w="13447" w:type="dxa"/>
        <w:jc w:val="center"/>
        <w:tblLook w:val="04A0" w:firstRow="1" w:lastRow="0" w:firstColumn="1" w:lastColumn="0" w:noHBand="0" w:noVBand="1"/>
      </w:tblPr>
      <w:tblGrid>
        <w:gridCol w:w="1297"/>
        <w:gridCol w:w="1161"/>
        <w:gridCol w:w="2256"/>
        <w:gridCol w:w="2256"/>
        <w:gridCol w:w="2256"/>
        <w:gridCol w:w="2256"/>
        <w:gridCol w:w="1965"/>
      </w:tblGrid>
      <w:tr w:rsidR="001C7D53" w:rsidRPr="001C7D53" w14:paraId="5712799A" w14:textId="77777777" w:rsidTr="001C7D53">
        <w:trPr>
          <w:trHeight w:val="346"/>
          <w:jc w:val="center"/>
        </w:trPr>
        <w:tc>
          <w:tcPr>
            <w:tcW w:w="245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96A92" w14:textId="77F8B872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Treatment</w:t>
            </w:r>
            <w:r>
              <w:rPr>
                <w:rFonts w:ascii="Times New Roman" w:eastAsia="等线" w:hAnsi="Times New Roman" w:cs="Times New Roman" w:hint="eastAsia"/>
                <w:color w:val="000000"/>
                <w:sz w:val="21"/>
                <w:szCs w:val="21"/>
              </w:rPr>
              <w:t>s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A2A39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Plant sample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2959C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Dry weight (g)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277C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Total N (g pot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perscript"/>
              </w:rPr>
              <w:t>-1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)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3181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perscript"/>
              </w:rPr>
              <w:t>15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 atom% excess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0E83" w14:textId="1BC8E8AC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 fixed N</w:t>
            </w: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(mg pot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vertAlign w:val="superscript"/>
              </w:rPr>
              <w:t>-1</w:t>
            </w: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)</w:t>
            </w:r>
          </w:p>
        </w:tc>
      </w:tr>
      <w:tr w:rsidR="001C7D53" w:rsidRPr="001C7D53" w14:paraId="48447A35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FE3C1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CF</w:t>
            </w:r>
          </w:p>
        </w:tc>
        <w:tc>
          <w:tcPr>
            <w:tcW w:w="11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690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 straw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66257" w14:textId="077940EC" w:rsidR="001C7D53" w:rsidRPr="001C7D53" w:rsidRDefault="009D617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Belowground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A409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4.40 ±0.93bA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ADA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0.037 ± 0.006bA</w:t>
            </w:r>
          </w:p>
        </w:tc>
        <w:tc>
          <w:tcPr>
            <w:tcW w:w="225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FAD1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0.070 ± 0.026aB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EB09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0.770 ± 0.304aB</w:t>
            </w:r>
          </w:p>
        </w:tc>
      </w:tr>
      <w:tr w:rsidR="001C7D53" w:rsidRPr="001C7D53" w14:paraId="106BEE88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1171A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FDBC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60576" w14:textId="51BC61B2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Aboveground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7CD8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11.31 ± 0.79aA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69C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0.104 ± 0.003aA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9BB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0.024 ± 0.009aB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533B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0.677 ± 0.182aB</w:t>
            </w:r>
          </w:p>
        </w:tc>
      </w:tr>
      <w:tr w:rsidR="001C7D53" w:rsidRPr="001C7D53" w14:paraId="22F9A0A7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A80B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E35E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A313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Whole plant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E67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15.71 ± 0.17A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4C07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0.141 ± 0.003A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6D4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1FBF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1.447 ± 0.482B</w:t>
            </w:r>
          </w:p>
        </w:tc>
      </w:tr>
      <w:tr w:rsidR="001C7D53" w:rsidRPr="001C7D53" w14:paraId="148ABF4E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4FE5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F0A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Straw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5EE1E" w14:textId="6DEB1BFE" w:rsidR="001C7D53" w:rsidRPr="001C7D53" w:rsidRDefault="009D617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Belowground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B84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2.29 ± 1.44aA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A121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0.042 ± 0.015aA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511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0.243 ± 0.008aA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F07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2.840 ± 0.660aA</w:t>
            </w:r>
          </w:p>
        </w:tc>
      </w:tr>
      <w:tr w:rsidR="001C7D53" w:rsidRPr="001C7D53" w14:paraId="6A49F4AA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9BE0C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9A5E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D0FA" w14:textId="6F9DC2C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Aboveground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F5F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3.19 ± 0.87aB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E06A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0.044 ± 0.003aB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0F6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0.100 ± 0.008bA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B0A6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1.363 ± 0.173aA</w:t>
            </w:r>
          </w:p>
        </w:tc>
      </w:tr>
      <w:tr w:rsidR="001C7D53" w:rsidRPr="001C7D53" w14:paraId="135C405B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C1E4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B78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A5897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Whole plant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4238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5.48 ± 2.02B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A1C0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0.086 ± 0.017B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655F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D5E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4.203 ± 0.490A</w:t>
            </w:r>
          </w:p>
        </w:tc>
      </w:tr>
      <w:tr w:rsidR="001C7D53" w:rsidRPr="001C7D53" w14:paraId="0B5B79F2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DA345" w14:textId="77777777" w:rsidR="001C7D53" w:rsidRPr="001C7D53" w:rsidRDefault="001C7D53" w:rsidP="001C7D5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IF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8174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Straw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C34DB" w14:textId="7CCCB5C5" w:rsidR="001C7D53" w:rsidRPr="001C7D53" w:rsidRDefault="009D617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Belowground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476D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0.77 ± 0.12bA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382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0.012 ± 0.001bA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C5D4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0.096 ± 0.005aB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F61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0.364 ± 0.045aB</w:t>
            </w:r>
          </w:p>
        </w:tc>
      </w:tr>
      <w:tr w:rsidR="001C7D53" w:rsidRPr="001C7D53" w14:paraId="4D55E7F4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1F09F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F2B1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5A40" w14:textId="546633BC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Aboveground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1D18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5.10 ± 1.09aB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056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0.039 ± 0.003aB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FDAD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0.038 ± 0.006bB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D2D4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0.450 ± 0.055aB</w:t>
            </w:r>
          </w:p>
        </w:tc>
      </w:tr>
      <w:tr w:rsidR="001C7D53" w:rsidRPr="001C7D53" w14:paraId="2ABF3B3B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6CC8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A192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1D84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Whole plant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4DF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5.87 ± 1.01B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A2C3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0.052 ± 0.003B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303FB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C98D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0.813 ± 0.087B</w:t>
            </w:r>
          </w:p>
        </w:tc>
      </w:tr>
      <w:tr w:rsidR="001C7D53" w:rsidRPr="001C7D53" w14:paraId="4209196F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00DD8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CEEA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No straw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1D0BC" w14:textId="4731F441" w:rsidR="001C7D53" w:rsidRPr="001C7D53" w:rsidRDefault="009D617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Belowground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7B29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1.83 ± 1.04aA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BCF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0.037 ± 0.008bA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5CB7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0.041 ± 0.014aB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B94A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0.459 ± 0.168aB</w:t>
            </w:r>
          </w:p>
        </w:tc>
      </w:tr>
      <w:tr w:rsidR="001C7D53" w:rsidRPr="001C7D53" w14:paraId="5ED3A1D5" w14:textId="77777777" w:rsidTr="001C7D53">
        <w:trPr>
          <w:trHeight w:val="293"/>
          <w:jc w:val="center"/>
        </w:trPr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1911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EA10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B1F08" w14:textId="62742AAB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Aboveground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2711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4.64 ± 2.11aB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4A8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0.094 ± 0.003aA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3E2F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0.017 ± 0.003aB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6C91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0.477 ± 0.071aB</w:t>
            </w:r>
          </w:p>
        </w:tc>
      </w:tr>
      <w:tr w:rsidR="001C7D53" w:rsidRPr="001C7D53" w14:paraId="106E6894" w14:textId="77777777" w:rsidTr="001C7D53">
        <w:trPr>
          <w:trHeight w:val="303"/>
          <w:jc w:val="center"/>
        </w:trPr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F45A31" w14:textId="30910C32" w:rsidR="001C7D53" w:rsidRPr="001C7D53" w:rsidRDefault="001C7D53" w:rsidP="001C7D5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1"/>
                <w:szCs w:val="21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506A1" w14:textId="6EC25703" w:rsidR="001C7D53" w:rsidRPr="001C7D53" w:rsidRDefault="001C7D53" w:rsidP="001C7D5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4C4002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Whole plant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0476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6.47 ± 3.15B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FD026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0.131 ± 0.006A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E10F34" w14:textId="0592E0AF" w:rsidR="001C7D53" w:rsidRPr="001C7D53" w:rsidRDefault="001C7D53" w:rsidP="001C7D5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21"/>
                <w:szCs w:val="21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13015" w14:textId="77777777" w:rsidR="001C7D53" w:rsidRPr="001C7D53" w:rsidRDefault="001C7D53" w:rsidP="001C7D5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</w:pPr>
            <w:r w:rsidRPr="001C7D53">
              <w:rPr>
                <w:rFonts w:ascii="Times New Roman" w:eastAsia="等线" w:hAnsi="Times New Roman" w:cs="Times New Roman"/>
                <w:color w:val="000000"/>
                <w:sz w:val="21"/>
                <w:szCs w:val="21"/>
              </w:rPr>
              <w:t>0.936 ± 0.238B</w:t>
            </w:r>
          </w:p>
        </w:tc>
      </w:tr>
    </w:tbl>
    <w:p w14:paraId="33EDD7E8" w14:textId="39B3883F" w:rsidR="008E34DA" w:rsidRPr="008E34DA" w:rsidRDefault="008E34DA" w:rsidP="008E34D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</w:pP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Note: mean ± standard error (n = 3). The same small letters of the same column indicate non-significant differences among the different soil layers in </w:t>
      </w:r>
      <w:r w:rsidR="009D6173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the same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treatment (</w:t>
      </w:r>
      <w:r w:rsidRPr="00FB1CF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&gt; 0.05). The same capital letters in the same </w:t>
      </w:r>
      <w:r w:rsidR="009D6173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column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indicate non-significant differences among the different treatments in </w:t>
      </w:r>
      <w:r w:rsidR="009D6173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the same</w:t>
      </w:r>
      <w:r w:rsidR="009D6173"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soil layer or total soil (</w:t>
      </w:r>
      <w:r w:rsidRPr="00FB1CF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 w:rsidRPr="008E34DA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&gt; 0.05).</w:t>
      </w:r>
    </w:p>
    <w:p w14:paraId="4680A74A" w14:textId="77777777" w:rsidR="008E34DA" w:rsidRPr="008E34DA" w:rsidRDefault="008E34DA" w:rsidP="008E34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9E8AB6" w14:textId="77777777" w:rsidR="008E34DA" w:rsidRDefault="008E34DA" w:rsidP="008E34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13CFA7" w14:textId="77777777" w:rsidR="009D6173" w:rsidRPr="008E34DA" w:rsidRDefault="009D6173" w:rsidP="008E34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CEE25" w14:textId="1F4A61F5" w:rsidR="0010300F" w:rsidRPr="0060673F" w:rsidRDefault="00AF3DAB" w:rsidP="0010300F">
      <w:pPr>
        <w:widowControl w:val="0"/>
        <w:tabs>
          <w:tab w:val="left" w:pos="4130"/>
        </w:tabs>
        <w:spacing w:after="0" w:line="480" w:lineRule="auto"/>
        <w:jc w:val="center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>
        <w:rPr>
          <w:rFonts w:ascii="Times New Roman" w:eastAsia="宋体" w:hAnsi="Times New Roman" w:cs="Times New Roman"/>
          <w:b/>
          <w:color w:val="000000"/>
          <w:kern w:val="2"/>
          <w:sz w:val="21"/>
          <w:szCs w:val="21"/>
        </w:rPr>
        <w:lastRenderedPageBreak/>
        <w:t xml:space="preserve">Table </w:t>
      </w:r>
      <w:r w:rsidR="0060673F">
        <w:rPr>
          <w:rFonts w:ascii="Times New Roman" w:eastAsia="宋体" w:hAnsi="Times New Roman" w:cs="Times New Roman"/>
          <w:b/>
          <w:color w:val="000000"/>
          <w:kern w:val="2"/>
          <w:sz w:val="21"/>
          <w:szCs w:val="21"/>
        </w:rPr>
        <w:t>S3</w:t>
      </w:r>
      <w:r>
        <w:rPr>
          <w:rFonts w:ascii="Times New Roman" w:eastAsia="黑体" w:hAnsi="Times New Roman" w:cs="Times New Roman"/>
          <w:color w:val="000000"/>
          <w:kern w:val="2"/>
          <w:sz w:val="21"/>
          <w:szCs w:val="21"/>
        </w:rPr>
        <w:t xml:space="preserve"> </w:t>
      </w:r>
      <w:r w:rsidR="0010300F">
        <w:rPr>
          <w:rFonts w:ascii="Times New Roman" w:eastAsia="宋体" w:hAnsi="Times New Roman" w:cs="Times New Roman"/>
          <w:bCs/>
          <w:kern w:val="2"/>
          <w:sz w:val="21"/>
          <w:szCs w:val="21"/>
        </w:rPr>
        <w:t>Top 10</w:t>
      </w:r>
      <w:r w:rsidR="0010300F" w:rsidRPr="00477283">
        <w:rPr>
          <w:rFonts w:ascii="Times New Roman" w:eastAsia="宋体" w:hAnsi="Times New Roman" w:cs="Times New Roman"/>
          <w:b/>
          <w:bCs/>
          <w:kern w:val="2"/>
          <w:sz w:val="21"/>
          <w:szCs w:val="21"/>
        </w:rPr>
        <w:t xml:space="preserve"> </w:t>
      </w:r>
      <w:r w:rsidR="0010300F" w:rsidRPr="00477283">
        <w:rPr>
          <w:rFonts w:ascii="Times New Roman" w:eastAsia="黑体" w:hAnsi="Times New Roman" w:cs="Times New Roman"/>
          <w:b/>
          <w:bCs/>
          <w:kern w:val="2"/>
          <w:sz w:val="24"/>
          <w:szCs w:val="24"/>
        </w:rPr>
        <w:t>classes</w:t>
      </w:r>
      <w:r w:rsidR="0010300F" w:rsidRPr="003468D6">
        <w:rPr>
          <w:rFonts w:ascii="Times New Roman" w:eastAsia="黑体" w:hAnsi="Times New Roman" w:cs="Times New Roman"/>
          <w:color w:val="000000"/>
          <w:kern w:val="2"/>
          <w:sz w:val="24"/>
          <w:szCs w:val="24"/>
        </w:rPr>
        <w:t xml:space="preserve"> in </w:t>
      </w:r>
      <w:r w:rsidR="0010300F" w:rsidRPr="00477283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relative</w:t>
      </w:r>
      <w:r w:rsidR="0010300F" w:rsidRPr="00477283">
        <w:rPr>
          <w:rFonts w:ascii="Times New Roman" w:eastAsia="宋体" w:hAnsi="Times New Roman" w:cs="Times New Roman"/>
          <w:color w:val="FF0000"/>
          <w:kern w:val="2"/>
          <w:sz w:val="24"/>
          <w:szCs w:val="24"/>
        </w:rPr>
        <w:t xml:space="preserve"> </w:t>
      </w:r>
      <w:r w:rsidR="0010300F"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abundance of </w:t>
      </w:r>
      <w:r w:rsidR="0010300F">
        <w:rPr>
          <w:rFonts w:ascii="Times New Roman" w:eastAsia="宋体" w:hAnsi="Times New Roman" w:cs="Times New Roman" w:hint="eastAsia"/>
          <w:color w:val="000000"/>
          <w:kern w:val="2"/>
          <w:sz w:val="24"/>
          <w:szCs w:val="24"/>
        </w:rPr>
        <w:t>dia</w:t>
      </w:r>
      <w:r w:rsidR="0010300F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zotroph</w:t>
      </w:r>
      <w:r w:rsidR="00C01C45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s</w:t>
      </w:r>
      <w:r w:rsidR="0010300F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 w:rsidR="0010300F">
        <w:rPr>
          <w:rFonts w:ascii="Times New Roman" w:eastAsia="宋体" w:hAnsi="Times New Roman" w:cs="Times New Roman"/>
          <w:bCs/>
          <w:kern w:val="2"/>
          <w:sz w:val="21"/>
          <w:szCs w:val="21"/>
        </w:rPr>
        <w:t>(%)</w:t>
      </w:r>
    </w:p>
    <w:tbl>
      <w:tblPr>
        <w:tblW w:w="13885" w:type="dxa"/>
        <w:tblLook w:val="04A0" w:firstRow="1" w:lastRow="0" w:firstColumn="1" w:lastColumn="0" w:noHBand="0" w:noVBand="1"/>
      </w:tblPr>
      <w:tblGrid>
        <w:gridCol w:w="2461"/>
        <w:gridCol w:w="1279"/>
        <w:gridCol w:w="1280"/>
        <w:gridCol w:w="288"/>
        <w:gridCol w:w="1469"/>
        <w:gridCol w:w="1337"/>
        <w:gridCol w:w="229"/>
        <w:gridCol w:w="1277"/>
        <w:gridCol w:w="1277"/>
        <w:gridCol w:w="1487"/>
        <w:gridCol w:w="245"/>
        <w:gridCol w:w="1256"/>
      </w:tblGrid>
      <w:tr w:rsidR="00EB6883" w:rsidRPr="002338A8" w14:paraId="63E9A349" w14:textId="77777777" w:rsidTr="00EB6883">
        <w:trPr>
          <w:trHeight w:val="576"/>
        </w:trPr>
        <w:tc>
          <w:tcPr>
            <w:tcW w:w="246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ED2BF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Top 10 class inrelative abundance (%)</w:t>
            </w:r>
          </w:p>
        </w:tc>
        <w:tc>
          <w:tcPr>
            <w:tcW w:w="2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CD043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</w:t>
            </w:r>
          </w:p>
        </w:tc>
        <w:tc>
          <w:tcPr>
            <w:tcW w:w="2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8E42" w14:textId="6CA8C835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28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42D74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IF</w:t>
            </w:r>
          </w:p>
        </w:tc>
        <w:tc>
          <w:tcPr>
            <w:tcW w:w="2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8CCF" w14:textId="06068032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404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6E0F4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 value and significance</w:t>
            </w:r>
          </w:p>
        </w:tc>
        <w:tc>
          <w:tcPr>
            <w:tcW w:w="2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0BEF1" w14:textId="26546F06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9F645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Correlation with BNF</w:t>
            </w:r>
          </w:p>
        </w:tc>
      </w:tr>
      <w:tr w:rsidR="00EB6883" w:rsidRPr="002338A8" w14:paraId="5B3CD5E5" w14:textId="77777777" w:rsidTr="00D04305">
        <w:trPr>
          <w:trHeight w:val="566"/>
        </w:trPr>
        <w:tc>
          <w:tcPr>
            <w:tcW w:w="246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2A08C8" w14:textId="77777777" w:rsidR="00EB6883" w:rsidRPr="002338A8" w:rsidRDefault="00EB6883" w:rsidP="00EB688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8B4B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straw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F7D4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</w:t>
            </w:r>
          </w:p>
        </w:tc>
        <w:tc>
          <w:tcPr>
            <w:tcW w:w="2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62679" w14:textId="221587ED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B869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straw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586C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</w:t>
            </w:r>
          </w:p>
        </w:tc>
        <w:tc>
          <w:tcPr>
            <w:tcW w:w="2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20A369" w14:textId="4270BD54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29DD8C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 management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24F4A3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Water management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C9F493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 × Water management</w:t>
            </w: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864CD" w14:textId="49D5B382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FFC531" w14:textId="77777777" w:rsidR="00EB6883" w:rsidRPr="002338A8" w:rsidRDefault="00EB6883" w:rsidP="00EB6883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883" w:rsidRPr="002338A8" w14:paraId="6EFF567B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9E03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Alphaproteobacteria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C189" w14:textId="080F6D3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62.1 (5.78)</w:t>
            </w:r>
            <w:r w:rsidR="002338A8"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ACEB" w14:textId="52DE1B4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46.0 (6.29)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687F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A1AA" w14:textId="4A6C8850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55.3 (12.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B2DA" w14:textId="40B6383C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(6.29)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229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1369" w14:textId="7E063C98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7617" w14:textId="513E459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2D1F" w14:textId="133C8EFA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ACC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B9DE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-0.38</w:t>
            </w:r>
          </w:p>
        </w:tc>
      </w:tr>
      <w:tr w:rsidR="00EB6883" w:rsidRPr="002338A8" w14:paraId="7FF026C0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AEE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Gammaproteobacteria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EECB" w14:textId="6D705104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(2.42)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CCE5" w14:textId="126965D1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22.6 (4.22)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3D71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E021" w14:textId="3AD4D7D9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6.56 (1.76)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4827" w14:textId="25E973E6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(3.49)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C4E0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B4DF" w14:textId="3EC067D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8D47" w14:textId="49187F6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B475" w14:textId="2EFD802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DA46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8D50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0.62*</w:t>
            </w:r>
          </w:p>
        </w:tc>
      </w:tr>
      <w:tr w:rsidR="00EB6883" w:rsidRPr="002338A8" w14:paraId="4EFE928F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9B25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Betaproteobacteria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CF9" w14:textId="08DCC11D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10.9 (3.09)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70D4" w14:textId="17E93BE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(0.72)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3CB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5887" w14:textId="69AB892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4.57 (0.57)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0C49" w14:textId="74BA33AC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6.53 (1.87)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0CD0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3531" w14:textId="0640D73A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8A64" w14:textId="12B81CF6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0642" w14:textId="385F0C0E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C2FB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E915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  <w:tr w:rsidR="00EB6883" w:rsidRPr="002338A8" w14:paraId="3F6F577D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602D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delta/epsilon subdivisions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6B39" w14:textId="4FD9D5BC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1.86 (0.35)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Bb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517B" w14:textId="265D53C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6.73 (0.56)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CB8D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C168" w14:textId="0165618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5.40 (0.50)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7CE2" w14:textId="26CCFF9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4.85 (0.34)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DC9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7BAC" w14:textId="0D40717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681F" w14:textId="4FDBAA19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6A05" w14:textId="5AEFEE5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05EC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3336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0.57</w:t>
            </w:r>
          </w:p>
        </w:tc>
      </w:tr>
      <w:tr w:rsidR="00EB6883" w:rsidRPr="002338A8" w14:paraId="549F4B7F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2B15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Nostocales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D81D9" w14:textId="2175B85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0.19 (0.19)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24AB" w14:textId="3C2E4640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0.12 (0.07)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8EDD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667D" w14:textId="5649D68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5.96 (5.68)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97B6" w14:textId="69B725D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0.18 (0.07)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F3D6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46F7" w14:textId="706D9254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2CA0" w14:textId="2B4550CA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C71F" w14:textId="1F7F4D51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D7A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61B6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-0.23</w:t>
            </w:r>
          </w:p>
        </w:tc>
      </w:tr>
      <w:tr w:rsidR="00EB6883" w:rsidRPr="002338A8" w14:paraId="440BFEB4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032CE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Oscillatoriophycideae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09B7" w14:textId="2C7B85D4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2.10 (0.23)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7525" w14:textId="19C9E033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0.30 (0.12)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1C0BD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0A9F" w14:textId="70AAB14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2.71 (1.62)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0482E" w14:textId="5F5F1BAC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0.26 (0.04)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056B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CBAF" w14:textId="316C0B1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F568" w14:textId="31ED1C63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61EF" w14:textId="500A1CF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EEC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4A4B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-0.29</w:t>
            </w:r>
          </w:p>
        </w:tc>
      </w:tr>
      <w:tr w:rsidR="00EB6883" w:rsidRPr="002338A8" w14:paraId="472A5959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28F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Actinobacteria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62F3" w14:textId="5EB5887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0.80 (0.31)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FC83D" w14:textId="4A8CCB4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 (0.02)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9C56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505B" w14:textId="1BE0C54A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 (0.05)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286FB" w14:textId="41A51293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 (0.03)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0F72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4E19" w14:textId="0C07976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EC12" w14:textId="1FF5C61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6A52" w14:textId="089DCDFE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A854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5E81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-0.28</w:t>
            </w:r>
          </w:p>
        </w:tc>
      </w:tr>
      <w:tr w:rsidR="00EB6883" w:rsidRPr="002338A8" w14:paraId="2EC82D79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870B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Clostridia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976C" w14:textId="74C6567C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0.07 (0.03)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EFB0" w14:textId="77F0BF04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0.17 (0.06)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0A8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C3D9" w14:textId="161CFC7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 (0.02)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C1BF0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1766" w14:textId="69DCF2EA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0.27 (0.07)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8D6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9119" w14:textId="5A7B3E8D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160A" w14:textId="0F32085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730C" w14:textId="3BB76FD6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5F1C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A783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EB6883" w:rsidRPr="002338A8" w14:paraId="6187BD66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4F7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Stigonematales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6D0F7" w14:textId="64780EDD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0.13 (0.12)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5ECF" w14:textId="6CDF1A69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 (0.02)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0531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E20C" w14:textId="46051E16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0.37 (0.18)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CB782" w14:textId="4D601A38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 (0.02)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C533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2099" w14:textId="56675D29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7D12" w14:textId="31F7875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2688" w14:textId="480A57E2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0726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0B2E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-0.27</w:t>
            </w:r>
          </w:p>
        </w:tc>
      </w:tr>
      <w:tr w:rsidR="00EB6883" w:rsidRPr="002338A8" w14:paraId="4DF56F51" w14:textId="77777777" w:rsidTr="00D04305">
        <w:trPr>
          <w:trHeight w:val="288"/>
        </w:trPr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DC28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Spirochaetia</w:t>
            </w: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A5CC" w14:textId="7ADAA338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0.08 (0.05)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76F3" w14:textId="30B4831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0.25 (0.11)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1B3A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3677" w14:textId="181705C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 (0.02)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6E7D" w14:textId="4645114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 (0.01)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A91EC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BC6A" w14:textId="4FEA028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F265" w14:textId="70185FE8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D5E6" w14:textId="083C1BBD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9DC9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21EF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0.80**</w:t>
            </w:r>
          </w:p>
        </w:tc>
      </w:tr>
      <w:tr w:rsidR="00EB6883" w:rsidRPr="002338A8" w14:paraId="75153E5F" w14:textId="77777777" w:rsidTr="00D04305">
        <w:trPr>
          <w:trHeight w:val="298"/>
        </w:trPr>
        <w:tc>
          <w:tcPr>
            <w:tcW w:w="246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C57AF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CBC93" w14:textId="62B5ED1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8.44 (2.03)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B31BD" w14:textId="4F3D24A3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(1.24)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8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8FED70" w14:textId="23B435CF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46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94A9FE" w14:textId="77B36E15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(5.70)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33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A59FA" w14:textId="46128660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(1.66)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2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AAA74" w14:textId="7A1C1E12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A0DCB" w14:textId="0DDA0E7F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27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FDCB8" w14:textId="7C178D43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8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34C9F" w14:textId="0ED7908B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6F3812" w14:textId="23BAA196" w:rsidR="00EB6883" w:rsidRPr="002338A8" w:rsidRDefault="00EB6883" w:rsidP="00EB6883">
            <w:pPr>
              <w:spacing w:after="0" w:line="240" w:lineRule="auto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</w:p>
        </w:tc>
        <w:tc>
          <w:tcPr>
            <w:tcW w:w="125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6C8E1" w14:textId="77777777" w:rsidR="00EB6883" w:rsidRPr="002338A8" w:rsidRDefault="00EB6883" w:rsidP="00EB6883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338A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-0.01</w:t>
            </w:r>
          </w:p>
        </w:tc>
      </w:tr>
    </w:tbl>
    <w:p w14:paraId="08F2218E" w14:textId="03FF8078" w:rsidR="00D42444" w:rsidRPr="00200439" w:rsidRDefault="00D04305" w:rsidP="00D424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黑体" w:hAnsi="Times New Roman" w:cs="Times New Roman"/>
          <w:sz w:val="24"/>
          <w:szCs w:val="24"/>
        </w:rPr>
      </w:pP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Note: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The </w:t>
      </w:r>
      <w:r w:rsidRPr="00E123B0">
        <w:rPr>
          <w:rFonts w:ascii="Times New Roman" w:hAnsi="Times New Roman" w:cs="Times New Roman"/>
          <w:bCs/>
          <w:sz w:val="24"/>
          <w:szCs w:val="24"/>
        </w:rPr>
        <w:t>Two-Way ANOVA</w:t>
      </w:r>
      <w:r w:rsidRPr="006C2798">
        <w:rPr>
          <w:rFonts w:ascii="Times New Roman" w:hAnsi="Times New Roman" w:cs="Times New Roman"/>
          <w:bCs/>
          <w:sz w:val="24"/>
          <w:szCs w:val="24"/>
        </w:rPr>
        <w:t xml:space="preserve"> are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indicated by * (0.01 &lt; </w:t>
      </w:r>
      <w:r w:rsidRPr="003468D6">
        <w:rPr>
          <w:rFonts w:ascii="Times New Roman" w:eastAsia="宋体" w:hAnsi="Times New Roman" w:cs="Times New Roman"/>
          <w:i/>
          <w:iCs/>
          <w:color w:val="000000"/>
          <w:kern w:val="2"/>
          <w:sz w:val="24"/>
          <w:szCs w:val="24"/>
        </w:rPr>
        <w:t>p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≤0.05), ** (0.001 &lt; </w:t>
      </w:r>
      <w:r w:rsidRPr="003468D6">
        <w:rPr>
          <w:rFonts w:ascii="Times New Roman" w:eastAsia="宋体" w:hAnsi="Times New Roman" w:cs="Times New Roman"/>
          <w:i/>
          <w:iCs/>
          <w:color w:val="000000"/>
          <w:kern w:val="2"/>
          <w:sz w:val="24"/>
          <w:szCs w:val="24"/>
        </w:rPr>
        <w:t xml:space="preserve">p 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≤ 0.01), or *** (</w:t>
      </w:r>
      <w:r w:rsidRPr="003468D6">
        <w:rPr>
          <w:rFonts w:ascii="Times New Roman" w:eastAsia="宋体" w:hAnsi="Times New Roman" w:cs="Times New Roman"/>
          <w:i/>
          <w:iCs/>
          <w:color w:val="000000"/>
          <w:kern w:val="2"/>
          <w:sz w:val="24"/>
          <w:szCs w:val="24"/>
        </w:rPr>
        <w:t>p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≤ 0.001). Standard errors of the mean are shown in parentheses.</w:t>
      </w:r>
      <w:r w:rsidR="00D42444" w:rsidRPr="00D42444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</w:t>
      </w:r>
      <w:r w:rsidR="00D42444">
        <w:rPr>
          <w:rFonts w:ascii="Times New Roman" w:eastAsia="黑体" w:hAnsi="Times New Roman" w:cs="Times New Roman"/>
          <w:color w:val="000000"/>
          <w:sz w:val="24"/>
          <w:szCs w:val="24"/>
        </w:rPr>
        <w:t>T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he same </w:t>
      </w:r>
      <w:r w:rsidR="00D42444">
        <w:rPr>
          <w:rFonts w:ascii="Times New Roman" w:eastAsia="黑体" w:hAnsi="Times New Roman" w:cs="Times New Roman"/>
          <w:color w:val="000000"/>
          <w:sz w:val="24"/>
          <w:szCs w:val="24"/>
        </w:rPr>
        <w:t>capital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letters indicate non-signific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>ant (</w:t>
      </w:r>
      <w:r w:rsidR="00D42444" w:rsidRPr="00200439">
        <w:rPr>
          <w:rFonts w:ascii="Times New Roman" w:eastAsia="黑体" w:hAnsi="Times New Roman" w:cs="Times New Roman"/>
          <w:i/>
          <w:iCs/>
          <w:sz w:val="24"/>
          <w:szCs w:val="24"/>
        </w:rPr>
        <w:t>p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 xml:space="preserve"> &gt; 0.05) difference </w:t>
      </w:r>
      <w:r w:rsidR="00D42444">
        <w:rPr>
          <w:rFonts w:ascii="Times New Roman" w:eastAsia="黑体" w:hAnsi="Times New Roman" w:cs="Times New Roman" w:hint="eastAsia"/>
          <w:sz w:val="24"/>
          <w:szCs w:val="24"/>
        </w:rPr>
        <w:t>be</w:t>
      </w:r>
      <w:r w:rsidR="00D42444">
        <w:rPr>
          <w:rFonts w:ascii="Times New Roman" w:eastAsia="黑体" w:hAnsi="Times New Roman" w:cs="Times New Roman"/>
          <w:sz w:val="24"/>
          <w:szCs w:val="24"/>
        </w:rPr>
        <w:t xml:space="preserve">tween ‘No straw’ and ‘Straw’ treatments </w:t>
      </w:r>
      <w:r w:rsidR="009D6173">
        <w:rPr>
          <w:rFonts w:ascii="Times New Roman" w:eastAsia="黑体" w:hAnsi="Times New Roman" w:cs="Times New Roman"/>
          <w:sz w:val="24"/>
          <w:szCs w:val="24"/>
        </w:rPr>
        <w:t>under the water management.</w:t>
      </w:r>
      <w:r w:rsidR="00D42444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9D6173">
        <w:rPr>
          <w:rFonts w:ascii="Times New Roman" w:eastAsia="黑体" w:hAnsi="Times New Roman" w:cs="Times New Roman"/>
          <w:color w:val="000000"/>
          <w:sz w:val="24"/>
          <w:szCs w:val="24"/>
        </w:rPr>
        <w:t>T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>he same</w:t>
      </w:r>
      <w:r w:rsidR="00D42444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small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letters indicate non-signific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 xml:space="preserve">ant difference </w:t>
      </w:r>
      <w:r w:rsidR="00D42444">
        <w:rPr>
          <w:rFonts w:ascii="Times New Roman" w:eastAsia="黑体" w:hAnsi="Times New Roman" w:cs="Times New Roman" w:hint="eastAsia"/>
          <w:sz w:val="24"/>
          <w:szCs w:val="24"/>
        </w:rPr>
        <w:t>be</w:t>
      </w:r>
      <w:r w:rsidR="00D42444">
        <w:rPr>
          <w:rFonts w:ascii="Times New Roman" w:eastAsia="黑体" w:hAnsi="Times New Roman" w:cs="Times New Roman"/>
          <w:sz w:val="24"/>
          <w:szCs w:val="24"/>
        </w:rPr>
        <w:t xml:space="preserve">tween CF and IF treatments under </w:t>
      </w:r>
      <w:r w:rsidR="009D6173">
        <w:rPr>
          <w:rFonts w:ascii="Times New Roman" w:eastAsia="黑体" w:hAnsi="Times New Roman" w:cs="Times New Roman"/>
          <w:sz w:val="24"/>
          <w:szCs w:val="24"/>
        </w:rPr>
        <w:t>the same straw returning practice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D42444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CF means</w:t>
      </w:r>
      <w:r w:rsidR="00D42444"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42444">
        <w:rPr>
          <w:rFonts w:ascii="Times New Roman" w:hAnsi="Times New Roman" w:cs="Times New Roman"/>
          <w:color w:val="000000"/>
          <w:sz w:val="24"/>
          <w:szCs w:val="24"/>
        </w:rPr>
        <w:t>continuous flooding and IF means intermittent flooding.</w:t>
      </w:r>
    </w:p>
    <w:p w14:paraId="7ED3AAC8" w14:textId="6F647317" w:rsidR="00D04305" w:rsidRPr="003468D6" w:rsidRDefault="00D04305" w:rsidP="0048562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‘Others’ means </w:t>
      </w:r>
      <w:r w:rsidRPr="00806DC0">
        <w:rPr>
          <w:rFonts w:ascii="Times New Roman" w:hAnsi="Times New Roman" w:cs="Times New Roman"/>
          <w:color w:val="000000"/>
          <w:sz w:val="24"/>
          <w:szCs w:val="24"/>
        </w:rPr>
        <w:t xml:space="preserve">the sum of </w:t>
      </w:r>
      <w:r w:rsidR="000C0CDE">
        <w:rPr>
          <w:rFonts w:ascii="Times New Roman" w:hAnsi="Times New Roman" w:cs="Times New Roman"/>
          <w:color w:val="000000"/>
          <w:sz w:val="24"/>
          <w:szCs w:val="24"/>
        </w:rPr>
        <w:t>the relative</w:t>
      </w:r>
      <w:r w:rsidR="000C0CDE" w:rsidRPr="00D07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73DD">
        <w:rPr>
          <w:rFonts w:ascii="Times New Roman" w:hAnsi="Times New Roman" w:cs="Times New Roman"/>
          <w:color w:val="000000"/>
          <w:sz w:val="24"/>
          <w:szCs w:val="24"/>
        </w:rPr>
        <w:t xml:space="preserve">abundance of </w:t>
      </w:r>
      <w:r w:rsidRPr="00806DC0">
        <w:rPr>
          <w:rFonts w:ascii="Times New Roman" w:hAnsi="Times New Roman" w:cs="Times New Roman"/>
          <w:color w:val="000000"/>
          <w:sz w:val="24"/>
          <w:szCs w:val="24"/>
        </w:rPr>
        <w:t>all the remaining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classes</w:t>
      </w:r>
      <w:r w:rsidRPr="00806DC0">
        <w:rPr>
          <w:rFonts w:ascii="Times New Roman" w:hAnsi="Times New Roman" w:cs="Times New Roman"/>
          <w:color w:val="000000"/>
          <w:sz w:val="24"/>
          <w:szCs w:val="24"/>
        </w:rPr>
        <w:t xml:space="preserve"> after excluding the top ten </w:t>
      </w:r>
      <w:r w:rsidR="000C0CDE">
        <w:rPr>
          <w:rFonts w:ascii="Times New Roman" w:hAnsi="Times New Roman" w:cs="Times New Roman"/>
          <w:color w:val="000000"/>
          <w:sz w:val="24"/>
          <w:szCs w:val="24"/>
        </w:rPr>
        <w:t>classes</w:t>
      </w:r>
      <w:r w:rsidRPr="00806D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C17120" w14:textId="1D3202F1" w:rsidR="00EB6883" w:rsidRDefault="00EB6883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713D4C50" w14:textId="6AA5EEA5" w:rsidR="001E481D" w:rsidRPr="0060673F" w:rsidRDefault="001E481D" w:rsidP="001E481D">
      <w:pPr>
        <w:widowControl w:val="0"/>
        <w:tabs>
          <w:tab w:val="left" w:pos="4130"/>
        </w:tabs>
        <w:spacing w:after="0" w:line="480" w:lineRule="auto"/>
        <w:jc w:val="center"/>
        <w:rPr>
          <w:rFonts w:ascii="Times New Roman" w:eastAsia="宋体" w:hAnsi="Times New Roman" w:cs="Times New Roman"/>
          <w:bCs/>
          <w:kern w:val="2"/>
          <w:sz w:val="21"/>
          <w:szCs w:val="21"/>
        </w:rPr>
      </w:pPr>
      <w:r>
        <w:rPr>
          <w:rFonts w:ascii="Times New Roman" w:eastAsia="宋体" w:hAnsi="Times New Roman" w:cs="Times New Roman"/>
          <w:b/>
          <w:color w:val="000000"/>
          <w:kern w:val="2"/>
          <w:sz w:val="21"/>
          <w:szCs w:val="21"/>
        </w:rPr>
        <w:lastRenderedPageBreak/>
        <w:t>Table S</w:t>
      </w:r>
      <w:r w:rsidR="00836269">
        <w:rPr>
          <w:rFonts w:ascii="Times New Roman" w:eastAsia="宋体" w:hAnsi="Times New Roman" w:cs="Times New Roman"/>
          <w:b/>
          <w:color w:val="000000"/>
          <w:kern w:val="2"/>
          <w:sz w:val="21"/>
          <w:szCs w:val="21"/>
        </w:rPr>
        <w:t>4</w:t>
      </w:r>
      <w:r>
        <w:rPr>
          <w:rFonts w:ascii="Times New Roman" w:eastAsia="黑体" w:hAnsi="Times New Roman" w:cs="Times New Roman"/>
          <w:color w:val="000000"/>
          <w:kern w:val="2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kern w:val="2"/>
          <w:sz w:val="21"/>
          <w:szCs w:val="21"/>
        </w:rPr>
        <w:t xml:space="preserve">Top 10 </w:t>
      </w:r>
      <w:r w:rsidRPr="00477283">
        <w:rPr>
          <w:rFonts w:ascii="Times New Roman" w:eastAsia="黑体" w:hAnsi="Times New Roman" w:cs="Times New Roman"/>
          <w:b/>
          <w:bCs/>
          <w:color w:val="000000"/>
          <w:kern w:val="2"/>
          <w:sz w:val="24"/>
          <w:szCs w:val="24"/>
        </w:rPr>
        <w:t>genera</w:t>
      </w:r>
      <w:r w:rsidRPr="003468D6">
        <w:rPr>
          <w:rFonts w:ascii="Times New Roman" w:eastAsia="黑体" w:hAnsi="Times New Roman" w:cs="Times New Roman"/>
          <w:color w:val="000000"/>
          <w:kern w:val="2"/>
          <w:sz w:val="24"/>
          <w:szCs w:val="24"/>
        </w:rPr>
        <w:t xml:space="preserve"> in </w:t>
      </w:r>
      <w:r w:rsidR="0010300F" w:rsidRPr="00477283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relative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abundance of </w:t>
      </w:r>
      <w:r>
        <w:rPr>
          <w:rFonts w:ascii="Times New Roman" w:eastAsia="宋体" w:hAnsi="Times New Roman" w:cs="Times New Roman" w:hint="eastAsia"/>
          <w:color w:val="000000"/>
          <w:kern w:val="2"/>
          <w:sz w:val="24"/>
          <w:szCs w:val="24"/>
        </w:rPr>
        <w:t>dia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zotroph</w:t>
      </w:r>
      <w:r w:rsidR="000C0CDE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s</w:t>
      </w:r>
      <w:r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>
        <w:rPr>
          <w:rFonts w:ascii="Times New Roman" w:eastAsia="宋体" w:hAnsi="Times New Roman" w:cs="Times New Roman"/>
          <w:bCs/>
          <w:kern w:val="2"/>
          <w:sz w:val="21"/>
          <w:szCs w:val="21"/>
        </w:rPr>
        <w:t>(%)</w:t>
      </w:r>
    </w:p>
    <w:tbl>
      <w:tblPr>
        <w:tblW w:w="14592" w:type="dxa"/>
        <w:tblLook w:val="04A0" w:firstRow="1" w:lastRow="0" w:firstColumn="1" w:lastColumn="0" w:noHBand="0" w:noVBand="1"/>
      </w:tblPr>
      <w:tblGrid>
        <w:gridCol w:w="2264"/>
        <w:gridCol w:w="1474"/>
        <w:gridCol w:w="1474"/>
        <w:gridCol w:w="240"/>
        <w:gridCol w:w="1377"/>
        <w:gridCol w:w="1483"/>
        <w:gridCol w:w="240"/>
        <w:gridCol w:w="1396"/>
        <w:gridCol w:w="1396"/>
        <w:gridCol w:w="1497"/>
        <w:gridCol w:w="240"/>
        <w:gridCol w:w="1271"/>
        <w:gridCol w:w="240"/>
      </w:tblGrid>
      <w:tr w:rsidR="00EB6883" w:rsidRPr="00EB6883" w14:paraId="0B2E72A6" w14:textId="77777777" w:rsidTr="001E481D">
        <w:trPr>
          <w:gridAfter w:val="1"/>
          <w:wAfter w:w="240" w:type="dxa"/>
          <w:trHeight w:val="300"/>
        </w:trPr>
        <w:tc>
          <w:tcPr>
            <w:tcW w:w="226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F3A501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Top 10 genera of relative abundance</w:t>
            </w:r>
          </w:p>
        </w:tc>
        <w:tc>
          <w:tcPr>
            <w:tcW w:w="29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DD16F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6065" w14:textId="065F0180" w:rsidR="00EB6883" w:rsidRPr="00EB6883" w:rsidRDefault="00EB6883" w:rsidP="001E481D">
            <w:pPr>
              <w:spacing w:after="0" w:line="240" w:lineRule="auto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6F110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IF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ABBB8" w14:textId="05C94007" w:rsidR="00EB6883" w:rsidRPr="00EB6883" w:rsidRDefault="00EB6883" w:rsidP="001E481D">
            <w:pPr>
              <w:spacing w:after="0" w:line="240" w:lineRule="auto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05192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 value and significance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0BB5" w14:textId="7B0315F6" w:rsidR="00EB6883" w:rsidRPr="00EB6883" w:rsidRDefault="00EB6883" w:rsidP="001E481D">
            <w:pPr>
              <w:spacing w:after="0" w:line="240" w:lineRule="auto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1BE50A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Correlation with BNF</w:t>
            </w:r>
          </w:p>
        </w:tc>
      </w:tr>
      <w:tr w:rsidR="00EB6883" w:rsidRPr="00EB6883" w14:paraId="15FD7CC1" w14:textId="77777777" w:rsidTr="001E481D">
        <w:trPr>
          <w:gridAfter w:val="1"/>
          <w:wAfter w:w="240" w:type="dxa"/>
          <w:trHeight w:val="322"/>
        </w:trPr>
        <w:tc>
          <w:tcPr>
            <w:tcW w:w="22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F0FEC2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B6A11A6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straw</w:t>
            </w:r>
          </w:p>
        </w:tc>
        <w:tc>
          <w:tcPr>
            <w:tcW w:w="14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33D77C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DE8325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59E6C7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straw</w:t>
            </w:r>
          </w:p>
        </w:tc>
        <w:tc>
          <w:tcPr>
            <w:tcW w:w="148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F72CF3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8412CA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D17ED0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 management</w:t>
            </w:r>
          </w:p>
        </w:tc>
        <w:tc>
          <w:tcPr>
            <w:tcW w:w="139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9FACA93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Water management</w:t>
            </w: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3A6CFA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Straw × Water management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738B29" w14:textId="77777777" w:rsidR="00EB6883" w:rsidRPr="00EB6883" w:rsidRDefault="00EB6883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AE83A7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B6883" w:rsidRPr="00EB6883" w14:paraId="3C150CDD" w14:textId="77777777" w:rsidTr="001E481D">
        <w:trPr>
          <w:trHeight w:val="300"/>
        </w:trPr>
        <w:tc>
          <w:tcPr>
            <w:tcW w:w="226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A7BED9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51504B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820F55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9311A9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195BCE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E3DEC1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E561AF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E17308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06C881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46EB76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3C53D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7297EA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D549" w14:textId="77777777" w:rsidR="00EB6883" w:rsidRPr="00EB6883" w:rsidRDefault="00EB6883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7518193C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EBC" w14:textId="0A103E94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Alphaproteobacteria, </w:t>
            </w:r>
            <w:bookmarkStart w:id="0" w:name="_Hlk128055677"/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Bradyrhizobium</w:t>
            </w:r>
            <w:bookmarkEnd w:id="0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2A9B" w14:textId="6AAF84D1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39.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(8.56)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71DF" w14:textId="0EC7C503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32.9 (5.20)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51B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2A20" w14:textId="395F0ECE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(1.31)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EF41" w14:textId="20DDC534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35.</w:t>
            </w:r>
            <w:r w:rsidR="00BE08A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(6.06)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847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28F0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4E0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A63A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1D071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62EF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40" w:type="dxa"/>
            <w:vAlign w:val="center"/>
            <w:hideMark/>
          </w:tcPr>
          <w:p w14:paraId="0F7E232C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7B8AA844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D133A" w14:textId="4A442BFB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Alphaproteobacteria, </w:t>
            </w:r>
            <w:bookmarkStart w:id="1" w:name="_Hlk127466776"/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Azospirillum</w:t>
            </w:r>
            <w:bookmarkEnd w:id="1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5870" w14:textId="38159429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13.7 (4.47)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7549" w14:textId="232138B1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8.11 (0.83)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5EFE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F837" w14:textId="2EE1AFC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7.18 (0.71)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0377" w14:textId="4C889825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21.6 (3.99)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A986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437C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C2AB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CCB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B9CE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03C7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-0.42</w:t>
            </w:r>
          </w:p>
        </w:tc>
        <w:tc>
          <w:tcPr>
            <w:tcW w:w="240" w:type="dxa"/>
            <w:vAlign w:val="center"/>
            <w:hideMark/>
          </w:tcPr>
          <w:p w14:paraId="03F8D186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6DF503C6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2773" w14:textId="321B184F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Delta/epsilon subdivisions, </w:t>
            </w:r>
            <w:bookmarkStart w:id="2" w:name="_Hlk127466599"/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Desulfovibrionaceae</w:t>
            </w:r>
            <w:bookmarkEnd w:id="2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42C3D" w14:textId="0641E588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1.55 (0.35)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E240" w14:textId="1A172DBA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4.70 (0.59)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6CAB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B789" w14:textId="290F4549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5.19 (0.56)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CD53" w14:textId="49E1C1CF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3.37 (0.48)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B8B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8DAA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814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68EC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708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33F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240" w:type="dxa"/>
            <w:vAlign w:val="center"/>
            <w:hideMark/>
          </w:tcPr>
          <w:p w14:paraId="164B9DE4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4BBF9C11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BBDD" w14:textId="5D6265DD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Betaproteobacteria, </w:t>
            </w:r>
            <w:bookmarkStart w:id="3" w:name="_Hlk127466657"/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Azonexus</w:t>
            </w:r>
            <w:bookmarkEnd w:id="3"/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EDB8" w14:textId="3949FF4D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3.99 (0.85)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7CFF" w14:textId="73238F40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5.27 (0.76)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4EB40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BAF5" w14:textId="7001E0A1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1.41 (0.56)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4F7E" w14:textId="24DC7A3B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1.98 (0.47)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8F22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D6A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B390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E8F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5363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ED1E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0.71**</w:t>
            </w:r>
          </w:p>
        </w:tc>
        <w:tc>
          <w:tcPr>
            <w:tcW w:w="240" w:type="dxa"/>
            <w:vAlign w:val="center"/>
            <w:hideMark/>
          </w:tcPr>
          <w:p w14:paraId="2D8E6B85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3998D349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0E59" w14:textId="2191C957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Gammaproteobacteria, </w:t>
            </w:r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Halorhodospira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1B77" w14:textId="39F6BBC2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3.46 (0.90)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615F" w14:textId="13136139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3.90 (0.74)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5BBD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66E2" w14:textId="4992EEF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1.62 (0.23)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3C471" w14:textId="5FA280F0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2.94 (0.46)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402CF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9E4A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11D41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0C14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0DFE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A1FD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240" w:type="dxa"/>
            <w:vAlign w:val="center"/>
            <w:hideMark/>
          </w:tcPr>
          <w:p w14:paraId="26AC4326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4124FA1A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020" w14:textId="3ACC005C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Gammaproteobacteria, </w:t>
            </w:r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Azotobacter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A85D6" w14:textId="24E6579E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1.65 (0.12)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5741" w14:textId="33BC12BA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2.71 (0.88)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43D5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3FCE" w14:textId="51274A9A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1.59 (1.33)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C4BD" w14:textId="6B65D866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2.28 (1.21)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46B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0CA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86FD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585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304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63B1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240" w:type="dxa"/>
            <w:vAlign w:val="center"/>
            <w:hideMark/>
          </w:tcPr>
          <w:p w14:paraId="72123FC2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718203A1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7E67" w14:textId="2DA95872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Betaproteobacteria, </w:t>
            </w:r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Zoogloea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D0FC8" w14:textId="3D2BB4D2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2.06 (1.12)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47BE" w14:textId="50C4A831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1.37 (0.08)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426EE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494F" w14:textId="237539B8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0.61 (0.21)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352A" w14:textId="6333FA1E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1.22 (0.69)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6174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A66C6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8647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5584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8F62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61B1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40" w:type="dxa"/>
            <w:vAlign w:val="center"/>
            <w:hideMark/>
          </w:tcPr>
          <w:p w14:paraId="6A4B9AE4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440C5F3D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2196C" w14:textId="6B7E9B64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Betaproteobacteria, </w:t>
            </w:r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Azoarcus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074B" w14:textId="5C0F4C8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2.78 (2.04)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B7E4" w14:textId="51F7CC01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1.47 (0.38)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5720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6C54" w14:textId="2A5A30F6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0.13 (0.01)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CC108" w14:textId="611504BD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0.75 (0.33)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4D08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6394B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E927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877C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85DF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B686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40" w:type="dxa"/>
            <w:vAlign w:val="center"/>
            <w:hideMark/>
          </w:tcPr>
          <w:p w14:paraId="656DE58E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66B61600" w14:textId="77777777" w:rsidTr="001E481D">
        <w:trPr>
          <w:trHeight w:val="290"/>
        </w:trPr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7B28" w14:textId="1C99540A" w:rsidR="001E481D" w:rsidRPr="00EB6883" w:rsidRDefault="001E481D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675C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Gammaproteobacteria, </w:t>
            </w:r>
            <w:r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Ectothiorhodospira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78C3" w14:textId="1C25F96C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0.85 (0.39) </w:t>
            </w:r>
            <w:r w:rsidR="00D4244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9268" w14:textId="77DE55AF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2.77 (0.38)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D50C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00EA" w14:textId="278A1648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 (0.01)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FF4E" w14:textId="69B1B03C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0.81 (0.33)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1534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1267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E131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049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NS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155C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319A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0.4</w:t>
            </w:r>
          </w:p>
        </w:tc>
        <w:tc>
          <w:tcPr>
            <w:tcW w:w="240" w:type="dxa"/>
            <w:vAlign w:val="center"/>
            <w:hideMark/>
          </w:tcPr>
          <w:p w14:paraId="56DFE737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E481D" w:rsidRPr="00EB6883" w14:paraId="4D0611AE" w14:textId="77777777" w:rsidTr="001E481D">
        <w:trPr>
          <w:trHeight w:val="300"/>
        </w:trPr>
        <w:tc>
          <w:tcPr>
            <w:tcW w:w="22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6E2DA" w14:textId="7F36BC54" w:rsidR="001E481D" w:rsidRPr="00EB6883" w:rsidRDefault="00D04305" w:rsidP="001E481D">
            <w:pPr>
              <w:spacing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4"/>
                <w:szCs w:val="24"/>
              </w:rPr>
              <w:t>†</w:t>
            </w:r>
            <w:r w:rsidR="001E481D" w:rsidRPr="005D1E4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9B1C4" w14:textId="5CCD7569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30.0 (4.02)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58DB0" w14:textId="128C118C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36.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(3.58)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29587A" w14:textId="5AB55BA2" w:rsidR="001E481D" w:rsidRPr="00EB6883" w:rsidRDefault="001E481D" w:rsidP="001E481D">
            <w:pPr>
              <w:spacing w:after="0" w:line="240" w:lineRule="auto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41B5C" w14:textId="28BC2931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63.2 (3.65)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0A71F5" w14:textId="1EAD3889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29.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(3.70) </w:t>
            </w:r>
            <w:r w:rsidR="00D4244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Ba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C2C688" w14:textId="14AA0CAF" w:rsidR="001E481D" w:rsidRPr="00EB6883" w:rsidRDefault="001E481D" w:rsidP="001E481D">
            <w:pPr>
              <w:spacing w:after="0" w:line="240" w:lineRule="auto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71312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34DD7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E02B3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A85CF" w14:textId="7A892952" w:rsidR="001E481D" w:rsidRPr="00EB6883" w:rsidRDefault="001E481D" w:rsidP="001E481D">
            <w:pPr>
              <w:spacing w:after="0" w:line="240" w:lineRule="auto"/>
              <w:rPr>
                <w:rFonts w:ascii="Calibri" w:eastAsia="等线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6C4EE9" w14:textId="77777777" w:rsidR="001E481D" w:rsidRPr="00EB6883" w:rsidRDefault="001E481D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B6883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40" w:type="dxa"/>
            <w:vAlign w:val="center"/>
            <w:hideMark/>
          </w:tcPr>
          <w:p w14:paraId="161C0C06" w14:textId="77777777" w:rsidR="001E481D" w:rsidRPr="00EB6883" w:rsidRDefault="001E481D" w:rsidP="001E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6547FE24" w14:textId="3328044D" w:rsidR="00D42444" w:rsidRPr="00200439" w:rsidRDefault="00D04305" w:rsidP="00D4244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黑体" w:hAnsi="Times New Roman" w:cs="Times New Roman"/>
          <w:sz w:val="24"/>
          <w:szCs w:val="24"/>
        </w:rPr>
      </w:pP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Note:</w:t>
      </w:r>
      <w:r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The </w:t>
      </w:r>
      <w:r w:rsidRPr="00E123B0">
        <w:rPr>
          <w:rFonts w:ascii="Times New Roman" w:hAnsi="Times New Roman" w:cs="Times New Roman"/>
          <w:bCs/>
          <w:sz w:val="24"/>
          <w:szCs w:val="24"/>
        </w:rPr>
        <w:t>Two-Way ANOVA</w:t>
      </w:r>
      <w:r w:rsidRPr="006C2798">
        <w:rPr>
          <w:rFonts w:ascii="Times New Roman" w:hAnsi="Times New Roman" w:cs="Times New Roman"/>
          <w:bCs/>
          <w:sz w:val="24"/>
          <w:szCs w:val="24"/>
        </w:rPr>
        <w:t xml:space="preserve"> are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indicated by * (0.01 &lt; </w:t>
      </w:r>
      <w:r w:rsidRPr="003468D6">
        <w:rPr>
          <w:rFonts w:ascii="Times New Roman" w:eastAsia="宋体" w:hAnsi="Times New Roman" w:cs="Times New Roman"/>
          <w:i/>
          <w:iCs/>
          <w:color w:val="000000"/>
          <w:kern w:val="2"/>
          <w:sz w:val="24"/>
          <w:szCs w:val="24"/>
        </w:rPr>
        <w:t>p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≤0.05), ** (0.001 &lt; </w:t>
      </w:r>
      <w:r w:rsidRPr="003468D6">
        <w:rPr>
          <w:rFonts w:ascii="Times New Roman" w:eastAsia="宋体" w:hAnsi="Times New Roman" w:cs="Times New Roman"/>
          <w:i/>
          <w:iCs/>
          <w:color w:val="000000"/>
          <w:kern w:val="2"/>
          <w:sz w:val="24"/>
          <w:szCs w:val="24"/>
        </w:rPr>
        <w:t xml:space="preserve">p 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≤ 0.01), or *** (</w:t>
      </w:r>
      <w:r w:rsidRPr="003468D6">
        <w:rPr>
          <w:rFonts w:ascii="Times New Roman" w:eastAsia="宋体" w:hAnsi="Times New Roman" w:cs="Times New Roman"/>
          <w:i/>
          <w:iCs/>
          <w:color w:val="000000"/>
          <w:kern w:val="2"/>
          <w:sz w:val="24"/>
          <w:szCs w:val="24"/>
        </w:rPr>
        <w:t>p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≤ 0.001). Standard errors of the mean are shown </w:t>
      </w:r>
      <w:r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lastRenderedPageBreak/>
        <w:t>in parentheses.</w:t>
      </w:r>
      <w:r w:rsidR="00D42444" w:rsidRPr="00D42444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</w:t>
      </w:r>
      <w:r w:rsidR="00D42444">
        <w:rPr>
          <w:rFonts w:ascii="Times New Roman" w:eastAsia="黑体" w:hAnsi="Times New Roman" w:cs="Times New Roman"/>
          <w:color w:val="000000"/>
          <w:sz w:val="24"/>
          <w:szCs w:val="24"/>
        </w:rPr>
        <w:t>T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he same </w:t>
      </w:r>
      <w:r w:rsidR="00D42444">
        <w:rPr>
          <w:rFonts w:ascii="Times New Roman" w:eastAsia="黑体" w:hAnsi="Times New Roman" w:cs="Times New Roman"/>
          <w:color w:val="000000"/>
          <w:sz w:val="24"/>
          <w:szCs w:val="24"/>
        </w:rPr>
        <w:t>capital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letters indicate non-signific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>ant (</w:t>
      </w:r>
      <w:r w:rsidR="00D42444" w:rsidRPr="00200439">
        <w:rPr>
          <w:rFonts w:ascii="Times New Roman" w:eastAsia="黑体" w:hAnsi="Times New Roman" w:cs="Times New Roman"/>
          <w:i/>
          <w:iCs/>
          <w:sz w:val="24"/>
          <w:szCs w:val="24"/>
        </w:rPr>
        <w:t>p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 xml:space="preserve"> &gt; 0.05) difference </w:t>
      </w:r>
      <w:r w:rsidR="00D42444">
        <w:rPr>
          <w:rFonts w:ascii="Times New Roman" w:eastAsia="黑体" w:hAnsi="Times New Roman" w:cs="Times New Roman" w:hint="eastAsia"/>
          <w:sz w:val="24"/>
          <w:szCs w:val="24"/>
        </w:rPr>
        <w:t>be</w:t>
      </w:r>
      <w:r w:rsidR="00D42444">
        <w:rPr>
          <w:rFonts w:ascii="Times New Roman" w:eastAsia="黑体" w:hAnsi="Times New Roman" w:cs="Times New Roman"/>
          <w:sz w:val="24"/>
          <w:szCs w:val="24"/>
        </w:rPr>
        <w:t xml:space="preserve">tween ‘No straw’ and ‘Straw’ treatments under </w:t>
      </w:r>
      <w:r w:rsidR="000C0CDE">
        <w:rPr>
          <w:rFonts w:ascii="Times New Roman" w:eastAsia="黑体" w:hAnsi="Times New Roman" w:cs="Times New Roman"/>
          <w:sz w:val="24"/>
          <w:szCs w:val="24"/>
        </w:rPr>
        <w:t>the same water management</w:t>
      </w:r>
      <w:r w:rsidR="00D42444">
        <w:rPr>
          <w:rFonts w:ascii="Times New Roman" w:eastAsia="黑体" w:hAnsi="Times New Roman" w:cs="Times New Roman"/>
          <w:sz w:val="24"/>
          <w:szCs w:val="24"/>
        </w:rPr>
        <w:t xml:space="preserve">, 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>the same</w:t>
      </w:r>
      <w:r w:rsidR="00D42444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small</w:t>
      </w:r>
      <w:r w:rsidR="00D42444" w:rsidRPr="003468D6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letters indicate non-signific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 xml:space="preserve">ant difference </w:t>
      </w:r>
      <w:r w:rsidR="00D42444">
        <w:rPr>
          <w:rFonts w:ascii="Times New Roman" w:eastAsia="黑体" w:hAnsi="Times New Roman" w:cs="Times New Roman" w:hint="eastAsia"/>
          <w:sz w:val="24"/>
          <w:szCs w:val="24"/>
        </w:rPr>
        <w:t>be</w:t>
      </w:r>
      <w:r w:rsidR="00D42444">
        <w:rPr>
          <w:rFonts w:ascii="Times New Roman" w:eastAsia="黑体" w:hAnsi="Times New Roman" w:cs="Times New Roman"/>
          <w:sz w:val="24"/>
          <w:szCs w:val="24"/>
        </w:rPr>
        <w:t xml:space="preserve">tween CF and IF treatments under </w:t>
      </w:r>
      <w:r w:rsidR="000C0CDE">
        <w:rPr>
          <w:rFonts w:ascii="Times New Roman" w:eastAsia="黑体" w:hAnsi="Times New Roman" w:cs="Times New Roman"/>
          <w:sz w:val="24"/>
          <w:szCs w:val="24"/>
        </w:rPr>
        <w:t>the same straw returning practice</w:t>
      </w:r>
      <w:r w:rsidR="00D42444" w:rsidRPr="003468D6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D42444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CF means</w:t>
      </w:r>
      <w:r w:rsidR="00D42444" w:rsidRPr="003468D6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 xml:space="preserve"> </w:t>
      </w:r>
      <w:r w:rsidR="00D42444">
        <w:rPr>
          <w:rFonts w:ascii="Times New Roman" w:hAnsi="Times New Roman" w:cs="Times New Roman"/>
          <w:color w:val="000000"/>
          <w:sz w:val="24"/>
          <w:szCs w:val="24"/>
        </w:rPr>
        <w:t>continuous flooding and IF means intermittent flooding.</w:t>
      </w:r>
    </w:p>
    <w:p w14:paraId="25C703CC" w14:textId="58689831" w:rsidR="00D04305" w:rsidRPr="003468D6" w:rsidRDefault="00D04305" w:rsidP="00D04305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color w:val="000000"/>
          <w:sz w:val="24"/>
          <w:szCs w:val="24"/>
        </w:rPr>
        <w:t>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‘Others’ means </w:t>
      </w:r>
      <w:r w:rsidRPr="00806DC0">
        <w:rPr>
          <w:rFonts w:ascii="Times New Roman" w:hAnsi="Times New Roman" w:cs="Times New Roman"/>
          <w:color w:val="000000"/>
          <w:sz w:val="24"/>
          <w:szCs w:val="24"/>
        </w:rPr>
        <w:t xml:space="preserve">the sum of </w:t>
      </w:r>
      <w:r w:rsidR="000C0CDE">
        <w:rPr>
          <w:rFonts w:ascii="Times New Roman" w:hAnsi="Times New Roman" w:cs="Times New Roman"/>
          <w:color w:val="000000"/>
          <w:sz w:val="24"/>
          <w:szCs w:val="24"/>
        </w:rPr>
        <w:t>the relative</w:t>
      </w:r>
      <w:r w:rsidR="000C0CDE" w:rsidRPr="00D073D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73DD">
        <w:rPr>
          <w:rFonts w:ascii="Times New Roman" w:hAnsi="Times New Roman" w:cs="Times New Roman"/>
          <w:color w:val="000000"/>
          <w:sz w:val="24"/>
          <w:szCs w:val="24"/>
        </w:rPr>
        <w:t xml:space="preserve">abundance of </w:t>
      </w:r>
      <w:r w:rsidRPr="00806DC0">
        <w:rPr>
          <w:rFonts w:ascii="Times New Roman" w:hAnsi="Times New Roman" w:cs="Times New Roman"/>
          <w:color w:val="000000"/>
          <w:sz w:val="24"/>
          <w:szCs w:val="24"/>
        </w:rPr>
        <w:t>all the remaining genera after excluding the top ten genera.</w:t>
      </w:r>
    </w:p>
    <w:p w14:paraId="506D8010" w14:textId="77777777" w:rsidR="00EB6883" w:rsidRPr="00D04305" w:rsidRDefault="00EB6883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4513488B" w14:textId="227B8168" w:rsidR="0094237E" w:rsidRDefault="0094237E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77202DBF" w14:textId="2887F6B8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0310ADEA" w14:textId="31EC9EE9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5D990D43" w14:textId="539EB228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0A259B2D" w14:textId="5FBEBD60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3373F646" w14:textId="02BBB293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75BE6E64" w14:textId="259DECFD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36997DA7" w14:textId="39763E0B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14744C1E" w14:textId="77777777" w:rsidR="00354E5A" w:rsidRDefault="00354E5A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</w:p>
    <w:p w14:paraId="22C1AD26" w14:textId="2E2F1019" w:rsidR="00920A81" w:rsidRPr="00920A81" w:rsidRDefault="00920A81" w:rsidP="001E481D">
      <w:pPr>
        <w:widowControl w:val="0"/>
        <w:tabs>
          <w:tab w:val="left" w:pos="4130"/>
        </w:tabs>
        <w:spacing w:after="0" w:line="480" w:lineRule="auto"/>
        <w:jc w:val="center"/>
        <w:rPr>
          <w:rFonts w:ascii="Times New Roman" w:eastAsia="宋体" w:hAnsi="Times New Roman" w:cs="Times New Roman"/>
          <w:kern w:val="2"/>
          <w:sz w:val="21"/>
          <w:szCs w:val="21"/>
        </w:rPr>
      </w:pPr>
      <w:r>
        <w:rPr>
          <w:rFonts w:ascii="Times New Roman" w:eastAsia="宋体" w:hAnsi="Times New Roman" w:cs="Times New Roman"/>
          <w:b/>
          <w:color w:val="000000"/>
          <w:kern w:val="2"/>
          <w:sz w:val="21"/>
          <w:szCs w:val="21"/>
        </w:rPr>
        <w:lastRenderedPageBreak/>
        <w:t>Table S</w:t>
      </w:r>
      <w:r w:rsidR="00836269">
        <w:rPr>
          <w:rFonts w:ascii="Times New Roman" w:eastAsia="宋体" w:hAnsi="Times New Roman" w:cs="Times New Roman"/>
          <w:b/>
          <w:color w:val="000000"/>
          <w:kern w:val="2"/>
          <w:sz w:val="21"/>
          <w:szCs w:val="21"/>
        </w:rPr>
        <w:t>5</w:t>
      </w:r>
      <w:r w:rsidRPr="00920A81">
        <w:t xml:space="preserve"> </w:t>
      </w:r>
      <w:r w:rsidRPr="00920A81">
        <w:rPr>
          <w:rFonts w:ascii="Times New Roman" w:eastAsia="黑体" w:hAnsi="Times New Roman" w:cs="Times New Roman"/>
          <w:color w:val="000000"/>
          <w:kern w:val="2"/>
          <w:sz w:val="21"/>
          <w:szCs w:val="21"/>
        </w:rPr>
        <w:t>Correlation analysis between</w:t>
      </w:r>
      <w:r>
        <w:rPr>
          <w:rFonts w:ascii="Times New Roman" w:eastAsia="黑体" w:hAnsi="Times New Roman" w:cs="Times New Roman"/>
          <w:color w:val="000000"/>
          <w:kern w:val="2"/>
          <w:sz w:val="21"/>
          <w:szCs w:val="21"/>
        </w:rPr>
        <w:t xml:space="preserve"> </w:t>
      </w:r>
      <w:r>
        <w:rPr>
          <w:rFonts w:ascii="Times New Roman" w:eastAsia="黑体" w:hAnsi="Times New Roman" w:cs="Times New Roman" w:hint="eastAsia"/>
          <w:color w:val="000000"/>
          <w:kern w:val="2"/>
          <w:sz w:val="21"/>
          <w:szCs w:val="21"/>
        </w:rPr>
        <w:t>BNF</w:t>
      </w:r>
      <w:r>
        <w:rPr>
          <w:rFonts w:ascii="Times New Roman" w:eastAsia="黑体" w:hAnsi="Times New Roman" w:cs="Times New Roman"/>
          <w:color w:val="000000"/>
          <w:kern w:val="2"/>
          <w:sz w:val="21"/>
          <w:szCs w:val="21"/>
        </w:rPr>
        <w:t xml:space="preserve">, C%, N%, C/N, </w:t>
      </w:r>
      <w:r w:rsidRPr="00920A81">
        <w:rPr>
          <w:rFonts w:ascii="Times New Roman" w:eastAsia="黑体" w:hAnsi="Times New Roman" w:cs="Times New Roman"/>
          <w:i/>
          <w:iCs/>
          <w:color w:val="000000"/>
          <w:kern w:val="2"/>
          <w:sz w:val="21"/>
          <w:szCs w:val="21"/>
        </w:rPr>
        <w:t>n</w:t>
      </w:r>
      <w:r w:rsidRPr="00920A81">
        <w:rPr>
          <w:rFonts w:ascii="Times New Roman" w:eastAsia="等线" w:hAnsi="Times New Roman" w:cs="Times New Roman"/>
          <w:i/>
          <w:iCs/>
        </w:rPr>
        <w:t>ifH</w:t>
      </w:r>
      <w:r w:rsidRPr="00920A81">
        <w:rPr>
          <w:rFonts w:ascii="Times New Roman" w:eastAsia="等线" w:hAnsi="Times New Roman" w:cs="Times New Roman"/>
        </w:rPr>
        <w:t xml:space="preserve"> DNA abundance</w:t>
      </w:r>
      <w:r>
        <w:rPr>
          <w:rFonts w:ascii="Times New Roman" w:eastAsia="等线" w:hAnsi="Times New Roman" w:cs="Times New Roman"/>
        </w:rPr>
        <w:t xml:space="preserve"> and </w:t>
      </w:r>
      <w:r w:rsidRPr="00920A81">
        <w:rPr>
          <w:rFonts w:ascii="Times New Roman" w:eastAsia="等线" w:hAnsi="Times New Roman" w:cs="Times New Roman"/>
          <w:i/>
          <w:iCs/>
        </w:rPr>
        <w:t>nifH</w:t>
      </w:r>
      <w:r w:rsidRPr="00920A81">
        <w:rPr>
          <w:rFonts w:ascii="Times New Roman" w:eastAsia="等线" w:hAnsi="Times New Roman" w:cs="Times New Roman"/>
        </w:rPr>
        <w:t xml:space="preserve"> cDNA abundance</w:t>
      </w:r>
    </w:p>
    <w:tbl>
      <w:tblPr>
        <w:tblW w:w="9567" w:type="dxa"/>
        <w:jc w:val="center"/>
        <w:tblLook w:val="04A0" w:firstRow="1" w:lastRow="0" w:firstColumn="1" w:lastColumn="0" w:noHBand="0" w:noVBand="1"/>
      </w:tblPr>
      <w:tblGrid>
        <w:gridCol w:w="2863"/>
        <w:gridCol w:w="730"/>
        <w:gridCol w:w="1063"/>
        <w:gridCol w:w="1063"/>
        <w:gridCol w:w="1063"/>
        <w:gridCol w:w="1298"/>
        <w:gridCol w:w="1487"/>
      </w:tblGrid>
      <w:tr w:rsidR="00920A81" w:rsidRPr="00920A81" w14:paraId="41FCE6C2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79E7E" w14:textId="37F5E4E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8249D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BNF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15088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C%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B65C4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N%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C13C7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C/N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F91A3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  <w:i/>
                <w:iCs/>
              </w:rPr>
              <w:t>nifH</w:t>
            </w:r>
            <w:r w:rsidRPr="00920A81">
              <w:rPr>
                <w:rFonts w:ascii="Times New Roman" w:eastAsia="等线" w:hAnsi="Times New Roman" w:cs="Times New Roman"/>
              </w:rPr>
              <w:t xml:space="preserve"> DNA abundance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2D39B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  <w:i/>
                <w:iCs/>
              </w:rPr>
              <w:t>nifH</w:t>
            </w:r>
            <w:r w:rsidRPr="00920A81">
              <w:rPr>
                <w:rFonts w:ascii="Times New Roman" w:eastAsia="等线" w:hAnsi="Times New Roman" w:cs="Times New Roman"/>
              </w:rPr>
              <w:t xml:space="preserve"> cDNA abundance</w:t>
            </w:r>
          </w:p>
        </w:tc>
      </w:tr>
      <w:tr w:rsidR="00920A81" w:rsidRPr="00920A81" w14:paraId="045CA296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6749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BNF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027F2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9533F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.786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B53AE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.802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6121B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14BC3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.887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422ED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.902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920A81" w:rsidRPr="00920A81" w14:paraId="4A911DFB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608B7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C%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94579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.786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B0981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8457A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.826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E01DB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0.377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A12AA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.799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AD103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.854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920A81" w:rsidRPr="00920A81" w14:paraId="52A43083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015F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N%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97586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.802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E719E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.826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98F5E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DE23D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-0.210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D16E0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.654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36B9C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.682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920A81" w:rsidRPr="00920A81" w14:paraId="76A3CB67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00B4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C/N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607E8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A1557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0.377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17E13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-0.210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E8614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A8BAC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0.303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D4098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0.355</w:t>
            </w:r>
          </w:p>
        </w:tc>
      </w:tr>
      <w:tr w:rsidR="00920A81" w:rsidRPr="00920A81" w14:paraId="36F91F39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1380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nifH DNA abundance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BCA53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.887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DAE2A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.799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F5D31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.654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71C23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0.303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F1D97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F1082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.977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</w:tr>
      <w:tr w:rsidR="00920A81" w:rsidRPr="00920A81" w14:paraId="3D9C67E3" w14:textId="77777777" w:rsidTr="001E481D">
        <w:trPr>
          <w:trHeight w:val="455"/>
          <w:jc w:val="center"/>
        </w:trPr>
        <w:tc>
          <w:tcPr>
            <w:tcW w:w="2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F98F0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等线" w:hAnsi="Times New Roman" w:cs="Times New Roman"/>
              </w:rPr>
            </w:pPr>
            <w:r w:rsidRPr="00920A81">
              <w:rPr>
                <w:rFonts w:ascii="Times New Roman" w:eastAsia="等线" w:hAnsi="Times New Roman" w:cs="Times New Roman"/>
              </w:rPr>
              <w:t>nifH cDNA abundance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0AF0C0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.902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C2CD1D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.854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43C9CB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.682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CA15F0B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0.355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C7EADC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.977</w:t>
            </w:r>
            <w:r w:rsidRPr="00920A81">
              <w:rPr>
                <w:rFonts w:ascii="Times New Roman" w:eastAsia="MingLiU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89C6CD" w14:textId="77777777" w:rsidR="00920A81" w:rsidRPr="00920A81" w:rsidRDefault="00920A81" w:rsidP="001E481D">
            <w:pPr>
              <w:spacing w:after="0" w:line="240" w:lineRule="auto"/>
              <w:jc w:val="center"/>
              <w:rPr>
                <w:rFonts w:ascii="Times New Roman" w:eastAsia="MingLiU" w:hAnsi="Times New Roman" w:cs="Times New Roman"/>
                <w:sz w:val="18"/>
                <w:szCs w:val="18"/>
              </w:rPr>
            </w:pPr>
            <w:r w:rsidRPr="00920A81">
              <w:rPr>
                <w:rFonts w:ascii="Times New Roman" w:eastAsia="MingLiU" w:hAnsi="Times New Roman" w:cs="Times New Roman"/>
                <w:sz w:val="18"/>
                <w:szCs w:val="18"/>
              </w:rPr>
              <w:t>1</w:t>
            </w:r>
          </w:p>
        </w:tc>
      </w:tr>
    </w:tbl>
    <w:p w14:paraId="0458F1F3" w14:textId="0517368F" w:rsidR="00920A81" w:rsidRDefault="00920A81" w:rsidP="00920A8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kern w:val="2"/>
          <w:sz w:val="21"/>
          <w:szCs w:val="21"/>
        </w:rPr>
      </w:pPr>
      <w:r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Note: </w:t>
      </w:r>
      <w:r w:rsidRPr="00920A81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The numbers in the table indicate the Pearson correlation.</w:t>
      </w:r>
      <w:r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</w:t>
      </w:r>
      <w:r w:rsidR="000C0CDE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S</w:t>
      </w:r>
      <w:r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ignificances</w:t>
      </w:r>
      <w:r w:rsidRPr="00F7107B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are indicated by * (0.01 &lt; </w:t>
      </w:r>
      <w:r w:rsidRPr="00F7107B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 w:rsidRPr="00F7107B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≤0.05), ** (0.001 &lt; </w:t>
      </w:r>
      <w:r w:rsidRPr="00F7107B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 xml:space="preserve"> </w:t>
      </w:r>
      <w:r w:rsidRPr="00F7107B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≤ 0.01), or *** (</w:t>
      </w:r>
      <w:r w:rsidRPr="00F7107B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P</w:t>
      </w:r>
      <w:r w:rsidRPr="00F7107B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 ≤ 0.00</w:t>
      </w:r>
      <w:r w:rsidRPr="000C3111">
        <w:rPr>
          <w:rFonts w:ascii="Times New Roman" w:eastAsia="宋体" w:hAnsi="Times New Roman" w:cs="Times New Roman"/>
          <w:kern w:val="2"/>
          <w:sz w:val="21"/>
          <w:szCs w:val="21"/>
        </w:rPr>
        <w:t xml:space="preserve">1). </w:t>
      </w:r>
    </w:p>
    <w:p w14:paraId="0A53CADE" w14:textId="77777777" w:rsidR="00920A81" w:rsidRPr="00F7107B" w:rsidRDefault="00920A81" w:rsidP="00AF3DA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</w:pPr>
    </w:p>
    <w:sectPr w:rsidR="00920A81" w:rsidRPr="00F7107B" w:rsidSect="008E34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3EFA" w14:textId="77777777" w:rsidR="001E7115" w:rsidRDefault="001E7115" w:rsidP="008E34DA">
      <w:pPr>
        <w:spacing w:after="0" w:line="240" w:lineRule="auto"/>
      </w:pPr>
      <w:r>
        <w:separator/>
      </w:r>
    </w:p>
  </w:endnote>
  <w:endnote w:type="continuationSeparator" w:id="0">
    <w:p w14:paraId="5D2B48AF" w14:textId="77777777" w:rsidR="001E7115" w:rsidRDefault="001E7115" w:rsidP="008E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00000000" w:usb1="08080000" w:usb2="00000010" w:usb3="00000000" w:csb0="001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E79C7" w14:textId="77777777" w:rsidR="001E7115" w:rsidRDefault="001E7115" w:rsidP="008E34DA">
      <w:pPr>
        <w:spacing w:after="0" w:line="240" w:lineRule="auto"/>
      </w:pPr>
      <w:r>
        <w:separator/>
      </w:r>
    </w:p>
  </w:footnote>
  <w:footnote w:type="continuationSeparator" w:id="0">
    <w:p w14:paraId="18238719" w14:textId="77777777" w:rsidR="001E7115" w:rsidRDefault="001E7115" w:rsidP="008E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E9"/>
    <w:rsid w:val="000C0CDE"/>
    <w:rsid w:val="000C3111"/>
    <w:rsid w:val="000E637E"/>
    <w:rsid w:val="000F74E3"/>
    <w:rsid w:val="0010300F"/>
    <w:rsid w:val="00117232"/>
    <w:rsid w:val="001178DB"/>
    <w:rsid w:val="001920AF"/>
    <w:rsid w:val="001C7D53"/>
    <w:rsid w:val="001E481D"/>
    <w:rsid w:val="001E7115"/>
    <w:rsid w:val="002338A8"/>
    <w:rsid w:val="002368FA"/>
    <w:rsid w:val="00285564"/>
    <w:rsid w:val="00354E5A"/>
    <w:rsid w:val="00390667"/>
    <w:rsid w:val="003D16E6"/>
    <w:rsid w:val="003E3F5F"/>
    <w:rsid w:val="00443DDB"/>
    <w:rsid w:val="00461835"/>
    <w:rsid w:val="004645E1"/>
    <w:rsid w:val="00477283"/>
    <w:rsid w:val="0048562C"/>
    <w:rsid w:val="00486E3B"/>
    <w:rsid w:val="0056760C"/>
    <w:rsid w:val="005E39E9"/>
    <w:rsid w:val="005F0E90"/>
    <w:rsid w:val="0060673F"/>
    <w:rsid w:val="0062698B"/>
    <w:rsid w:val="0070740C"/>
    <w:rsid w:val="007B763C"/>
    <w:rsid w:val="007C6C96"/>
    <w:rsid w:val="007D7147"/>
    <w:rsid w:val="007F0907"/>
    <w:rsid w:val="00836269"/>
    <w:rsid w:val="008C0E72"/>
    <w:rsid w:val="008E34DA"/>
    <w:rsid w:val="009048B2"/>
    <w:rsid w:val="00920A81"/>
    <w:rsid w:val="0094237E"/>
    <w:rsid w:val="009D6173"/>
    <w:rsid w:val="009E1642"/>
    <w:rsid w:val="00A1043D"/>
    <w:rsid w:val="00AA7AE8"/>
    <w:rsid w:val="00AF3DAB"/>
    <w:rsid w:val="00B02C10"/>
    <w:rsid w:val="00B05BB5"/>
    <w:rsid w:val="00BE08AA"/>
    <w:rsid w:val="00BF5D94"/>
    <w:rsid w:val="00C01C45"/>
    <w:rsid w:val="00C338DB"/>
    <w:rsid w:val="00C908C4"/>
    <w:rsid w:val="00CC5DDA"/>
    <w:rsid w:val="00CE4D00"/>
    <w:rsid w:val="00D04305"/>
    <w:rsid w:val="00D42444"/>
    <w:rsid w:val="00D46515"/>
    <w:rsid w:val="00D76405"/>
    <w:rsid w:val="00DF0D63"/>
    <w:rsid w:val="00DF7761"/>
    <w:rsid w:val="00E014F0"/>
    <w:rsid w:val="00E27B10"/>
    <w:rsid w:val="00E33D31"/>
    <w:rsid w:val="00EB5543"/>
    <w:rsid w:val="00EB6883"/>
    <w:rsid w:val="00EC1BF0"/>
    <w:rsid w:val="00EC7CFD"/>
    <w:rsid w:val="00ED5CAF"/>
    <w:rsid w:val="00EF34A7"/>
    <w:rsid w:val="00F04C23"/>
    <w:rsid w:val="00F369A8"/>
    <w:rsid w:val="00F56877"/>
    <w:rsid w:val="00F844D7"/>
    <w:rsid w:val="00FB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2D0CA4"/>
  <w15:chartTrackingRefBased/>
  <w15:docId w15:val="{B4B48413-8F56-4C5D-BE12-CA7CA0FE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4DA"/>
    <w:pPr>
      <w:spacing w:after="200" w:line="276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4D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34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34DA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34DA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04C23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F04C23"/>
  </w:style>
  <w:style w:type="character" w:customStyle="1" w:styleId="a9">
    <w:name w:val="批注文字 字符"/>
    <w:basedOn w:val="a0"/>
    <w:link w:val="a8"/>
    <w:uiPriority w:val="99"/>
    <w:semiHidden/>
    <w:rsid w:val="00F04C23"/>
    <w:rPr>
      <w:kern w:val="0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04C23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F04C23"/>
    <w:rPr>
      <w:b/>
      <w:bCs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F04C23"/>
    <w:pPr>
      <w:spacing w:after="0"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F04C23"/>
    <w:rPr>
      <w:kern w:val="0"/>
      <w:sz w:val="18"/>
      <w:szCs w:val="18"/>
    </w:rPr>
  </w:style>
  <w:style w:type="paragraph" w:styleId="ae">
    <w:name w:val="Revision"/>
    <w:hidden/>
    <w:uiPriority w:val="99"/>
    <w:semiHidden/>
    <w:rsid w:val="00BF5D94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1240</Words>
  <Characters>7073</Characters>
  <Application>Microsoft Office Word</Application>
  <DocSecurity>0</DocSecurity>
  <Lines>58</Lines>
  <Paragraphs>16</Paragraphs>
  <ScaleCrop>false</ScaleCrop>
  <Company/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燕辉</dc:creator>
  <cp:keywords/>
  <dc:description/>
  <cp:lastModifiedBy>zyh</cp:lastModifiedBy>
  <cp:revision>4</cp:revision>
  <dcterms:created xsi:type="dcterms:W3CDTF">2023-02-25T07:06:00Z</dcterms:created>
  <dcterms:modified xsi:type="dcterms:W3CDTF">2023-02-25T09:52:00Z</dcterms:modified>
</cp:coreProperties>
</file>