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2D8E" w14:textId="0E765883" w:rsidR="003E62AB" w:rsidRPr="001B79BF" w:rsidRDefault="0052604A" w:rsidP="003E62AB">
      <w:pPr>
        <w:spacing w:line="276" w:lineRule="auto"/>
        <w:jc w:val="center"/>
        <w:rPr>
          <w:rFonts w:ascii="Times New Roman" w:hAnsi="Times New Roman"/>
          <w:color w:val="000000" w:themeColor="text1"/>
          <w:sz w:val="28"/>
          <w:szCs w:val="28"/>
          <w:lang w:val="en-US"/>
        </w:rPr>
      </w:pPr>
      <w:bookmarkStart w:id="0" w:name="_Hlk122356903"/>
      <w:r>
        <w:rPr>
          <w:rFonts w:ascii="Times New Roman" w:eastAsia="Times New Roman" w:hAnsi="Times New Roman"/>
          <w:b/>
          <w:bCs/>
          <w:color w:val="000000" w:themeColor="text1"/>
          <w:sz w:val="28"/>
          <w:szCs w:val="28"/>
          <w:lang w:val="en-US"/>
        </w:rPr>
        <w:t xml:space="preserve">Supplementary Materials: </w:t>
      </w:r>
      <w:r w:rsidR="001B79BF" w:rsidRPr="001B79BF">
        <w:rPr>
          <w:rFonts w:ascii="Times New Roman" w:eastAsia="Times New Roman" w:hAnsi="Times New Roman"/>
          <w:b/>
          <w:bCs/>
          <w:color w:val="000000" w:themeColor="text1"/>
          <w:sz w:val="28"/>
          <w:szCs w:val="28"/>
          <w:lang w:val="en-US"/>
        </w:rPr>
        <w:t>Anomalous interlayer exciton diffusion in WS</w:t>
      </w:r>
      <w:r w:rsidR="001B79BF" w:rsidRPr="00D142F7">
        <w:rPr>
          <w:rFonts w:ascii="Times New Roman" w:eastAsia="Times New Roman" w:hAnsi="Times New Roman"/>
          <w:b/>
          <w:bCs/>
          <w:color w:val="000000" w:themeColor="text1"/>
          <w:sz w:val="28"/>
          <w:szCs w:val="28"/>
          <w:vertAlign w:val="subscript"/>
          <w:lang w:val="en-US"/>
        </w:rPr>
        <w:t>2</w:t>
      </w:r>
      <w:r w:rsidR="001B79BF" w:rsidRPr="001B79BF">
        <w:rPr>
          <w:rFonts w:ascii="Times New Roman" w:eastAsia="Times New Roman" w:hAnsi="Times New Roman"/>
          <w:b/>
          <w:bCs/>
          <w:color w:val="000000" w:themeColor="text1"/>
          <w:sz w:val="28"/>
          <w:szCs w:val="28"/>
          <w:lang w:val="en-US"/>
        </w:rPr>
        <w:t>/WSe</w:t>
      </w:r>
      <w:r w:rsidR="001B79BF" w:rsidRPr="00D142F7">
        <w:rPr>
          <w:rFonts w:ascii="Times New Roman" w:eastAsia="Times New Roman" w:hAnsi="Times New Roman"/>
          <w:b/>
          <w:bCs/>
          <w:color w:val="000000" w:themeColor="text1"/>
          <w:sz w:val="28"/>
          <w:szCs w:val="28"/>
          <w:vertAlign w:val="subscript"/>
          <w:lang w:val="en-US"/>
        </w:rPr>
        <w:t>2</w:t>
      </w:r>
      <w:r w:rsidR="001B79BF" w:rsidRPr="001B79BF">
        <w:rPr>
          <w:rFonts w:ascii="Times New Roman" w:eastAsia="Times New Roman" w:hAnsi="Times New Roman"/>
          <w:b/>
          <w:bCs/>
          <w:color w:val="000000" w:themeColor="text1"/>
          <w:sz w:val="28"/>
          <w:szCs w:val="28"/>
          <w:lang w:val="en-US"/>
        </w:rPr>
        <w:t xml:space="preserve"> moiré heterostructure</w:t>
      </w:r>
    </w:p>
    <w:bookmarkEnd w:id="0"/>
    <w:p w14:paraId="65CA6212" w14:textId="77777777" w:rsidR="003E62AB" w:rsidRPr="00FE679D" w:rsidRDefault="003E62AB" w:rsidP="003E62AB">
      <w:pPr>
        <w:spacing w:after="120" w:line="276" w:lineRule="auto"/>
        <w:jc w:val="both"/>
        <w:rPr>
          <w:rFonts w:ascii="Times New Roman" w:hAnsi="Times New Roman"/>
          <w:sz w:val="24"/>
          <w:szCs w:val="24"/>
        </w:rPr>
      </w:pPr>
      <w:r w:rsidRPr="00FE679D">
        <w:rPr>
          <w:rFonts w:ascii="Times New Roman" w:hAnsi="Times New Roman"/>
          <w:noProof/>
          <w:sz w:val="24"/>
          <w:szCs w:val="24"/>
        </w:rPr>
        <w:drawing>
          <wp:anchor distT="0" distB="0" distL="114300" distR="114300" simplePos="0" relativeHeight="251676672" behindDoc="0" locked="0" layoutInCell="1" allowOverlap="1" wp14:anchorId="3CD80A8B" wp14:editId="47195116">
            <wp:simplePos x="0" y="0"/>
            <wp:positionH relativeFrom="column">
              <wp:posOffset>2971617</wp:posOffset>
            </wp:positionH>
            <wp:positionV relativeFrom="paragraph">
              <wp:posOffset>303589</wp:posOffset>
            </wp:positionV>
            <wp:extent cx="356" cy="356"/>
            <wp:effectExtent l="0" t="0" r="0" b="0"/>
            <wp:wrapNone/>
            <wp:docPr id="1" name="Ink 24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56" cy="356"/>
                    </a:xfrm>
                    <a:prstGeom prst="rect">
                      <a:avLst/>
                    </a:prstGeom>
                    <a:noFill/>
                    <a:ln>
                      <a:noFill/>
                      <a:prstDash/>
                    </a:ln>
                  </pic:spPr>
                </pic:pic>
              </a:graphicData>
            </a:graphic>
          </wp:anchor>
        </w:drawing>
      </w:r>
      <w:r w:rsidRPr="00FE679D">
        <w:rPr>
          <w:rFonts w:ascii="Times New Roman" w:hAnsi="Times New Roman"/>
          <w:noProof/>
          <w:sz w:val="24"/>
          <w:szCs w:val="24"/>
        </w:rPr>
        <w:drawing>
          <wp:anchor distT="0" distB="0" distL="114300" distR="114300" simplePos="0" relativeHeight="251675648" behindDoc="0" locked="0" layoutInCell="1" allowOverlap="1" wp14:anchorId="3148839F" wp14:editId="45EE414E">
            <wp:simplePos x="0" y="0"/>
            <wp:positionH relativeFrom="column">
              <wp:posOffset>2925897</wp:posOffset>
            </wp:positionH>
            <wp:positionV relativeFrom="paragraph">
              <wp:posOffset>318714</wp:posOffset>
            </wp:positionV>
            <wp:extent cx="356" cy="356"/>
            <wp:effectExtent l="0" t="0" r="0" b="0"/>
            <wp:wrapNone/>
            <wp:docPr id="2" name="Ink 24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56" cy="356"/>
                    </a:xfrm>
                    <a:prstGeom prst="rect">
                      <a:avLst/>
                    </a:prstGeom>
                    <a:noFill/>
                    <a:ln>
                      <a:noFill/>
                      <a:prstDash/>
                    </a:ln>
                  </pic:spPr>
                </pic:pic>
              </a:graphicData>
            </a:graphic>
          </wp:anchor>
        </w:drawing>
      </w:r>
      <w:r w:rsidRPr="00FE679D">
        <w:rPr>
          <w:rFonts w:ascii="Times New Roman" w:hAnsi="Times New Roman"/>
          <w:sz w:val="24"/>
          <w:szCs w:val="24"/>
          <w:lang w:val="en-US"/>
        </w:rPr>
        <w:t>Antonio Rossi*</w:t>
      </w:r>
      <w:r w:rsidRPr="00FE679D">
        <w:rPr>
          <w:rFonts w:ascii="Times New Roman" w:hAnsi="Times New Roman"/>
          <w:sz w:val="24"/>
          <w:szCs w:val="24"/>
          <w:vertAlign w:val="superscript"/>
          <w:lang w:val="en-US"/>
        </w:rPr>
        <w:t>1,</w:t>
      </w:r>
      <w:proofErr w:type="gramStart"/>
      <w:r w:rsidRPr="00FE679D">
        <w:rPr>
          <w:rFonts w:ascii="Times New Roman" w:hAnsi="Times New Roman"/>
          <w:sz w:val="24"/>
          <w:szCs w:val="24"/>
          <w:vertAlign w:val="superscript"/>
          <w:lang w:val="en-US"/>
        </w:rPr>
        <w:t>2,</w:t>
      </w:r>
      <w:r w:rsidRPr="00FE679D">
        <w:rPr>
          <w:sz w:val="24"/>
          <w:szCs w:val="24"/>
        </w:rPr>
        <w:t>†</w:t>
      </w:r>
      <w:proofErr w:type="gramEnd"/>
      <w:r w:rsidRPr="00FE679D">
        <w:rPr>
          <w:sz w:val="24"/>
          <w:szCs w:val="24"/>
        </w:rPr>
        <w:t>‡</w:t>
      </w:r>
      <w:r w:rsidRPr="00FE679D">
        <w:rPr>
          <w:rFonts w:ascii="Times New Roman" w:hAnsi="Times New Roman"/>
          <w:sz w:val="24"/>
          <w:szCs w:val="24"/>
          <w:lang w:val="en-US"/>
        </w:rPr>
        <w:t>, Jonas Zipfel</w:t>
      </w:r>
      <w:r w:rsidRPr="00FE679D">
        <w:rPr>
          <w:rFonts w:ascii="Times New Roman" w:hAnsi="Times New Roman"/>
          <w:sz w:val="24"/>
          <w:szCs w:val="24"/>
          <w:vertAlign w:val="superscript"/>
          <w:lang w:val="en-US"/>
        </w:rPr>
        <w:t>1,</w:t>
      </w:r>
      <w:r w:rsidRPr="00FE679D">
        <w:rPr>
          <w:sz w:val="24"/>
          <w:szCs w:val="24"/>
        </w:rPr>
        <w:t>†</w:t>
      </w:r>
      <w:r w:rsidRPr="00FE679D">
        <w:rPr>
          <w:rFonts w:ascii="Times New Roman" w:hAnsi="Times New Roman"/>
          <w:sz w:val="24"/>
          <w:szCs w:val="24"/>
          <w:lang w:val="en-US"/>
        </w:rPr>
        <w:t>, Indrajit Maity*</w:t>
      </w:r>
      <w:r w:rsidRPr="00FE679D">
        <w:rPr>
          <w:rFonts w:ascii="Times New Roman" w:hAnsi="Times New Roman"/>
          <w:sz w:val="24"/>
          <w:szCs w:val="24"/>
          <w:vertAlign w:val="superscript"/>
          <w:lang w:val="en-US"/>
        </w:rPr>
        <w:t>3,</w:t>
      </w:r>
      <w:r w:rsidRPr="00FE679D">
        <w:rPr>
          <w:sz w:val="24"/>
          <w:szCs w:val="24"/>
        </w:rPr>
        <w:t>†</w:t>
      </w:r>
      <w:r w:rsidRPr="00FE679D">
        <w:rPr>
          <w:rFonts w:ascii="Times New Roman" w:hAnsi="Times New Roman"/>
          <w:sz w:val="24"/>
          <w:szCs w:val="24"/>
          <w:lang w:val="en-US"/>
        </w:rPr>
        <w:t>, Monica Lorenzon</w:t>
      </w:r>
      <w:r w:rsidRPr="00FE679D">
        <w:rPr>
          <w:rFonts w:ascii="Times New Roman" w:hAnsi="Times New Roman"/>
          <w:sz w:val="24"/>
          <w:szCs w:val="24"/>
          <w:vertAlign w:val="superscript"/>
          <w:lang w:val="en-US"/>
        </w:rPr>
        <w:t>1</w:t>
      </w:r>
      <w:r w:rsidRPr="00FE679D">
        <w:rPr>
          <w:rFonts w:ascii="Times New Roman" w:hAnsi="Times New Roman"/>
          <w:sz w:val="24"/>
          <w:szCs w:val="24"/>
          <w:lang w:val="en-US"/>
        </w:rPr>
        <w:t>,</w:t>
      </w:r>
      <w:r w:rsidRPr="00FE679D">
        <w:rPr>
          <w:rFonts w:ascii="Times New Roman" w:hAnsi="Times New Roman"/>
          <w:sz w:val="24"/>
          <w:szCs w:val="24"/>
          <w:vertAlign w:val="superscript"/>
          <w:lang w:val="en-US"/>
        </w:rPr>
        <w:t xml:space="preserve"> </w:t>
      </w:r>
      <w:r w:rsidRPr="00FE679D">
        <w:rPr>
          <w:rFonts w:ascii="Times New Roman" w:hAnsi="Times New Roman"/>
          <w:sz w:val="24"/>
          <w:szCs w:val="24"/>
          <w:lang w:val="en-US"/>
        </w:rPr>
        <w:t>Luca Francaviglia</w:t>
      </w:r>
      <w:r w:rsidRPr="00FE679D">
        <w:rPr>
          <w:rFonts w:ascii="Times New Roman" w:hAnsi="Times New Roman"/>
          <w:sz w:val="24"/>
          <w:szCs w:val="24"/>
          <w:vertAlign w:val="superscript"/>
          <w:lang w:val="en-US"/>
        </w:rPr>
        <w:t>1</w:t>
      </w:r>
      <w:r w:rsidRPr="00FE679D">
        <w:rPr>
          <w:rFonts w:ascii="Times New Roman" w:hAnsi="Times New Roman"/>
          <w:sz w:val="24"/>
          <w:szCs w:val="24"/>
          <w:lang w:val="en-US"/>
        </w:rPr>
        <w:t>, Emma C. Regan</w:t>
      </w:r>
      <w:r w:rsidRPr="00FE679D">
        <w:rPr>
          <w:rFonts w:ascii="Times New Roman" w:hAnsi="Times New Roman"/>
          <w:sz w:val="24"/>
          <w:szCs w:val="24"/>
          <w:vertAlign w:val="superscript"/>
          <w:lang w:val="en-US"/>
        </w:rPr>
        <w:t>4</w:t>
      </w:r>
      <w:r w:rsidRPr="00FE679D">
        <w:rPr>
          <w:rFonts w:ascii="Times New Roman" w:hAnsi="Times New Roman"/>
          <w:sz w:val="24"/>
          <w:szCs w:val="24"/>
          <w:lang w:val="en-US"/>
        </w:rPr>
        <w:t xml:space="preserve">, </w:t>
      </w:r>
      <w:proofErr w:type="spellStart"/>
      <w:r w:rsidRPr="00FE679D">
        <w:rPr>
          <w:rFonts w:ascii="Times New Roman" w:hAnsi="Times New Roman"/>
          <w:sz w:val="24"/>
          <w:szCs w:val="24"/>
        </w:rPr>
        <w:t>Zuocheng</w:t>
      </w:r>
      <w:proofErr w:type="spellEnd"/>
      <w:r w:rsidRPr="00FE679D">
        <w:rPr>
          <w:rFonts w:ascii="Times New Roman" w:hAnsi="Times New Roman"/>
          <w:sz w:val="24"/>
          <w:szCs w:val="24"/>
        </w:rPr>
        <w:t xml:space="preserve"> Zhang</w:t>
      </w:r>
      <w:r w:rsidRPr="00FE679D">
        <w:rPr>
          <w:rFonts w:ascii="Times New Roman" w:hAnsi="Times New Roman"/>
          <w:sz w:val="24"/>
          <w:szCs w:val="24"/>
          <w:vertAlign w:val="superscript"/>
        </w:rPr>
        <w:t>4</w:t>
      </w:r>
      <w:r w:rsidRPr="00FE679D">
        <w:rPr>
          <w:rFonts w:ascii="Times New Roman" w:hAnsi="Times New Roman"/>
          <w:sz w:val="24"/>
          <w:szCs w:val="24"/>
        </w:rPr>
        <w:t>, Jacob H. Nie</w:t>
      </w:r>
      <w:r w:rsidRPr="00FE679D">
        <w:rPr>
          <w:rFonts w:ascii="Times New Roman" w:hAnsi="Times New Roman"/>
          <w:sz w:val="24"/>
          <w:szCs w:val="24"/>
          <w:vertAlign w:val="superscript"/>
        </w:rPr>
        <w:t>4,5</w:t>
      </w:r>
      <w:r w:rsidRPr="00FE679D">
        <w:rPr>
          <w:rFonts w:ascii="Times New Roman" w:hAnsi="Times New Roman"/>
          <w:sz w:val="24"/>
          <w:szCs w:val="24"/>
        </w:rPr>
        <w:t xml:space="preserve">, </w:t>
      </w:r>
      <w:r w:rsidRPr="00FE679D">
        <w:rPr>
          <w:rFonts w:ascii="Times New Roman" w:hAnsi="Times New Roman"/>
          <w:sz w:val="24"/>
          <w:szCs w:val="24"/>
          <w:lang w:val="en-US"/>
        </w:rPr>
        <w:t>Edward Barnard</w:t>
      </w:r>
      <w:r w:rsidRPr="00FE679D">
        <w:rPr>
          <w:rFonts w:ascii="Times New Roman" w:hAnsi="Times New Roman"/>
          <w:sz w:val="24"/>
          <w:szCs w:val="24"/>
          <w:vertAlign w:val="superscript"/>
          <w:lang w:val="en-US"/>
        </w:rPr>
        <w:t>1</w:t>
      </w:r>
      <w:r w:rsidRPr="00FE679D">
        <w:rPr>
          <w:rFonts w:ascii="Times New Roman" w:hAnsi="Times New Roman"/>
          <w:sz w:val="24"/>
          <w:szCs w:val="24"/>
          <w:lang w:val="en-US"/>
        </w:rPr>
        <w:t>, Kenji Watanabe</w:t>
      </w:r>
      <w:r w:rsidRPr="00FE679D">
        <w:rPr>
          <w:rFonts w:ascii="Times New Roman" w:hAnsi="Times New Roman"/>
          <w:sz w:val="24"/>
          <w:szCs w:val="24"/>
          <w:vertAlign w:val="superscript"/>
          <w:lang w:val="en-US"/>
        </w:rPr>
        <w:t>6</w:t>
      </w:r>
      <w:r w:rsidRPr="00FE679D">
        <w:rPr>
          <w:rFonts w:ascii="Times New Roman" w:hAnsi="Times New Roman"/>
          <w:sz w:val="24"/>
          <w:szCs w:val="24"/>
          <w:lang w:val="en-US"/>
        </w:rPr>
        <w:t>, Takashi Taniguchi</w:t>
      </w:r>
      <w:r w:rsidRPr="00FE679D">
        <w:rPr>
          <w:rFonts w:ascii="Times New Roman" w:hAnsi="Times New Roman"/>
          <w:sz w:val="24"/>
          <w:szCs w:val="24"/>
          <w:vertAlign w:val="superscript"/>
          <w:lang w:val="en-US"/>
        </w:rPr>
        <w:t>7</w:t>
      </w:r>
      <w:r w:rsidRPr="00FE679D">
        <w:rPr>
          <w:rFonts w:ascii="Times New Roman" w:hAnsi="Times New Roman"/>
          <w:sz w:val="24"/>
          <w:szCs w:val="24"/>
          <w:lang w:val="en-US"/>
        </w:rPr>
        <w:t>, Eli Rotenberg</w:t>
      </w:r>
      <w:r w:rsidRPr="00FE679D">
        <w:rPr>
          <w:rFonts w:ascii="Times New Roman" w:hAnsi="Times New Roman"/>
          <w:sz w:val="24"/>
          <w:szCs w:val="24"/>
          <w:vertAlign w:val="superscript"/>
          <w:lang w:val="en-US"/>
        </w:rPr>
        <w:t>2</w:t>
      </w:r>
      <w:r w:rsidRPr="00FE679D">
        <w:rPr>
          <w:rFonts w:ascii="Times New Roman" w:hAnsi="Times New Roman"/>
          <w:sz w:val="24"/>
          <w:szCs w:val="24"/>
          <w:lang w:val="en-US"/>
        </w:rPr>
        <w:t>, Feng Wang</w:t>
      </w:r>
      <w:r w:rsidRPr="00FE679D">
        <w:rPr>
          <w:rFonts w:ascii="Times New Roman" w:hAnsi="Times New Roman"/>
          <w:sz w:val="24"/>
          <w:szCs w:val="24"/>
          <w:vertAlign w:val="superscript"/>
          <w:lang w:val="en-US"/>
        </w:rPr>
        <w:t>4</w:t>
      </w:r>
      <w:r w:rsidRPr="00FE679D">
        <w:rPr>
          <w:rFonts w:ascii="Times New Roman" w:hAnsi="Times New Roman"/>
          <w:sz w:val="24"/>
          <w:szCs w:val="24"/>
          <w:lang w:val="en-US"/>
        </w:rPr>
        <w:t>, Johannes Lischner</w:t>
      </w:r>
      <w:r w:rsidRPr="00FE679D">
        <w:rPr>
          <w:rFonts w:ascii="Times New Roman" w:hAnsi="Times New Roman"/>
          <w:sz w:val="24"/>
          <w:szCs w:val="24"/>
          <w:vertAlign w:val="superscript"/>
          <w:lang w:val="en-US"/>
        </w:rPr>
        <w:t>3</w:t>
      </w:r>
      <w:r w:rsidRPr="00FE679D">
        <w:rPr>
          <w:rFonts w:ascii="Times New Roman" w:hAnsi="Times New Roman"/>
          <w:sz w:val="24"/>
          <w:szCs w:val="24"/>
          <w:lang w:val="en-US"/>
        </w:rPr>
        <w:t>, Archana Raja</w:t>
      </w:r>
      <w:r w:rsidRPr="00FE679D">
        <w:rPr>
          <w:rFonts w:ascii="Times New Roman" w:hAnsi="Times New Roman"/>
          <w:sz w:val="24"/>
          <w:szCs w:val="24"/>
          <w:vertAlign w:val="superscript"/>
          <w:lang w:val="en-US"/>
        </w:rPr>
        <w:t>1</w:t>
      </w:r>
      <w:r w:rsidRPr="00FE679D">
        <w:rPr>
          <w:rFonts w:ascii="Times New Roman" w:hAnsi="Times New Roman"/>
          <w:sz w:val="24"/>
          <w:szCs w:val="24"/>
          <w:lang w:val="en-US"/>
        </w:rPr>
        <w:t>* and Alexander Weber-Bargioni</w:t>
      </w:r>
      <w:r w:rsidRPr="00FE679D">
        <w:rPr>
          <w:rFonts w:ascii="Times New Roman" w:hAnsi="Times New Roman"/>
          <w:sz w:val="24"/>
          <w:szCs w:val="24"/>
          <w:vertAlign w:val="superscript"/>
          <w:lang w:val="en-US"/>
        </w:rPr>
        <w:t>1</w:t>
      </w:r>
      <w:r w:rsidRPr="00FE679D">
        <w:rPr>
          <w:rFonts w:ascii="Times New Roman" w:hAnsi="Times New Roman"/>
          <w:sz w:val="24"/>
          <w:szCs w:val="24"/>
          <w:lang w:val="en-US"/>
        </w:rPr>
        <w:t>*</w:t>
      </w:r>
    </w:p>
    <w:p w14:paraId="2021434E" w14:textId="77777777" w:rsidR="003E62AB" w:rsidRPr="00154EB1" w:rsidRDefault="003E62AB" w:rsidP="003E62AB">
      <w:pPr>
        <w:spacing w:after="40"/>
        <w:jc w:val="both"/>
        <w:rPr>
          <w:rFonts w:ascii="Times New Roman" w:hAnsi="Times New Roman"/>
        </w:rPr>
      </w:pPr>
      <w:r w:rsidRPr="00154EB1">
        <w:rPr>
          <w:rFonts w:ascii="Times New Roman" w:hAnsi="Times New Roman"/>
        </w:rPr>
        <w:t>1-The Molecular Foundry, Lawrence Berkeley National Laboratory, Berkeley, USA.</w:t>
      </w:r>
    </w:p>
    <w:p w14:paraId="371FC275" w14:textId="77777777" w:rsidR="003E62AB" w:rsidRPr="00154EB1" w:rsidRDefault="003E62AB" w:rsidP="003E62AB">
      <w:pPr>
        <w:spacing w:after="40"/>
        <w:jc w:val="both"/>
        <w:rPr>
          <w:rFonts w:ascii="Times New Roman" w:hAnsi="Times New Roman"/>
        </w:rPr>
      </w:pPr>
      <w:r w:rsidRPr="00154EB1">
        <w:rPr>
          <w:rFonts w:ascii="Times New Roman" w:hAnsi="Times New Roman"/>
        </w:rPr>
        <w:t>2-Advanced Light Source, Lawrence Berkeley National Laboratory, Berkeley, USA.</w:t>
      </w:r>
    </w:p>
    <w:p w14:paraId="5873C20B" w14:textId="77777777" w:rsidR="003E62AB" w:rsidRPr="00154EB1" w:rsidRDefault="003E62AB" w:rsidP="003E62AB">
      <w:pPr>
        <w:spacing w:after="40"/>
        <w:jc w:val="both"/>
        <w:rPr>
          <w:rFonts w:ascii="Times New Roman" w:hAnsi="Times New Roman"/>
        </w:rPr>
      </w:pPr>
      <w:r w:rsidRPr="00154EB1">
        <w:rPr>
          <w:rFonts w:ascii="Times New Roman" w:hAnsi="Times New Roman"/>
        </w:rPr>
        <w:t>3-Imperial College London, South Kensington Campus, London, United Kingdom.</w:t>
      </w:r>
    </w:p>
    <w:p w14:paraId="6BE7FB08" w14:textId="77777777" w:rsidR="003E62AB" w:rsidRPr="00154EB1" w:rsidRDefault="003E62AB" w:rsidP="003E62AB">
      <w:pPr>
        <w:spacing w:after="40"/>
        <w:jc w:val="both"/>
        <w:rPr>
          <w:rFonts w:ascii="Times New Roman" w:hAnsi="Times New Roman"/>
        </w:rPr>
      </w:pPr>
      <w:r w:rsidRPr="00154EB1">
        <w:rPr>
          <w:rFonts w:ascii="Times New Roman" w:hAnsi="Times New Roman"/>
        </w:rPr>
        <w:t>4-Department of Physics, University of California at Berkeley, Berkeley, CA, USA.</w:t>
      </w:r>
    </w:p>
    <w:p w14:paraId="3D965658" w14:textId="77777777" w:rsidR="003E62AB" w:rsidRPr="00154EB1" w:rsidRDefault="003E62AB" w:rsidP="003E62AB">
      <w:pPr>
        <w:spacing w:after="40"/>
        <w:jc w:val="both"/>
        <w:rPr>
          <w:rFonts w:ascii="Times New Roman" w:hAnsi="Times New Roman"/>
        </w:rPr>
      </w:pPr>
      <w:r w:rsidRPr="00154EB1">
        <w:rPr>
          <w:rFonts w:ascii="Times New Roman" w:hAnsi="Times New Roman"/>
        </w:rPr>
        <w:t>5-Department of Physics, University of California at Santa Barbara, Santa Barbara, CA, USA</w:t>
      </w:r>
    </w:p>
    <w:p w14:paraId="4B7B524C" w14:textId="77777777" w:rsidR="003E62AB" w:rsidRPr="00154EB1" w:rsidRDefault="003E62AB" w:rsidP="003E62AB">
      <w:pPr>
        <w:spacing w:after="40"/>
        <w:jc w:val="both"/>
        <w:rPr>
          <w:rFonts w:ascii="Times New Roman" w:hAnsi="Times New Roman"/>
        </w:rPr>
      </w:pPr>
      <w:r w:rsidRPr="00154EB1">
        <w:rPr>
          <w:rFonts w:ascii="Times New Roman" w:hAnsi="Times New Roman"/>
        </w:rPr>
        <w:t xml:space="preserve">6-Research Center for Functional Materials, National Institute for Materials Science, 1-1 </w:t>
      </w:r>
      <w:proofErr w:type="spellStart"/>
      <w:r w:rsidRPr="00154EB1">
        <w:rPr>
          <w:rFonts w:ascii="Times New Roman" w:hAnsi="Times New Roman"/>
        </w:rPr>
        <w:t>Namiki</w:t>
      </w:r>
      <w:proofErr w:type="spellEnd"/>
      <w:r w:rsidRPr="00154EB1">
        <w:rPr>
          <w:rFonts w:ascii="Times New Roman" w:hAnsi="Times New Roman"/>
        </w:rPr>
        <w:t>, Tsukuba, Japan 8</w:t>
      </w:r>
    </w:p>
    <w:p w14:paraId="55110FC4" w14:textId="77777777" w:rsidR="003E62AB" w:rsidRPr="00154EB1" w:rsidRDefault="003E62AB" w:rsidP="003E62AB">
      <w:pPr>
        <w:spacing w:after="40"/>
        <w:jc w:val="both"/>
        <w:rPr>
          <w:rFonts w:ascii="Times New Roman" w:hAnsi="Times New Roman"/>
        </w:rPr>
      </w:pPr>
      <w:r w:rsidRPr="00154EB1">
        <w:rPr>
          <w:rFonts w:ascii="Times New Roman" w:hAnsi="Times New Roman"/>
        </w:rPr>
        <w:t xml:space="preserve">7-International Center for Materials </w:t>
      </w:r>
      <w:proofErr w:type="spellStart"/>
      <w:r w:rsidRPr="00154EB1">
        <w:rPr>
          <w:rFonts w:ascii="Times New Roman" w:hAnsi="Times New Roman"/>
        </w:rPr>
        <w:t>Nanoarchitectonics</w:t>
      </w:r>
      <w:proofErr w:type="spellEnd"/>
      <w:r w:rsidRPr="00154EB1">
        <w:rPr>
          <w:rFonts w:ascii="Times New Roman" w:hAnsi="Times New Roman"/>
        </w:rPr>
        <w:t xml:space="preserve">, National Institute for Materials Science, 1-1 </w:t>
      </w:r>
      <w:proofErr w:type="spellStart"/>
      <w:r w:rsidRPr="00154EB1">
        <w:rPr>
          <w:rFonts w:ascii="Times New Roman" w:hAnsi="Times New Roman"/>
        </w:rPr>
        <w:t>Namiki</w:t>
      </w:r>
      <w:proofErr w:type="spellEnd"/>
      <w:r w:rsidRPr="00154EB1">
        <w:rPr>
          <w:rFonts w:ascii="Times New Roman" w:hAnsi="Times New Roman"/>
        </w:rPr>
        <w:t xml:space="preserve">, </w:t>
      </w:r>
      <w:proofErr w:type="spellStart"/>
      <w:r w:rsidRPr="00154EB1">
        <w:rPr>
          <w:rFonts w:ascii="Times New Roman" w:hAnsi="Times New Roman"/>
        </w:rPr>
        <w:t>Tsukuba,Japan</w:t>
      </w:r>
      <w:proofErr w:type="spellEnd"/>
    </w:p>
    <w:p w14:paraId="0A96AA19" w14:textId="77777777" w:rsidR="003E62AB" w:rsidRPr="00154EB1" w:rsidRDefault="003E62AB" w:rsidP="003E62AB">
      <w:pPr>
        <w:spacing w:after="40"/>
        <w:jc w:val="both"/>
        <w:rPr>
          <w:rFonts w:ascii="Times New Roman" w:hAnsi="Times New Roman"/>
        </w:rPr>
      </w:pPr>
      <w:r w:rsidRPr="00154EB1">
        <w:t>†</w:t>
      </w:r>
      <w:r w:rsidRPr="00154EB1">
        <w:rPr>
          <w:rFonts w:ascii="Times New Roman" w:hAnsi="Times New Roman"/>
        </w:rPr>
        <w:t>-These authors contributed equally</w:t>
      </w:r>
    </w:p>
    <w:p w14:paraId="51083708" w14:textId="77777777" w:rsidR="003E62AB" w:rsidRPr="00154EB1" w:rsidRDefault="003E62AB" w:rsidP="003E62AB">
      <w:pPr>
        <w:spacing w:after="100"/>
        <w:jc w:val="both"/>
        <w:rPr>
          <w:rFonts w:ascii="Times New Roman" w:hAnsi="Times New Roman"/>
        </w:rPr>
      </w:pPr>
      <w:r w:rsidRPr="00154EB1">
        <w:t>‡</w:t>
      </w:r>
      <w:r w:rsidRPr="00154EB1">
        <w:rPr>
          <w:rFonts w:ascii="Times New Roman" w:hAnsi="Times New Roman"/>
        </w:rPr>
        <w:t xml:space="preserve">-Current affiliation: Center for Nanotechnology Innovation @ NEST, Instituto </w:t>
      </w:r>
      <w:proofErr w:type="spellStart"/>
      <w:r w:rsidRPr="00154EB1">
        <w:rPr>
          <w:rFonts w:ascii="Times New Roman" w:hAnsi="Times New Roman"/>
        </w:rPr>
        <w:t>Italiano</w:t>
      </w:r>
      <w:proofErr w:type="spellEnd"/>
      <w:r w:rsidRPr="00154EB1">
        <w:rPr>
          <w:rFonts w:ascii="Times New Roman" w:hAnsi="Times New Roman"/>
        </w:rPr>
        <w:t xml:space="preserve"> di </w:t>
      </w:r>
      <w:proofErr w:type="spellStart"/>
      <w:r w:rsidRPr="00154EB1">
        <w:rPr>
          <w:rFonts w:ascii="Times New Roman" w:hAnsi="Times New Roman"/>
        </w:rPr>
        <w:t>Tecnologia</w:t>
      </w:r>
      <w:proofErr w:type="spellEnd"/>
      <w:r w:rsidRPr="00154EB1">
        <w:rPr>
          <w:rFonts w:ascii="Times New Roman" w:hAnsi="Times New Roman"/>
        </w:rPr>
        <w:t xml:space="preserve">, </w:t>
      </w:r>
      <w:proofErr w:type="spellStart"/>
      <w:r w:rsidRPr="00154EB1">
        <w:rPr>
          <w:rFonts w:ascii="Times New Roman" w:hAnsi="Times New Roman"/>
        </w:rPr>
        <w:t>Pisa,Italy</w:t>
      </w:r>
      <w:proofErr w:type="spellEnd"/>
    </w:p>
    <w:p w14:paraId="4333FF5A" w14:textId="52881EF4" w:rsidR="003E62AB" w:rsidRDefault="003E62AB" w:rsidP="003E62AB">
      <w:pPr>
        <w:spacing w:after="100"/>
        <w:jc w:val="both"/>
        <w:rPr>
          <w:rFonts w:ascii="Times New Roman" w:hAnsi="Times New Roman"/>
        </w:rPr>
      </w:pPr>
      <w:r w:rsidRPr="00154EB1">
        <w:rPr>
          <w:rFonts w:ascii="Times New Roman" w:hAnsi="Times New Roman"/>
        </w:rPr>
        <w:t>*Corresponding author</w:t>
      </w:r>
      <w:r>
        <w:rPr>
          <w:rFonts w:ascii="Times New Roman" w:hAnsi="Times New Roman"/>
        </w:rPr>
        <w:t>s</w:t>
      </w:r>
      <w:r w:rsidRPr="00154EB1">
        <w:rPr>
          <w:rFonts w:ascii="Times New Roman" w:hAnsi="Times New Roman"/>
        </w:rPr>
        <w:t xml:space="preserve">: antonio.rossi@iit.it, i.maity@imperial.ac.uk, araja@lbl.gov, awb@lbl.gov, </w:t>
      </w:r>
    </w:p>
    <w:p w14:paraId="4B184FBB" w14:textId="77777777" w:rsidR="003E62AB" w:rsidRDefault="003E62AB">
      <w:pPr>
        <w:suppressAutoHyphens w:val="0"/>
        <w:autoSpaceDN/>
        <w:spacing w:line="259" w:lineRule="auto"/>
        <w:rPr>
          <w:rFonts w:ascii="Times New Roman" w:hAnsi="Times New Roman"/>
        </w:rPr>
      </w:pPr>
      <w:r>
        <w:rPr>
          <w:rFonts w:ascii="Times New Roman" w:hAnsi="Times New Roman"/>
        </w:rPr>
        <w:br w:type="page"/>
      </w:r>
    </w:p>
    <w:p w14:paraId="2F2B3542" w14:textId="77777777" w:rsidR="006F3C92" w:rsidRPr="00224DC1" w:rsidRDefault="006F3C92" w:rsidP="006F3C92">
      <w:pPr>
        <w:rPr>
          <w:rFonts w:ascii="Times New Roman" w:hAnsi="Times New Roman"/>
        </w:rPr>
      </w:pPr>
      <w:r>
        <w:rPr>
          <w:rFonts w:ascii="Times New Roman" w:hAnsi="Times New Roman"/>
          <w:b/>
          <w:bCs/>
          <w:sz w:val="30"/>
          <w:szCs w:val="30"/>
        </w:rPr>
        <w:lastRenderedPageBreak/>
        <w:t xml:space="preserve">Figure S1: </w:t>
      </w:r>
      <w:r w:rsidRPr="00224DC1">
        <w:rPr>
          <w:rFonts w:ascii="Times New Roman" w:hAnsi="Times New Roman"/>
          <w:b/>
          <w:bCs/>
          <w:sz w:val="30"/>
          <w:szCs w:val="30"/>
        </w:rPr>
        <w:t>Sample Characterization</w:t>
      </w:r>
      <w:r w:rsidRPr="00224DC1">
        <w:rPr>
          <w:rFonts w:ascii="Times New Roman" w:hAnsi="Times New Roman"/>
          <w:color w:val="FFFFFF"/>
          <w:sz w:val="30"/>
          <w:szCs w:val="24"/>
          <w:vertAlign w:val="superscript"/>
        </w:rPr>
        <w:t>1</w:t>
      </w:r>
    </w:p>
    <w:p w14:paraId="27A6EE68" w14:textId="77777777" w:rsidR="006F3C92" w:rsidRPr="00224DC1" w:rsidRDefault="006F3C92" w:rsidP="006F3C92">
      <w:pPr>
        <w:rPr>
          <w:rFonts w:ascii="Times New Roman" w:hAnsi="Times New Roman"/>
        </w:rPr>
      </w:pPr>
      <w:r w:rsidRPr="00224DC1">
        <w:rPr>
          <w:rFonts w:ascii="Times New Roman" w:hAnsi="Times New Roman"/>
          <w:noProof/>
        </w:rPr>
        <w:drawing>
          <wp:anchor distT="0" distB="0" distL="114300" distR="114300" simplePos="0" relativeHeight="251660288" behindDoc="0" locked="0" layoutInCell="1" allowOverlap="1" wp14:anchorId="62FFA744" wp14:editId="04C0D2C5">
            <wp:simplePos x="0" y="0"/>
            <wp:positionH relativeFrom="margin">
              <wp:align>center</wp:align>
            </wp:positionH>
            <wp:positionV relativeFrom="paragraph">
              <wp:posOffset>232678</wp:posOffset>
            </wp:positionV>
            <wp:extent cx="6124075" cy="6210220"/>
            <wp:effectExtent l="0" t="0" r="0" b="0"/>
            <wp:wrapTopAndBottom/>
            <wp:docPr id="31" name="Picture 11"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1" name="Picture 11" descr="A picture containing diagram&#10;&#10;Description automatically generated"/>
                    <pic:cNvPicPr/>
                  </pic:nvPicPr>
                  <pic:blipFill>
                    <a:blip r:embed="rId6"/>
                    <a:stretch>
                      <a:fillRect/>
                    </a:stretch>
                  </pic:blipFill>
                  <pic:spPr>
                    <a:xfrm>
                      <a:off x="0" y="0"/>
                      <a:ext cx="6124075" cy="6210220"/>
                    </a:xfrm>
                    <a:prstGeom prst="rect">
                      <a:avLst/>
                    </a:prstGeom>
                    <a:noFill/>
                    <a:ln>
                      <a:noFill/>
                      <a:prstDash/>
                    </a:ln>
                  </pic:spPr>
                </pic:pic>
              </a:graphicData>
            </a:graphic>
          </wp:anchor>
        </w:drawing>
      </w:r>
      <w:r w:rsidRPr="00224DC1">
        <w:rPr>
          <w:rFonts w:ascii="Times New Roman" w:hAnsi="Times New Roman"/>
          <w:noProof/>
        </w:rPr>
        <mc:AlternateContent>
          <mc:Choice Requires="wps">
            <w:drawing>
              <wp:anchor distT="0" distB="0" distL="114300" distR="114300" simplePos="0" relativeHeight="251662336" behindDoc="0" locked="0" layoutInCell="1" allowOverlap="1" wp14:anchorId="746274BA" wp14:editId="00250760">
                <wp:simplePos x="0" y="0"/>
                <wp:positionH relativeFrom="margin">
                  <wp:align>center</wp:align>
                </wp:positionH>
                <wp:positionV relativeFrom="paragraph">
                  <wp:posOffset>6376668</wp:posOffset>
                </wp:positionV>
                <wp:extent cx="6123307" cy="754380"/>
                <wp:effectExtent l="0" t="0" r="0" b="7620"/>
                <wp:wrapTopAndBottom/>
                <wp:docPr id="20" name="Text Box 17"/>
                <wp:cNvGraphicFramePr/>
                <a:graphic xmlns:a="http://schemas.openxmlformats.org/drawingml/2006/main">
                  <a:graphicData uri="http://schemas.microsoft.com/office/word/2010/wordprocessingShape">
                    <wps:wsp>
                      <wps:cNvSpPr txBox="1"/>
                      <wps:spPr>
                        <a:xfrm>
                          <a:off x="0" y="0"/>
                          <a:ext cx="6123307" cy="754380"/>
                        </a:xfrm>
                        <a:prstGeom prst="rect">
                          <a:avLst/>
                        </a:prstGeom>
                        <a:solidFill>
                          <a:srgbClr val="FFFFFF"/>
                        </a:solidFill>
                        <a:ln>
                          <a:noFill/>
                          <a:prstDash/>
                        </a:ln>
                      </wps:spPr>
                      <wps:txbx>
                        <w:txbxContent>
                          <w:p w14:paraId="36121900" w14:textId="2D4BCEE8"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S1</w:t>
                            </w:r>
                            <w:r>
                              <w:rPr>
                                <w:sz w:val="20"/>
                                <w:szCs w:val="20"/>
                              </w:rPr>
                              <w:t>.</w:t>
                            </w:r>
                            <w:r w:rsidRPr="00993B61">
                              <w:rPr>
                                <w:sz w:val="20"/>
                                <w:szCs w:val="20"/>
                              </w:rPr>
                              <w:t xml:space="preserve"> Optical image of the samples used for this work. (a) and (b) are images of the 0° and 60° stacking angle samples respectively. (c-d) Second Harmonic Generation (SHG) analysis confirming the relative orientation of WS2 and WSe2 monolayers to be 0° and 60 respectively. (e-f) Adsorption spectra for the two samples. The sample in panel (a) is the same sample used in Ref.</w:t>
                            </w:r>
                            <w:r w:rsidR="003B3A71">
                              <w:rPr>
                                <w:sz w:val="20"/>
                                <w:szCs w:val="20"/>
                              </w:rPr>
                              <w:t>1</w:t>
                            </w:r>
                            <w:r w:rsidRPr="00993B61">
                              <w:rPr>
                                <w:sz w:val="20"/>
                                <w:szCs w:val="20"/>
                              </w:rPr>
                              <w:t>.</w:t>
                            </w:r>
                          </w:p>
                        </w:txbxContent>
                      </wps:txbx>
                      <wps:bodyPr vert="horz" wrap="square" lIns="0" tIns="0" rIns="0" bIns="0" anchor="t" anchorCtr="0" compatLnSpc="1">
                        <a:noAutofit/>
                      </wps:bodyPr>
                    </wps:wsp>
                  </a:graphicData>
                </a:graphic>
              </wp:anchor>
            </w:drawing>
          </mc:Choice>
          <mc:Fallback>
            <w:pict>
              <v:shapetype w14:anchorId="746274BA" id="_x0000_t202" coordsize="21600,21600" o:spt="202" path="m,l,21600r21600,l21600,xe">
                <v:stroke joinstyle="miter"/>
                <v:path gradientshapeok="t" o:connecttype="rect"/>
              </v:shapetype>
              <v:shape id="Text Box 17" o:spid="_x0000_s1026" type="#_x0000_t202" style="position:absolute;margin-left:0;margin-top:502.1pt;width:482.15pt;height:59.4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" stroked="f">
                <v:textbox inset="0,0,0,0">
                  <w:txbxContent>
                    <w:p w14:paraId="36121900" w14:textId="2D4BCEE8"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S1</w:t>
                      </w:r>
                      <w:r>
                        <w:rPr>
                          <w:sz w:val="20"/>
                          <w:szCs w:val="20"/>
                        </w:rPr>
                        <w:t>.</w:t>
                      </w:r>
                      <w:r w:rsidRPr="00993B61">
                        <w:rPr>
                          <w:sz w:val="20"/>
                          <w:szCs w:val="20"/>
                        </w:rPr>
                        <w:t xml:space="preserve"> Optical image of the samples used for this work. (a) and (b) are images of the 0° and 60° stacking angle samples respectively. (c-d) Second Harmonic Generation (SHG) analysis confirming the relative orientation of WS2 and WSe2 monolayers to be 0° and 60 respectively. (e-f) Adsorption spectra for the two samples. The sample in panel (a) is the same sample used in Ref.</w:t>
                      </w:r>
                      <w:r w:rsidR="003B3A71">
                        <w:rPr>
                          <w:sz w:val="20"/>
                          <w:szCs w:val="20"/>
                        </w:rPr>
                        <w:t>1</w:t>
                      </w:r>
                      <w:r w:rsidRPr="00993B61">
                        <w:rPr>
                          <w:sz w:val="20"/>
                          <w:szCs w:val="20"/>
                        </w:rPr>
                        <w:t>.</w:t>
                      </w:r>
                    </w:p>
                  </w:txbxContent>
                </v:textbox>
                <w10:wrap type="topAndBottom" anchorx="margin"/>
              </v:shape>
            </w:pict>
          </mc:Fallback>
        </mc:AlternateContent>
      </w:r>
      <w:r w:rsidRPr="00224DC1">
        <w:rPr>
          <w:rFonts w:ascii="Times New Roman" w:hAnsi="Times New Roman"/>
          <w:noProof/>
        </w:rPr>
        <mc:AlternateContent>
          <mc:Choice Requires="wps">
            <w:drawing>
              <wp:anchor distT="0" distB="0" distL="114300" distR="114300" simplePos="0" relativeHeight="251663360" behindDoc="0" locked="0" layoutInCell="1" allowOverlap="1" wp14:anchorId="27988E78" wp14:editId="229E6BF6">
                <wp:simplePos x="0" y="0"/>
                <wp:positionH relativeFrom="column">
                  <wp:posOffset>441956</wp:posOffset>
                </wp:positionH>
                <wp:positionV relativeFrom="paragraph">
                  <wp:posOffset>4692645</wp:posOffset>
                </wp:positionV>
                <wp:extent cx="381003" cy="258446"/>
                <wp:effectExtent l="0" t="0" r="19047" b="27304"/>
                <wp:wrapNone/>
                <wp:docPr id="21" name="Text Box 18"/>
                <wp:cNvGraphicFramePr/>
                <a:graphic xmlns:a="http://schemas.openxmlformats.org/drawingml/2006/main">
                  <a:graphicData uri="http://schemas.microsoft.com/office/word/2010/wordprocessingShape">
                    <wps:wsp>
                      <wps:cNvSpPr txBox="1"/>
                      <wps:spPr>
                        <a:xfrm>
                          <a:off x="0" y="0"/>
                          <a:ext cx="381003" cy="258446"/>
                        </a:xfrm>
                        <a:prstGeom prst="rect">
                          <a:avLst/>
                        </a:prstGeom>
                        <a:solidFill>
                          <a:srgbClr val="FFFFFF"/>
                        </a:solidFill>
                        <a:ln w="6345">
                          <a:solidFill>
                            <a:srgbClr val="000000"/>
                          </a:solidFill>
                          <a:prstDash val="solid"/>
                        </a:ln>
                      </wps:spPr>
                      <wps:txbx>
                        <w:txbxContent>
                          <w:p w14:paraId="4F1FFB1F" w14:textId="77777777" w:rsidR="006F3C92" w:rsidRDefault="006F3C92" w:rsidP="006F3C92">
                            <w:r>
                              <w:rPr>
                                <w:sz w:val="20"/>
                                <w:szCs w:val="20"/>
                                <w:lang w:val="en-US"/>
                              </w:rPr>
                              <w:t>0</w:t>
                            </w:r>
                            <w:r>
                              <w:rPr>
                                <w:sz w:val="20"/>
                                <w:szCs w:val="20"/>
                              </w:rPr>
                              <w:t>°</w:t>
                            </w:r>
                          </w:p>
                        </w:txbxContent>
                      </wps:txbx>
                      <wps:bodyPr vert="horz" wrap="square" lIns="91440" tIns="45720" rIns="91440" bIns="45720" anchor="t" anchorCtr="0" compatLnSpc="1">
                        <a:noAutofit/>
                      </wps:bodyPr>
                    </wps:wsp>
                  </a:graphicData>
                </a:graphic>
              </wp:anchor>
            </w:drawing>
          </mc:Choice>
          <mc:Fallback>
            <w:pict>
              <v:shape w14:anchorId="27988E78" id="Text Box 18" o:spid="_x0000_s1027" type="#_x0000_t202" style="position:absolute;margin-left:34.8pt;margin-top:369.5pt;width:30pt;height:20.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" strokeweight=".17625mm">
                <v:textbox>
                  <w:txbxContent>
                    <w:p w14:paraId="4F1FFB1F" w14:textId="77777777" w:rsidR="006F3C92" w:rsidRDefault="006F3C92" w:rsidP="006F3C92">
                      <w:r>
                        <w:rPr>
                          <w:sz w:val="20"/>
                          <w:szCs w:val="20"/>
                          <w:lang w:val="en-US"/>
                        </w:rPr>
                        <w:t>0</w:t>
                      </w:r>
                      <w:r>
                        <w:rPr>
                          <w:sz w:val="20"/>
                          <w:szCs w:val="20"/>
                        </w:rPr>
                        <w:t>°</w:t>
                      </w:r>
                    </w:p>
                  </w:txbxContent>
                </v:textbox>
              </v:shape>
            </w:pict>
          </mc:Fallback>
        </mc:AlternateContent>
      </w:r>
      <w:r w:rsidRPr="00224DC1">
        <w:rPr>
          <w:rFonts w:ascii="Times New Roman" w:hAnsi="Times New Roman"/>
          <w:noProof/>
        </w:rPr>
        <mc:AlternateContent>
          <mc:Choice Requires="wps">
            <w:drawing>
              <wp:anchor distT="0" distB="0" distL="114300" distR="114300" simplePos="0" relativeHeight="251664384" behindDoc="0" locked="0" layoutInCell="1" allowOverlap="1" wp14:anchorId="32A0807A" wp14:editId="526DA66E">
                <wp:simplePos x="0" y="0"/>
                <wp:positionH relativeFrom="column">
                  <wp:posOffset>4732020</wp:posOffset>
                </wp:positionH>
                <wp:positionV relativeFrom="paragraph">
                  <wp:posOffset>4692645</wp:posOffset>
                </wp:positionV>
                <wp:extent cx="381003" cy="258446"/>
                <wp:effectExtent l="0" t="0" r="19047" b="27304"/>
                <wp:wrapNone/>
                <wp:docPr id="22" name="Text Box 19"/>
                <wp:cNvGraphicFramePr/>
                <a:graphic xmlns:a="http://schemas.openxmlformats.org/drawingml/2006/main">
                  <a:graphicData uri="http://schemas.microsoft.com/office/word/2010/wordprocessingShape">
                    <wps:wsp>
                      <wps:cNvSpPr txBox="1"/>
                      <wps:spPr>
                        <a:xfrm>
                          <a:off x="0" y="0"/>
                          <a:ext cx="381003" cy="258446"/>
                        </a:xfrm>
                        <a:prstGeom prst="rect">
                          <a:avLst/>
                        </a:prstGeom>
                        <a:solidFill>
                          <a:srgbClr val="FFFFFF"/>
                        </a:solidFill>
                        <a:ln w="6345">
                          <a:solidFill>
                            <a:srgbClr val="000000"/>
                          </a:solidFill>
                          <a:prstDash val="solid"/>
                        </a:ln>
                      </wps:spPr>
                      <wps:txbx>
                        <w:txbxContent>
                          <w:p w14:paraId="0B68E4D8" w14:textId="77777777" w:rsidR="006F3C92" w:rsidRDefault="006F3C92" w:rsidP="006F3C92">
                            <w:r>
                              <w:rPr>
                                <w:sz w:val="20"/>
                                <w:szCs w:val="20"/>
                                <w:lang w:val="en-US"/>
                              </w:rPr>
                              <w:t>60</w:t>
                            </w:r>
                            <w:r>
                              <w:rPr>
                                <w:sz w:val="20"/>
                                <w:szCs w:val="20"/>
                              </w:rPr>
                              <w:t>°</w:t>
                            </w:r>
                          </w:p>
                        </w:txbxContent>
                      </wps:txbx>
                      <wps:bodyPr vert="horz" wrap="square" lIns="91440" tIns="45720" rIns="91440" bIns="45720" anchor="t" anchorCtr="0" compatLnSpc="1">
                        <a:noAutofit/>
                      </wps:bodyPr>
                    </wps:wsp>
                  </a:graphicData>
                </a:graphic>
              </wp:anchor>
            </w:drawing>
          </mc:Choice>
          <mc:Fallback>
            <w:pict>
              <v:shape w14:anchorId="32A0807A" id="Text Box 19" o:spid="_x0000_s1028" type="#_x0000_t202" style="position:absolute;margin-left:372.6pt;margin-top:369.5pt;width:30pt;height:20.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" strokeweight=".17625mm">
                <v:textbox>
                  <w:txbxContent>
                    <w:p w14:paraId="0B68E4D8" w14:textId="77777777" w:rsidR="006F3C92" w:rsidRDefault="006F3C92" w:rsidP="006F3C92">
                      <w:r>
                        <w:rPr>
                          <w:sz w:val="20"/>
                          <w:szCs w:val="20"/>
                          <w:lang w:val="en-US"/>
                        </w:rPr>
                        <w:t>60</w:t>
                      </w:r>
                      <w:r>
                        <w:rPr>
                          <w:sz w:val="20"/>
                          <w:szCs w:val="20"/>
                        </w:rPr>
                        <w:t>°</w:t>
                      </w:r>
                    </w:p>
                  </w:txbxContent>
                </v:textbox>
              </v:shape>
            </w:pict>
          </mc:Fallback>
        </mc:AlternateContent>
      </w:r>
    </w:p>
    <w:p w14:paraId="4A14E5EB" w14:textId="0A818C62" w:rsidR="006F3C92" w:rsidRPr="003B3A71" w:rsidRDefault="007429C8" w:rsidP="006F3C92">
      <w:pPr>
        <w:rPr>
          <w:rFonts w:ascii="Times New Roman" w:hAnsi="Times New Roman"/>
          <w:b/>
          <w:bCs/>
          <w:color w:val="FFFFFF" w:themeColor="background1"/>
          <w:sz w:val="30"/>
          <w:szCs w:val="30"/>
        </w:rPr>
      </w:pPr>
      <w:r w:rsidRPr="003B3A71">
        <w:rPr>
          <w:rFonts w:ascii="Times New Roman" w:hAnsi="Times New Roman"/>
          <w:color w:val="FFFFFF" w:themeColor="background1"/>
          <w:sz w:val="30"/>
          <w:szCs w:val="24"/>
          <w:vertAlign w:val="superscript"/>
        </w:rPr>
        <w:t>1</w:t>
      </w:r>
    </w:p>
    <w:p w14:paraId="1EC555EB" w14:textId="77777777" w:rsidR="006F3C92" w:rsidRPr="00224DC1" w:rsidRDefault="006F3C92" w:rsidP="006F3C92">
      <w:pPr>
        <w:rPr>
          <w:rFonts w:ascii="Times New Roman" w:hAnsi="Times New Roman"/>
          <w:b/>
          <w:bCs/>
          <w:sz w:val="30"/>
          <w:szCs w:val="30"/>
        </w:rPr>
      </w:pPr>
    </w:p>
    <w:p w14:paraId="137DE148" w14:textId="77777777" w:rsidR="006F3C92" w:rsidRPr="00224DC1" w:rsidRDefault="006F3C92" w:rsidP="006F3C92">
      <w:pPr>
        <w:rPr>
          <w:rFonts w:ascii="Times New Roman" w:hAnsi="Times New Roman"/>
          <w:b/>
          <w:bCs/>
          <w:sz w:val="30"/>
          <w:szCs w:val="30"/>
        </w:rPr>
      </w:pPr>
    </w:p>
    <w:p w14:paraId="5F383084" w14:textId="77777777" w:rsidR="006F3C92" w:rsidRPr="00224DC1" w:rsidRDefault="006F3C92" w:rsidP="006F3C92">
      <w:pPr>
        <w:rPr>
          <w:rFonts w:ascii="Times New Roman" w:hAnsi="Times New Roman"/>
          <w:b/>
          <w:bCs/>
          <w:sz w:val="30"/>
          <w:szCs w:val="30"/>
        </w:rPr>
      </w:pPr>
      <w:r>
        <w:rPr>
          <w:rFonts w:ascii="Times New Roman" w:hAnsi="Times New Roman"/>
          <w:b/>
          <w:bCs/>
          <w:sz w:val="30"/>
          <w:szCs w:val="30"/>
        </w:rPr>
        <w:t xml:space="preserve">Figure S2: </w:t>
      </w:r>
      <w:r w:rsidRPr="00224DC1">
        <w:rPr>
          <w:rFonts w:ascii="Times New Roman" w:hAnsi="Times New Roman"/>
          <w:b/>
          <w:bCs/>
          <w:sz w:val="30"/>
          <w:szCs w:val="30"/>
        </w:rPr>
        <w:t>PL spectrum multipeak fitting</w:t>
      </w:r>
    </w:p>
    <w:p w14:paraId="09AA1BFC" w14:textId="77777777" w:rsidR="006F3C92" w:rsidRPr="00224DC1" w:rsidRDefault="006F3C92" w:rsidP="006F3C92">
      <w:pPr>
        <w:rPr>
          <w:rFonts w:ascii="Times New Roman" w:hAnsi="Times New Roman"/>
        </w:rPr>
      </w:pPr>
      <w:r w:rsidRPr="00224DC1">
        <w:rPr>
          <w:rFonts w:ascii="Times New Roman" w:hAnsi="Times New Roman"/>
          <w:noProof/>
        </w:rPr>
        <w:lastRenderedPageBreak/>
        <mc:AlternateContent>
          <mc:Choice Requires="wps">
            <w:drawing>
              <wp:anchor distT="0" distB="0" distL="114300" distR="114300" simplePos="0" relativeHeight="251665408" behindDoc="0" locked="0" layoutInCell="1" allowOverlap="1" wp14:anchorId="5396A932" wp14:editId="55E5B7D5">
                <wp:simplePos x="0" y="0"/>
                <wp:positionH relativeFrom="margin">
                  <wp:align>left</wp:align>
                </wp:positionH>
                <wp:positionV relativeFrom="paragraph">
                  <wp:posOffset>7550786</wp:posOffset>
                </wp:positionV>
                <wp:extent cx="5447666" cy="0"/>
                <wp:effectExtent l="0" t="0" r="0" b="0"/>
                <wp:wrapTopAndBottom/>
                <wp:docPr id="23" name="Text Box 20"/>
                <wp:cNvGraphicFramePr/>
                <a:graphic xmlns:a="http://schemas.openxmlformats.org/drawingml/2006/main">
                  <a:graphicData uri="http://schemas.microsoft.com/office/word/2010/wordprocessingShape">
                    <wps:wsp>
                      <wps:cNvSpPr txBox="1"/>
                      <wps:spPr>
                        <a:xfrm>
                          <a:off x="0" y="0"/>
                          <a:ext cx="5447666" cy="0"/>
                        </a:xfrm>
                        <a:prstGeom prst="rect">
                          <a:avLst/>
                        </a:prstGeom>
                        <a:solidFill>
                          <a:srgbClr val="FFFFFF"/>
                        </a:solidFill>
                        <a:ln>
                          <a:noFill/>
                          <a:prstDash/>
                        </a:ln>
                      </wps:spPr>
                      <wps:txbx>
                        <w:txbxContent>
                          <w:p w14:paraId="2D6BFF16"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S2</w:t>
                            </w:r>
                            <w:r>
                              <w:rPr>
                                <w:sz w:val="20"/>
                                <w:szCs w:val="20"/>
                              </w:rPr>
                              <w:t>.</w:t>
                            </w:r>
                            <w:r w:rsidRPr="00993B61">
                              <w:rPr>
                                <w:sz w:val="20"/>
                                <w:szCs w:val="20"/>
                              </w:rPr>
                              <w:t xml:space="preserve"> PL peak fitting for 0° sample at (a) 30</w:t>
                            </w:r>
                            <w:r>
                              <w:rPr>
                                <w:sz w:val="20"/>
                                <w:szCs w:val="20"/>
                              </w:rPr>
                              <w:t xml:space="preserve"> </w:t>
                            </w:r>
                            <w:r w:rsidRPr="00993B61">
                              <w:rPr>
                                <w:sz w:val="20"/>
                                <w:szCs w:val="20"/>
                              </w:rPr>
                              <w:t>K, (b) 130K and (c) 230</w:t>
                            </w:r>
                            <w:r>
                              <w:rPr>
                                <w:sz w:val="20"/>
                                <w:szCs w:val="20"/>
                              </w:rPr>
                              <w:t xml:space="preserve"> </w:t>
                            </w:r>
                            <w:r w:rsidRPr="00993B61">
                              <w:rPr>
                                <w:sz w:val="20"/>
                                <w:szCs w:val="20"/>
                              </w:rPr>
                              <w:t xml:space="preserve">K. The fitting is performed with one, two and three Voigt functions respectively. </w:t>
                            </w:r>
                          </w:p>
                        </w:txbxContent>
                      </wps:txbx>
                      <wps:bodyPr vert="horz" wrap="square" lIns="0" tIns="0" rIns="0" bIns="0" anchor="t" anchorCtr="0" compatLnSpc="1">
                        <a:spAutoFit/>
                      </wps:bodyPr>
                    </wps:wsp>
                  </a:graphicData>
                </a:graphic>
              </wp:anchor>
            </w:drawing>
          </mc:Choice>
          <mc:Fallback>
            <w:pict>
              <v:shape w14:anchorId="5396A932" id="Text Box 20" o:spid="_x0000_s1029" type="#_x0000_t202" style="position:absolute;margin-left:0;margin-top:594.55pt;width:428.95pt;height:0;z-index:2516654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" stroked="f">
                <v:textbox style="mso-fit-shape-to-text:t" inset="0,0,0,0">
                  <w:txbxContent>
                    <w:p w14:paraId="2D6BFF16"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S2</w:t>
                      </w:r>
                      <w:r>
                        <w:rPr>
                          <w:sz w:val="20"/>
                          <w:szCs w:val="20"/>
                        </w:rPr>
                        <w:t>.</w:t>
                      </w:r>
                      <w:r w:rsidRPr="00993B61">
                        <w:rPr>
                          <w:sz w:val="20"/>
                          <w:szCs w:val="20"/>
                        </w:rPr>
                        <w:t xml:space="preserve"> PL peak fitting for 0° sample at (a) 30</w:t>
                      </w:r>
                      <w:r>
                        <w:rPr>
                          <w:sz w:val="20"/>
                          <w:szCs w:val="20"/>
                        </w:rPr>
                        <w:t xml:space="preserve"> </w:t>
                      </w:r>
                      <w:r w:rsidRPr="00993B61">
                        <w:rPr>
                          <w:sz w:val="20"/>
                          <w:szCs w:val="20"/>
                        </w:rPr>
                        <w:t>K, (b) 130K and (c) 230</w:t>
                      </w:r>
                      <w:r>
                        <w:rPr>
                          <w:sz w:val="20"/>
                          <w:szCs w:val="20"/>
                        </w:rPr>
                        <w:t xml:space="preserve"> </w:t>
                      </w:r>
                      <w:r w:rsidRPr="00993B61">
                        <w:rPr>
                          <w:sz w:val="20"/>
                          <w:szCs w:val="20"/>
                        </w:rPr>
                        <w:t xml:space="preserve">K. The fitting is performed with one, two and three Voigt functions respectively. </w:t>
                      </w:r>
                    </w:p>
                  </w:txbxContent>
                </v:textbox>
                <w10:wrap type="topAndBottom" anchorx="margin"/>
              </v:shape>
            </w:pict>
          </mc:Fallback>
        </mc:AlternateContent>
      </w:r>
      <w:r w:rsidRPr="00224DC1">
        <w:rPr>
          <w:rFonts w:ascii="Times New Roman" w:hAnsi="Times New Roman"/>
          <w:noProof/>
        </w:rPr>
        <w:drawing>
          <wp:anchor distT="0" distB="0" distL="114300" distR="114300" simplePos="0" relativeHeight="251661312" behindDoc="0" locked="0" layoutInCell="1" allowOverlap="1" wp14:anchorId="68CA49F5" wp14:editId="33842534">
            <wp:simplePos x="0" y="0"/>
            <wp:positionH relativeFrom="column">
              <wp:posOffset>499747</wp:posOffset>
            </wp:positionH>
            <wp:positionV relativeFrom="paragraph">
              <wp:posOffset>309240</wp:posOffset>
            </wp:positionV>
            <wp:extent cx="4522466" cy="7182483"/>
            <wp:effectExtent l="0" t="0" r="0" b="0"/>
            <wp:wrapTopAndBottom/>
            <wp:docPr id="32" name="Picture 16"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522466" cy="7182483"/>
                    </a:xfrm>
                    <a:prstGeom prst="rect">
                      <a:avLst/>
                    </a:prstGeom>
                    <a:noFill/>
                    <a:ln>
                      <a:noFill/>
                      <a:prstDash/>
                    </a:ln>
                  </pic:spPr>
                </pic:pic>
              </a:graphicData>
            </a:graphic>
          </wp:anchor>
        </w:drawing>
      </w:r>
    </w:p>
    <w:p w14:paraId="5E0058D4" w14:textId="77777777" w:rsidR="006F3C92" w:rsidRPr="00224DC1" w:rsidRDefault="006F3C92" w:rsidP="006F3C92">
      <w:pPr>
        <w:rPr>
          <w:rFonts w:ascii="Times New Roman" w:hAnsi="Times New Roman"/>
        </w:rPr>
      </w:pPr>
    </w:p>
    <w:p w14:paraId="4E5CA564" w14:textId="77777777" w:rsidR="006F3C92" w:rsidRPr="007B430A" w:rsidRDefault="006F3C92" w:rsidP="006F3C92">
      <w:pPr>
        <w:rPr>
          <w:rFonts w:ascii="Times New Roman" w:hAnsi="Times New Roman"/>
          <w:b/>
          <w:bCs/>
          <w:sz w:val="30"/>
          <w:szCs w:val="30"/>
        </w:rPr>
      </w:pPr>
      <w:r>
        <w:rPr>
          <w:rFonts w:ascii="Times New Roman" w:hAnsi="Times New Roman"/>
          <w:b/>
          <w:bCs/>
          <w:sz w:val="30"/>
          <w:szCs w:val="30"/>
        </w:rPr>
        <w:lastRenderedPageBreak/>
        <w:t xml:space="preserve">Figure S3: </w:t>
      </w:r>
      <w:r w:rsidRPr="00224DC1">
        <w:rPr>
          <w:rFonts w:ascii="Times New Roman" w:hAnsi="Times New Roman"/>
          <w:b/>
          <w:bCs/>
          <w:noProof/>
          <w:sz w:val="30"/>
          <w:szCs w:val="30"/>
        </w:rPr>
        <mc:AlternateContent>
          <mc:Choice Requires="wps">
            <w:drawing>
              <wp:anchor distT="0" distB="0" distL="114300" distR="114300" simplePos="0" relativeHeight="251666432" behindDoc="0" locked="0" layoutInCell="1" allowOverlap="1" wp14:anchorId="6F9416A0" wp14:editId="1F34F70E">
                <wp:simplePos x="0" y="0"/>
                <wp:positionH relativeFrom="margin">
                  <wp:align>right</wp:align>
                </wp:positionH>
                <wp:positionV relativeFrom="paragraph">
                  <wp:posOffset>7596506</wp:posOffset>
                </wp:positionV>
                <wp:extent cx="5721986" cy="0"/>
                <wp:effectExtent l="0" t="0" r="0" b="0"/>
                <wp:wrapTopAndBottom/>
                <wp:docPr id="24" name="Text Box 21"/>
                <wp:cNvGraphicFramePr/>
                <a:graphic xmlns:a="http://schemas.openxmlformats.org/drawingml/2006/main">
                  <a:graphicData uri="http://schemas.microsoft.com/office/word/2010/wordprocessingShape">
                    <wps:wsp>
                      <wps:cNvSpPr txBox="1"/>
                      <wps:spPr>
                        <a:xfrm>
                          <a:off x="0" y="0"/>
                          <a:ext cx="5721986" cy="0"/>
                        </a:xfrm>
                        <a:prstGeom prst="rect">
                          <a:avLst/>
                        </a:prstGeom>
                        <a:solidFill>
                          <a:srgbClr val="FFFFFF"/>
                        </a:solidFill>
                        <a:ln>
                          <a:noFill/>
                          <a:prstDash/>
                        </a:ln>
                      </wps:spPr>
                      <wps:txbx>
                        <w:txbxContent>
                          <w:p w14:paraId="7A31F515"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S3</w:t>
                            </w:r>
                            <w:r>
                              <w:rPr>
                                <w:sz w:val="20"/>
                                <w:szCs w:val="20"/>
                              </w:rPr>
                              <w:t>.</w:t>
                            </w:r>
                            <w:r w:rsidRPr="00993B61">
                              <w:rPr>
                                <w:sz w:val="20"/>
                                <w:szCs w:val="20"/>
                              </w:rPr>
                              <w:t xml:space="preserve"> Spatially resolved PL emission from 0° stacking angle sample. Each image is taken at different temperatures, ranging from 30</w:t>
                            </w:r>
                            <w:r>
                              <w:rPr>
                                <w:sz w:val="20"/>
                                <w:szCs w:val="20"/>
                              </w:rPr>
                              <w:t xml:space="preserve"> </w:t>
                            </w:r>
                            <w:r w:rsidRPr="00993B61">
                              <w:rPr>
                                <w:sz w:val="20"/>
                                <w:szCs w:val="20"/>
                              </w:rPr>
                              <w:t>K to 250</w:t>
                            </w:r>
                            <w:r>
                              <w:rPr>
                                <w:sz w:val="20"/>
                                <w:szCs w:val="20"/>
                              </w:rPr>
                              <w:t xml:space="preserve"> </w:t>
                            </w:r>
                            <w:r w:rsidRPr="00993B61">
                              <w:rPr>
                                <w:sz w:val="20"/>
                                <w:szCs w:val="20"/>
                              </w:rPr>
                              <w:t xml:space="preserve">K. </w:t>
                            </w:r>
                          </w:p>
                        </w:txbxContent>
                      </wps:txbx>
                      <wps:bodyPr vert="horz" wrap="square" lIns="0" tIns="0" rIns="0" bIns="0" anchor="t" anchorCtr="0" compatLnSpc="1">
                        <a:spAutoFit/>
                      </wps:bodyPr>
                    </wps:wsp>
                  </a:graphicData>
                </a:graphic>
              </wp:anchor>
            </w:drawing>
          </mc:Choice>
          <mc:Fallback>
            <w:pict>
              <v:shape w14:anchorId="6F9416A0" id="Text Box 21" o:spid="_x0000_s1030" type="#_x0000_t202" style="position:absolute;margin-left:399.35pt;margin-top:598.15pt;width:450.55pt;height:0;z-index:251666432;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" stroked="f">
                <v:textbox style="mso-fit-shape-to-text:t" inset="0,0,0,0">
                  <w:txbxContent>
                    <w:p w14:paraId="7A31F515"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S3</w:t>
                      </w:r>
                      <w:r>
                        <w:rPr>
                          <w:sz w:val="20"/>
                          <w:szCs w:val="20"/>
                        </w:rPr>
                        <w:t>.</w:t>
                      </w:r>
                      <w:r w:rsidRPr="00993B61">
                        <w:rPr>
                          <w:sz w:val="20"/>
                          <w:szCs w:val="20"/>
                        </w:rPr>
                        <w:t xml:space="preserve"> Spatially resolved PL emission from 0° stacking angle sample. Each image is taken at different temperatures, ranging from 30</w:t>
                      </w:r>
                      <w:r>
                        <w:rPr>
                          <w:sz w:val="20"/>
                          <w:szCs w:val="20"/>
                        </w:rPr>
                        <w:t xml:space="preserve"> </w:t>
                      </w:r>
                      <w:r w:rsidRPr="00993B61">
                        <w:rPr>
                          <w:sz w:val="20"/>
                          <w:szCs w:val="20"/>
                        </w:rPr>
                        <w:t>K to 250</w:t>
                      </w:r>
                      <w:r>
                        <w:rPr>
                          <w:sz w:val="20"/>
                          <w:szCs w:val="20"/>
                        </w:rPr>
                        <w:t xml:space="preserve"> </w:t>
                      </w:r>
                      <w:r w:rsidRPr="00993B61">
                        <w:rPr>
                          <w:sz w:val="20"/>
                          <w:szCs w:val="20"/>
                        </w:rPr>
                        <w:t xml:space="preserve">K. </w:t>
                      </w:r>
                    </w:p>
                  </w:txbxContent>
                </v:textbox>
                <w10:wrap type="topAndBottom" anchorx="margin"/>
              </v:shape>
            </w:pict>
          </mc:Fallback>
        </mc:AlternateContent>
      </w:r>
      <w:r w:rsidRPr="00224DC1">
        <w:rPr>
          <w:rFonts w:ascii="Times New Roman" w:hAnsi="Times New Roman"/>
          <w:b/>
          <w:bCs/>
          <w:noProof/>
          <w:sz w:val="30"/>
          <w:szCs w:val="30"/>
        </w:rPr>
        <w:drawing>
          <wp:anchor distT="0" distB="0" distL="114300" distR="114300" simplePos="0" relativeHeight="251659264" behindDoc="0" locked="0" layoutInCell="1" allowOverlap="1" wp14:anchorId="4DF6A289" wp14:editId="09C6426E">
            <wp:simplePos x="0" y="0"/>
            <wp:positionH relativeFrom="column">
              <wp:posOffset>685800</wp:posOffset>
            </wp:positionH>
            <wp:positionV relativeFrom="paragraph">
              <wp:posOffset>309881</wp:posOffset>
            </wp:positionV>
            <wp:extent cx="3886200" cy="7226302"/>
            <wp:effectExtent l="0" t="0" r="0" b="0"/>
            <wp:wrapTopAndBottom/>
            <wp:docPr id="33" name="Picture 12" descr="A screenshot of a comput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886200" cy="7226302"/>
                    </a:xfrm>
                    <a:prstGeom prst="rect">
                      <a:avLst/>
                    </a:prstGeom>
                    <a:noFill/>
                    <a:ln>
                      <a:noFill/>
                      <a:prstDash/>
                    </a:ln>
                  </pic:spPr>
                </pic:pic>
              </a:graphicData>
            </a:graphic>
          </wp:anchor>
        </w:drawing>
      </w:r>
      <w:r w:rsidRPr="00224DC1">
        <w:rPr>
          <w:rFonts w:ascii="Times New Roman" w:hAnsi="Times New Roman"/>
          <w:b/>
          <w:bCs/>
          <w:sz w:val="30"/>
          <w:szCs w:val="30"/>
        </w:rPr>
        <w:t>Diffusion Measurements</w:t>
      </w:r>
    </w:p>
    <w:p w14:paraId="5341C824" w14:textId="77777777" w:rsidR="006F3C92" w:rsidRDefault="006F3C92" w:rsidP="006F3C92">
      <w:pPr>
        <w:keepNext/>
        <w:rPr>
          <w:rFonts w:ascii="Times New Roman" w:hAnsi="Times New Roman"/>
          <w:noProof/>
        </w:rPr>
      </w:pPr>
      <w:r>
        <w:rPr>
          <w:rFonts w:ascii="Times New Roman" w:hAnsi="Times New Roman"/>
          <w:b/>
          <w:bCs/>
          <w:sz w:val="30"/>
          <w:szCs w:val="30"/>
        </w:rPr>
        <w:lastRenderedPageBreak/>
        <w:t xml:space="preserve">Figure S4: </w:t>
      </w:r>
      <w:r w:rsidRPr="00224DC1">
        <w:rPr>
          <w:rFonts w:ascii="Times New Roman" w:hAnsi="Times New Roman"/>
          <w:b/>
          <w:bCs/>
          <w:sz w:val="30"/>
          <w:szCs w:val="30"/>
        </w:rPr>
        <w:t>Diffusion Measurements</w:t>
      </w:r>
    </w:p>
    <w:p w14:paraId="1DA7EC9D" w14:textId="77777777" w:rsidR="006F3C92" w:rsidRPr="00224DC1" w:rsidRDefault="006F3C92" w:rsidP="006F3C92">
      <w:pPr>
        <w:keepNext/>
        <w:rPr>
          <w:rFonts w:ascii="Times New Roman" w:hAnsi="Times New Roman"/>
        </w:rPr>
      </w:pPr>
      <w:r w:rsidRPr="00224DC1">
        <w:rPr>
          <w:rFonts w:ascii="Times New Roman" w:hAnsi="Times New Roman"/>
          <w:noProof/>
        </w:rPr>
        <w:drawing>
          <wp:inline distT="0" distB="0" distL="0" distR="0" wp14:anchorId="15EF3594" wp14:editId="14E72A69">
            <wp:extent cx="4186991" cy="3353516"/>
            <wp:effectExtent l="0" t="0" r="4009" b="0"/>
            <wp:docPr id="34" name="Picture 13" descr="A screenshot of a comput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186991" cy="3353516"/>
                    </a:xfrm>
                    <a:prstGeom prst="rect">
                      <a:avLst/>
                    </a:prstGeom>
                    <a:noFill/>
                    <a:ln>
                      <a:noFill/>
                      <a:prstDash/>
                    </a:ln>
                  </pic:spPr>
                </pic:pic>
              </a:graphicData>
            </a:graphic>
          </wp:inline>
        </w:drawing>
      </w:r>
    </w:p>
    <w:p w14:paraId="4E2D0D37" w14:textId="77777777" w:rsidR="006F3C92" w:rsidRPr="00224DC1" w:rsidRDefault="006F3C92" w:rsidP="006F3C92">
      <w:pPr>
        <w:pStyle w:val="Caption"/>
        <w:rPr>
          <w:rFonts w:ascii="Times New Roman" w:hAnsi="Times New Roman"/>
          <w:sz w:val="20"/>
          <w:szCs w:val="20"/>
        </w:rPr>
      </w:pPr>
      <w:r w:rsidRPr="00224DC1">
        <w:rPr>
          <w:rFonts w:ascii="Times New Roman" w:hAnsi="Times New Roman"/>
          <w:sz w:val="20"/>
          <w:szCs w:val="20"/>
        </w:rPr>
        <w:t>Fig</w:t>
      </w:r>
      <w:r>
        <w:rPr>
          <w:rFonts w:ascii="Times New Roman" w:hAnsi="Times New Roman"/>
          <w:sz w:val="20"/>
          <w:szCs w:val="20"/>
        </w:rPr>
        <w:t>ure</w:t>
      </w:r>
      <w:r w:rsidRPr="00224DC1">
        <w:rPr>
          <w:rFonts w:ascii="Times New Roman" w:hAnsi="Times New Roman"/>
          <w:sz w:val="20"/>
          <w:szCs w:val="20"/>
        </w:rPr>
        <w:t xml:space="preserve"> S4</w:t>
      </w:r>
      <w:r>
        <w:rPr>
          <w:rFonts w:ascii="Times New Roman" w:hAnsi="Times New Roman"/>
          <w:sz w:val="20"/>
          <w:szCs w:val="20"/>
        </w:rPr>
        <w:t>.</w:t>
      </w:r>
      <w:r w:rsidRPr="00224DC1">
        <w:rPr>
          <w:rFonts w:ascii="Times New Roman" w:hAnsi="Times New Roman"/>
          <w:sz w:val="20"/>
          <w:szCs w:val="20"/>
        </w:rPr>
        <w:t xml:space="preserve"> Spatially resolved PL emission from 0° stacking angle sample. Each image is taken at different temperatures, ranging from 30 K to 180 K</w:t>
      </w:r>
    </w:p>
    <w:p w14:paraId="3160CA14" w14:textId="77777777" w:rsidR="006F3C92" w:rsidRPr="00224DC1" w:rsidRDefault="006F3C92" w:rsidP="006F3C92">
      <w:pPr>
        <w:rPr>
          <w:rFonts w:ascii="Times New Roman" w:hAnsi="Times New Roman"/>
        </w:rPr>
      </w:pPr>
    </w:p>
    <w:p w14:paraId="69352599" w14:textId="77777777" w:rsidR="006F3C92" w:rsidRPr="00224DC1" w:rsidRDefault="006F3C92" w:rsidP="006F3C92">
      <w:pPr>
        <w:rPr>
          <w:rFonts w:ascii="Times New Roman" w:hAnsi="Times New Roman"/>
        </w:rPr>
      </w:pPr>
      <w:r w:rsidRPr="00224DC1">
        <w:rPr>
          <w:rFonts w:ascii="Times New Roman" w:hAnsi="Times New Roman"/>
          <w:b/>
          <w:bCs/>
          <w:noProof/>
          <w:sz w:val="30"/>
          <w:szCs w:val="30"/>
        </w:rPr>
        <w:lastRenderedPageBreak/>
        <w:drawing>
          <wp:anchor distT="0" distB="0" distL="114300" distR="114300" simplePos="0" relativeHeight="251667456" behindDoc="0" locked="0" layoutInCell="1" allowOverlap="1" wp14:anchorId="0352C81A" wp14:editId="19D34BA3">
            <wp:simplePos x="0" y="0"/>
            <wp:positionH relativeFrom="column">
              <wp:posOffset>287441</wp:posOffset>
            </wp:positionH>
            <wp:positionV relativeFrom="paragraph">
              <wp:posOffset>262259</wp:posOffset>
            </wp:positionV>
            <wp:extent cx="4004313" cy="7340602"/>
            <wp:effectExtent l="0" t="0" r="0" b="0"/>
            <wp:wrapTopAndBottom/>
            <wp:docPr id="35" name="Picture 15" descr="Graphical user interface,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35" name="Picture 15" descr="Graphical user interface, chart, histogram&#10;&#10;Description automatically generated"/>
                    <pic:cNvPicPr/>
                  </pic:nvPicPr>
                  <pic:blipFill>
                    <a:blip r:embed="rId10"/>
                    <a:stretch>
                      <a:fillRect/>
                    </a:stretch>
                  </pic:blipFill>
                  <pic:spPr>
                    <a:xfrm>
                      <a:off x="0" y="0"/>
                      <a:ext cx="4004313" cy="7340602"/>
                    </a:xfrm>
                    <a:prstGeom prst="rect">
                      <a:avLst/>
                    </a:prstGeom>
                    <a:noFill/>
                    <a:ln>
                      <a:noFill/>
                      <a:prstDash/>
                    </a:ln>
                  </pic:spPr>
                </pic:pic>
              </a:graphicData>
            </a:graphic>
          </wp:anchor>
        </w:drawing>
      </w:r>
      <w:r w:rsidRPr="00224DC1">
        <w:rPr>
          <w:rFonts w:ascii="Times New Roman" w:hAnsi="Times New Roman"/>
          <w:b/>
          <w:bCs/>
          <w:noProof/>
          <w:sz w:val="30"/>
          <w:szCs w:val="30"/>
        </w:rPr>
        <mc:AlternateContent>
          <mc:Choice Requires="wps">
            <w:drawing>
              <wp:anchor distT="0" distB="0" distL="114300" distR="114300" simplePos="0" relativeHeight="251668480" behindDoc="0" locked="0" layoutInCell="1" allowOverlap="1" wp14:anchorId="5A097CEA" wp14:editId="3909FF8A">
                <wp:simplePos x="0" y="0"/>
                <wp:positionH relativeFrom="column">
                  <wp:posOffset>3065141</wp:posOffset>
                </wp:positionH>
                <wp:positionV relativeFrom="paragraph">
                  <wp:posOffset>3708404</wp:posOffset>
                </wp:positionV>
                <wp:extent cx="769623" cy="320040"/>
                <wp:effectExtent l="0" t="0" r="11427" b="22860"/>
                <wp:wrapSquare wrapText="bothSides"/>
                <wp:docPr id="25" name="Text Box 2"/>
                <wp:cNvGraphicFramePr/>
                <a:graphic xmlns:a="http://schemas.openxmlformats.org/drawingml/2006/main">
                  <a:graphicData uri="http://schemas.microsoft.com/office/word/2010/wordprocessingShape">
                    <wps:wsp>
                      <wps:cNvSpPr txBox="1"/>
                      <wps:spPr>
                        <a:xfrm>
                          <a:off x="0" y="0"/>
                          <a:ext cx="769623" cy="320040"/>
                        </a:xfrm>
                        <a:prstGeom prst="rect">
                          <a:avLst/>
                        </a:prstGeom>
                        <a:solidFill>
                          <a:srgbClr val="FFFFFF"/>
                        </a:solidFill>
                        <a:ln w="9528">
                          <a:solidFill>
                            <a:srgbClr val="000000"/>
                          </a:solidFill>
                          <a:prstDash val="solid"/>
                        </a:ln>
                      </wps:spPr>
                      <wps:txbx>
                        <w:txbxContent>
                          <w:p w14:paraId="7568B6B0" w14:textId="77777777" w:rsidR="006F3C92" w:rsidRDefault="006F3C92" w:rsidP="006F3C92">
                            <w:r>
                              <w:rPr>
                                <w:lang w:val="it-IT"/>
                              </w:rPr>
                              <w:t>L</w:t>
                            </w:r>
                            <w:r>
                              <w:rPr>
                                <w:lang w:val="en-US"/>
                              </w:rPr>
                              <w:t>=466 nm</w:t>
                            </w:r>
                          </w:p>
                        </w:txbxContent>
                      </wps:txbx>
                      <wps:bodyPr vert="horz" wrap="square" lIns="91440" tIns="45720" rIns="91440" bIns="45720" anchor="t" anchorCtr="0" compatLnSpc="0">
                        <a:noAutofit/>
                      </wps:bodyPr>
                    </wps:wsp>
                  </a:graphicData>
                </a:graphic>
              </wp:anchor>
            </w:drawing>
          </mc:Choice>
          <mc:Fallback>
            <w:pict>
              <v:shape w14:anchorId="5A097CEA" id="Text Box 2" o:spid="_x0000_s1031" type="#_x0000_t202" style="position:absolute;margin-left:241.35pt;margin-top:292pt;width:60.6pt;height:25.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" strokeweight=".26467mm">
                <v:textbox>
                  <w:txbxContent>
                    <w:p w14:paraId="7568B6B0" w14:textId="77777777" w:rsidR="006F3C92" w:rsidRDefault="006F3C92" w:rsidP="006F3C92">
                      <w:r>
                        <w:rPr>
                          <w:lang w:val="it-IT"/>
                        </w:rPr>
                        <w:t>L</w:t>
                      </w:r>
                      <w:r>
                        <w:rPr>
                          <w:lang w:val="en-US"/>
                        </w:rPr>
                        <w:t>=466 nm</w:t>
                      </w:r>
                    </w:p>
                  </w:txbxContent>
                </v:textbox>
                <w10:wrap type="square"/>
              </v:shape>
            </w:pict>
          </mc:Fallback>
        </mc:AlternateContent>
      </w:r>
      <w:r w:rsidRPr="00224DC1">
        <w:rPr>
          <w:rFonts w:ascii="Times New Roman" w:hAnsi="Times New Roman"/>
          <w:b/>
          <w:bCs/>
          <w:noProof/>
          <w:sz w:val="30"/>
          <w:szCs w:val="30"/>
        </w:rPr>
        <mc:AlternateContent>
          <mc:Choice Requires="wps">
            <w:drawing>
              <wp:anchor distT="0" distB="0" distL="114300" distR="114300" simplePos="0" relativeHeight="251669504" behindDoc="0" locked="0" layoutInCell="1" allowOverlap="1" wp14:anchorId="4F9D2580" wp14:editId="5AB48D91">
                <wp:simplePos x="0" y="0"/>
                <wp:positionH relativeFrom="margin">
                  <wp:posOffset>2991066</wp:posOffset>
                </wp:positionH>
                <wp:positionV relativeFrom="paragraph">
                  <wp:posOffset>5962226</wp:posOffset>
                </wp:positionV>
                <wp:extent cx="769623" cy="320040"/>
                <wp:effectExtent l="0" t="0" r="11427" b="22860"/>
                <wp:wrapSquare wrapText="bothSides"/>
                <wp:docPr id="26" name="Text Box 2"/>
                <wp:cNvGraphicFramePr/>
                <a:graphic xmlns:a="http://schemas.openxmlformats.org/drawingml/2006/main">
                  <a:graphicData uri="http://schemas.microsoft.com/office/word/2010/wordprocessingShape">
                    <wps:wsp>
                      <wps:cNvSpPr txBox="1"/>
                      <wps:spPr>
                        <a:xfrm>
                          <a:off x="0" y="0"/>
                          <a:ext cx="769623" cy="320040"/>
                        </a:xfrm>
                        <a:prstGeom prst="rect">
                          <a:avLst/>
                        </a:prstGeom>
                        <a:solidFill>
                          <a:srgbClr val="FFFFFF"/>
                        </a:solidFill>
                        <a:ln w="9528">
                          <a:solidFill>
                            <a:srgbClr val="000000"/>
                          </a:solidFill>
                          <a:prstDash val="solid"/>
                        </a:ln>
                      </wps:spPr>
                      <wps:txbx>
                        <w:txbxContent>
                          <w:p w14:paraId="19574FB1" w14:textId="77777777" w:rsidR="006F3C92" w:rsidRDefault="006F3C92" w:rsidP="006F3C92">
                            <w:r>
                              <w:rPr>
                                <w:rFonts w:ascii="Symbol" w:hAnsi="Symbol"/>
                                <w:lang w:val="it-IT"/>
                              </w:rPr>
                              <w:t>t</w:t>
                            </w:r>
                            <w:r>
                              <w:rPr>
                                <w:lang w:val="en-US"/>
                              </w:rPr>
                              <w:t>=0.8 ns</w:t>
                            </w:r>
                          </w:p>
                        </w:txbxContent>
                      </wps:txbx>
                      <wps:bodyPr vert="horz" wrap="square" lIns="91440" tIns="45720" rIns="91440" bIns="45720" anchor="t" anchorCtr="0" compatLnSpc="0">
                        <a:noAutofit/>
                      </wps:bodyPr>
                    </wps:wsp>
                  </a:graphicData>
                </a:graphic>
              </wp:anchor>
            </w:drawing>
          </mc:Choice>
          <mc:Fallback>
            <w:pict>
              <v:shape w14:anchorId="4F9D2580" id="_x0000_s1032" type="#_x0000_t202" style="position:absolute;margin-left:235.5pt;margin-top:469.45pt;width:60.6pt;height:25.2pt;z-index:25166950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" strokeweight=".26467mm">
                <v:textbox>
                  <w:txbxContent>
                    <w:p w14:paraId="19574FB1" w14:textId="77777777" w:rsidR="006F3C92" w:rsidRDefault="006F3C92" w:rsidP="006F3C92">
                      <w:r>
                        <w:rPr>
                          <w:rFonts w:ascii="Symbol" w:hAnsi="Symbol"/>
                          <w:lang w:val="it-IT"/>
                        </w:rPr>
                        <w:t>t</w:t>
                      </w:r>
                      <w:r>
                        <w:rPr>
                          <w:lang w:val="en-US"/>
                        </w:rPr>
                        <w:t>=0.8 ns</w:t>
                      </w:r>
                    </w:p>
                  </w:txbxContent>
                </v:textbox>
                <w10:wrap type="square" anchorx="margin"/>
              </v:shape>
            </w:pict>
          </mc:Fallback>
        </mc:AlternateContent>
      </w:r>
      <w:r>
        <w:rPr>
          <w:rFonts w:ascii="Times New Roman" w:hAnsi="Times New Roman"/>
          <w:b/>
          <w:bCs/>
          <w:sz w:val="30"/>
          <w:szCs w:val="30"/>
        </w:rPr>
        <w:t xml:space="preserve">Figure S5: </w:t>
      </w:r>
      <w:r w:rsidRPr="00224DC1">
        <w:rPr>
          <w:rFonts w:ascii="Times New Roman" w:hAnsi="Times New Roman"/>
          <w:b/>
          <w:bCs/>
          <w:sz w:val="30"/>
          <w:szCs w:val="30"/>
        </w:rPr>
        <w:t>Exciton Diffusion single layer</w:t>
      </w:r>
    </w:p>
    <w:p w14:paraId="36F05199" w14:textId="6018E7E7" w:rsidR="006F3C92" w:rsidRPr="00224DC1" w:rsidRDefault="006F3C92" w:rsidP="006F3C92">
      <w:pPr>
        <w:pStyle w:val="Caption"/>
        <w:rPr>
          <w:rFonts w:ascii="Times New Roman" w:hAnsi="Times New Roman"/>
          <w:sz w:val="20"/>
          <w:szCs w:val="20"/>
        </w:rPr>
      </w:pPr>
      <w:r w:rsidRPr="00224DC1">
        <w:rPr>
          <w:rFonts w:ascii="Times New Roman" w:hAnsi="Times New Roman"/>
          <w:sz w:val="20"/>
          <w:szCs w:val="20"/>
        </w:rPr>
        <w:t>Fig</w:t>
      </w:r>
      <w:r>
        <w:rPr>
          <w:rFonts w:ascii="Times New Roman" w:hAnsi="Times New Roman"/>
          <w:sz w:val="20"/>
          <w:szCs w:val="20"/>
        </w:rPr>
        <w:t>ure</w:t>
      </w:r>
      <w:r w:rsidRPr="00224DC1">
        <w:rPr>
          <w:rFonts w:ascii="Times New Roman" w:hAnsi="Times New Roman"/>
          <w:sz w:val="20"/>
          <w:szCs w:val="20"/>
        </w:rPr>
        <w:t xml:space="preserve"> S5</w:t>
      </w:r>
      <w:r>
        <w:rPr>
          <w:rFonts w:ascii="Times New Roman" w:hAnsi="Times New Roman"/>
          <w:sz w:val="20"/>
          <w:szCs w:val="20"/>
        </w:rPr>
        <w:t>.</w:t>
      </w:r>
      <w:r w:rsidRPr="00224DC1">
        <w:rPr>
          <w:rFonts w:ascii="Times New Roman" w:hAnsi="Times New Roman"/>
          <w:sz w:val="20"/>
          <w:szCs w:val="20"/>
        </w:rPr>
        <w:t xml:space="preserve"> To estimate the exciton diffusivity at cryogenic temperature in monolayer we measure the dark exciton dynamic through their spectrally well separated phonon </w:t>
      </w:r>
      <w:proofErr w:type="gramStart"/>
      <w:r w:rsidRPr="00224DC1">
        <w:rPr>
          <w:rFonts w:ascii="Times New Roman" w:hAnsi="Times New Roman"/>
          <w:sz w:val="20"/>
          <w:szCs w:val="20"/>
        </w:rPr>
        <w:t>side-bands</w:t>
      </w:r>
      <w:proofErr w:type="gramEnd"/>
      <w:r w:rsidRPr="00224DC1">
        <w:rPr>
          <w:rFonts w:ascii="Times New Roman" w:hAnsi="Times New Roman"/>
          <w:sz w:val="20"/>
          <w:szCs w:val="20"/>
        </w:rPr>
        <w:t xml:space="preserve"> (PSB)</w:t>
      </w:r>
      <w:r w:rsidR="008A4679" w:rsidRPr="008A4679">
        <w:rPr>
          <w:rFonts w:ascii="Times New Roman" w:hAnsi="Times New Roman"/>
          <w:sz w:val="20"/>
          <w:szCs w:val="20"/>
          <w:vertAlign w:val="superscript"/>
        </w:rPr>
        <w:t>2</w:t>
      </w:r>
      <w:r w:rsidRPr="00224DC1">
        <w:rPr>
          <w:rFonts w:ascii="Times New Roman" w:hAnsi="Times New Roman"/>
          <w:sz w:val="20"/>
          <w:szCs w:val="20"/>
        </w:rPr>
        <w:t>. (a)PL spectra of WSe2 (blue) and PSB only (orange). Spatially(b) and (c) time resolved PL from PSB of isolated WSe</w:t>
      </w:r>
      <w:r w:rsidRPr="00224DC1">
        <w:rPr>
          <w:rFonts w:ascii="Times New Roman" w:hAnsi="Times New Roman"/>
          <w:sz w:val="20"/>
          <w:szCs w:val="20"/>
          <w:vertAlign w:val="subscript"/>
        </w:rPr>
        <w:t>2</w:t>
      </w:r>
      <w:r w:rsidRPr="00224DC1">
        <w:rPr>
          <w:rFonts w:ascii="Times New Roman" w:hAnsi="Times New Roman"/>
          <w:sz w:val="20"/>
          <w:szCs w:val="20"/>
        </w:rPr>
        <w:t xml:space="preserve"> crystal The extracted diffusion length and lifetime are reported in the insets. The calculated Diffusivity is D = 1.35 cm</w:t>
      </w:r>
      <w:r w:rsidRPr="00224DC1">
        <w:rPr>
          <w:rFonts w:ascii="Times New Roman" w:hAnsi="Times New Roman"/>
          <w:sz w:val="20"/>
          <w:szCs w:val="20"/>
          <w:vertAlign w:val="superscript"/>
        </w:rPr>
        <w:t>2</w:t>
      </w:r>
      <w:r w:rsidRPr="00224DC1">
        <w:rPr>
          <w:rFonts w:ascii="Times New Roman" w:hAnsi="Times New Roman"/>
          <w:sz w:val="20"/>
          <w:szCs w:val="20"/>
        </w:rPr>
        <w:t xml:space="preserve">/s </w:t>
      </w:r>
    </w:p>
    <w:p w14:paraId="3C772D74" w14:textId="3621B339" w:rsidR="006F3C92" w:rsidRPr="008A4679" w:rsidRDefault="003B3A71" w:rsidP="006F3C92">
      <w:pPr>
        <w:rPr>
          <w:rFonts w:ascii="Times New Roman" w:hAnsi="Times New Roman"/>
          <w:color w:val="FFFFFF" w:themeColor="background1"/>
        </w:rPr>
      </w:pPr>
      <w:r w:rsidRPr="008A4679">
        <w:rPr>
          <w:rFonts w:ascii="Times New Roman" w:hAnsi="Times New Roman"/>
          <w:color w:val="FFFFFF" w:themeColor="background1"/>
          <w:szCs w:val="24"/>
          <w:vertAlign w:val="superscript"/>
        </w:rPr>
        <w:t>2</w:t>
      </w:r>
    </w:p>
    <w:p w14:paraId="431790EF" w14:textId="77777777" w:rsidR="006F3C92" w:rsidRPr="00224DC1" w:rsidRDefault="006F3C92" w:rsidP="006F3C92">
      <w:pPr>
        <w:suppressAutoHyphens w:val="0"/>
        <w:spacing w:line="251" w:lineRule="auto"/>
        <w:rPr>
          <w:rFonts w:ascii="Times New Roman" w:hAnsi="Times New Roman"/>
          <w:i/>
          <w:iCs/>
          <w:color w:val="44546A"/>
          <w:sz w:val="20"/>
          <w:szCs w:val="20"/>
        </w:rPr>
      </w:pPr>
      <w:r w:rsidRPr="00224DC1">
        <w:rPr>
          <w:rFonts w:ascii="Times New Roman" w:hAnsi="Times New Roman"/>
          <w:sz w:val="20"/>
          <w:szCs w:val="20"/>
        </w:rPr>
        <w:br w:type="page"/>
      </w:r>
    </w:p>
    <w:p w14:paraId="7A1FF9D6" w14:textId="77777777" w:rsidR="006F3C92" w:rsidRPr="00224DC1" w:rsidRDefault="006F3C92" w:rsidP="006F3C92">
      <w:pPr>
        <w:rPr>
          <w:rFonts w:ascii="Times New Roman" w:hAnsi="Times New Roman"/>
          <w:b/>
          <w:bCs/>
          <w:sz w:val="30"/>
          <w:szCs w:val="30"/>
        </w:rPr>
      </w:pPr>
      <w:r>
        <w:rPr>
          <w:rFonts w:ascii="Times New Roman" w:hAnsi="Times New Roman"/>
          <w:b/>
          <w:bCs/>
          <w:sz w:val="30"/>
          <w:szCs w:val="30"/>
        </w:rPr>
        <w:lastRenderedPageBreak/>
        <w:t xml:space="preserve">Figures S6-S7-S8: </w:t>
      </w:r>
      <w:r w:rsidRPr="00224DC1">
        <w:rPr>
          <w:rFonts w:ascii="Times New Roman" w:hAnsi="Times New Roman"/>
          <w:b/>
          <w:bCs/>
          <w:sz w:val="30"/>
          <w:szCs w:val="30"/>
        </w:rPr>
        <w:t>Additional details on DFT Calculations</w:t>
      </w:r>
    </w:p>
    <w:p w14:paraId="37C07EDA" w14:textId="77777777" w:rsidR="006F3C92" w:rsidRPr="00224DC1" w:rsidRDefault="006F3C92" w:rsidP="006F3C92">
      <w:pPr>
        <w:pStyle w:val="ListParagraph"/>
        <w:numPr>
          <w:ilvl w:val="0"/>
          <w:numId w:val="1"/>
        </w:numPr>
        <w:rPr>
          <w:rFonts w:ascii="Times New Roman" w:hAnsi="Times New Roman"/>
          <w:b/>
          <w:bCs/>
          <w:sz w:val="24"/>
          <w:szCs w:val="24"/>
        </w:rPr>
      </w:pPr>
      <w:r w:rsidRPr="00224DC1">
        <w:rPr>
          <w:rFonts w:ascii="Times New Roman" w:hAnsi="Times New Roman"/>
          <w:b/>
          <w:bCs/>
          <w:sz w:val="24"/>
          <w:szCs w:val="24"/>
        </w:rPr>
        <w:t xml:space="preserve">Moiré potential using unit-cell </w:t>
      </w:r>
      <w:proofErr w:type="gramStart"/>
      <w:r w:rsidRPr="00224DC1">
        <w:rPr>
          <w:rFonts w:ascii="Times New Roman" w:hAnsi="Times New Roman"/>
          <w:b/>
          <w:bCs/>
          <w:sz w:val="24"/>
          <w:szCs w:val="24"/>
        </w:rPr>
        <w:t>calculations</w:t>
      </w:r>
      <w:proofErr w:type="gramEnd"/>
    </w:p>
    <w:p w14:paraId="6ECF51A0" w14:textId="495B7757" w:rsidR="006F3C92" w:rsidRPr="00224DC1" w:rsidRDefault="006F3C92" w:rsidP="006F3C92">
      <w:pPr>
        <w:jc w:val="both"/>
        <w:rPr>
          <w:rFonts w:ascii="Times New Roman" w:hAnsi="Times New Roman"/>
          <w:sz w:val="24"/>
          <w:szCs w:val="24"/>
        </w:rPr>
      </w:pPr>
      <w:r w:rsidRPr="00224DC1">
        <w:rPr>
          <w:rFonts w:ascii="Times New Roman" w:hAnsi="Times New Roman"/>
          <w:b/>
          <w:bCs/>
          <w:noProof/>
          <w:sz w:val="30"/>
          <w:szCs w:val="30"/>
        </w:rPr>
        <mc:AlternateContent>
          <mc:Choice Requires="wps">
            <w:drawing>
              <wp:anchor distT="0" distB="0" distL="114300" distR="114300" simplePos="0" relativeHeight="251673600" behindDoc="0" locked="0" layoutInCell="1" allowOverlap="1" wp14:anchorId="5BA7ED5C" wp14:editId="5449BBA9">
                <wp:simplePos x="0" y="0"/>
                <wp:positionH relativeFrom="margin">
                  <wp:posOffset>635</wp:posOffset>
                </wp:positionH>
                <wp:positionV relativeFrom="paragraph">
                  <wp:posOffset>4178300</wp:posOffset>
                </wp:positionV>
                <wp:extent cx="5721985" cy="0"/>
                <wp:effectExtent l="0" t="0" r="0" b="1270"/>
                <wp:wrapTopAndBottom/>
                <wp:docPr id="27" name="Text Box 21"/>
                <wp:cNvGraphicFramePr/>
                <a:graphic xmlns:a="http://schemas.openxmlformats.org/drawingml/2006/main">
                  <a:graphicData uri="http://schemas.microsoft.com/office/word/2010/wordprocessingShape">
                    <wps:wsp>
                      <wps:cNvSpPr txBox="1"/>
                      <wps:spPr>
                        <a:xfrm>
                          <a:off x="0" y="0"/>
                          <a:ext cx="5721985" cy="0"/>
                        </a:xfrm>
                        <a:prstGeom prst="rect">
                          <a:avLst/>
                        </a:prstGeom>
                        <a:solidFill>
                          <a:srgbClr val="FFFFFF"/>
                        </a:solidFill>
                        <a:ln>
                          <a:noFill/>
                          <a:prstDash/>
                        </a:ln>
                      </wps:spPr>
                      <wps:txbx>
                        <w:txbxContent>
                          <w:p w14:paraId="178C76C9" w14:textId="77777777" w:rsidR="006F3C92" w:rsidRPr="00993B61" w:rsidRDefault="006F3C92" w:rsidP="006F3C92">
                            <w:pPr>
                              <w:pStyle w:val="Caption"/>
                              <w:jc w:val="both"/>
                              <w:rPr>
                                <w:sz w:val="20"/>
                                <w:szCs w:val="20"/>
                              </w:rPr>
                            </w:pPr>
                            <w:r w:rsidRPr="00993B61">
                              <w:rPr>
                                <w:sz w:val="20"/>
                                <w:szCs w:val="20"/>
                              </w:rPr>
                              <w:t>Fig</w:t>
                            </w:r>
                            <w:r>
                              <w:rPr>
                                <w:sz w:val="20"/>
                                <w:szCs w:val="20"/>
                              </w:rPr>
                              <w:t>ure</w:t>
                            </w:r>
                            <w:r w:rsidRPr="00993B61">
                              <w:rPr>
                                <w:sz w:val="20"/>
                                <w:szCs w:val="20"/>
                              </w:rPr>
                              <w:t xml:space="preserve"> S</w:t>
                            </w:r>
                            <w:r>
                              <w:rPr>
                                <w:sz w:val="20"/>
                                <w:szCs w:val="20"/>
                              </w:rPr>
                              <w:t>6</w:t>
                            </w:r>
                            <w:r w:rsidRPr="00993B61">
                              <w:rPr>
                                <w:sz w:val="20"/>
                                <w:szCs w:val="20"/>
                              </w:rPr>
                              <w:t xml:space="preserve">. </w:t>
                            </w:r>
                            <w:r>
                              <w:rPr>
                                <w:sz w:val="20"/>
                                <w:szCs w:val="20"/>
                              </w:rPr>
                              <w:t>Moiré potential for the 0° and 60° alignment evaluated without atomic reconstruction.</w:t>
                            </w:r>
                          </w:p>
                        </w:txbxContent>
                      </wps:txbx>
                      <wps:bodyPr vert="horz" wrap="square" lIns="0" tIns="0" rIns="0" bIns="0" anchor="t" anchorCtr="0" compatLnSpc="1">
                        <a:spAutoFit/>
                      </wps:bodyPr>
                    </wps:wsp>
                  </a:graphicData>
                </a:graphic>
              </wp:anchor>
            </w:drawing>
          </mc:Choice>
          <mc:Fallback>
            <w:pict>
              <v:shape w14:anchorId="5BA7ED5C" id="_x0000_s1033" type="#_x0000_t202" style="position:absolute;left:0;text-align:left;margin-left:.05pt;margin-top:329pt;width:450.55pt;height:0;z-index:2516736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" stroked="f">
                <v:textbox style="mso-fit-shape-to-text:t" inset="0,0,0,0">
                  <w:txbxContent>
                    <w:p w14:paraId="178C76C9" w14:textId="77777777" w:rsidR="006F3C92" w:rsidRPr="00993B61" w:rsidRDefault="006F3C92" w:rsidP="006F3C92">
                      <w:pPr>
                        <w:pStyle w:val="Caption"/>
                        <w:jc w:val="both"/>
                        <w:rPr>
                          <w:sz w:val="20"/>
                          <w:szCs w:val="20"/>
                        </w:rPr>
                      </w:pPr>
                      <w:r w:rsidRPr="00993B61">
                        <w:rPr>
                          <w:sz w:val="20"/>
                          <w:szCs w:val="20"/>
                        </w:rPr>
                        <w:t>Fig</w:t>
                      </w:r>
                      <w:r>
                        <w:rPr>
                          <w:sz w:val="20"/>
                          <w:szCs w:val="20"/>
                        </w:rPr>
                        <w:t>ure</w:t>
                      </w:r>
                      <w:r w:rsidRPr="00993B61">
                        <w:rPr>
                          <w:sz w:val="20"/>
                          <w:szCs w:val="20"/>
                        </w:rPr>
                        <w:t xml:space="preserve"> S</w:t>
                      </w:r>
                      <w:r>
                        <w:rPr>
                          <w:sz w:val="20"/>
                          <w:szCs w:val="20"/>
                        </w:rPr>
                        <w:t>6</w:t>
                      </w:r>
                      <w:r w:rsidRPr="00993B61">
                        <w:rPr>
                          <w:sz w:val="20"/>
                          <w:szCs w:val="20"/>
                        </w:rPr>
                        <w:t xml:space="preserve">. </w:t>
                      </w:r>
                      <w:r>
                        <w:rPr>
                          <w:sz w:val="20"/>
                          <w:szCs w:val="20"/>
                        </w:rPr>
                        <w:t>Moiré potential for the 0° and 60° alignment evaluated without atomic reconstruction.</w:t>
                      </w:r>
                    </w:p>
                  </w:txbxContent>
                </v:textbox>
                <w10:wrap type="topAndBottom" anchorx="margin"/>
              </v:shape>
            </w:pict>
          </mc:Fallback>
        </mc:AlternateContent>
      </w:r>
      <w:r w:rsidRPr="00224DC1">
        <w:rPr>
          <w:rFonts w:ascii="Times New Roman" w:hAnsi="Times New Roman"/>
          <w:noProof/>
          <w:sz w:val="24"/>
          <w:szCs w:val="24"/>
        </w:rPr>
        <w:drawing>
          <wp:anchor distT="0" distB="0" distL="114300" distR="114300" simplePos="0" relativeHeight="251672576" behindDoc="0" locked="0" layoutInCell="1" allowOverlap="1" wp14:anchorId="2BB1290C" wp14:editId="4680855B">
            <wp:simplePos x="0" y="0"/>
            <wp:positionH relativeFrom="margin">
              <wp:posOffset>633518</wp:posOffset>
            </wp:positionH>
            <wp:positionV relativeFrom="margin">
              <wp:posOffset>2393739</wp:posOffset>
            </wp:positionV>
            <wp:extent cx="4446905" cy="223012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46905" cy="2230120"/>
                    </a:xfrm>
                    <a:prstGeom prst="rect">
                      <a:avLst/>
                    </a:prstGeom>
                  </pic:spPr>
                </pic:pic>
              </a:graphicData>
            </a:graphic>
          </wp:anchor>
        </w:drawing>
      </w:r>
      <w:r w:rsidRPr="00224DC1">
        <w:rPr>
          <w:rFonts w:ascii="Times New Roman" w:hAnsi="Times New Roman"/>
          <w:sz w:val="24"/>
          <w:szCs w:val="24"/>
        </w:rPr>
        <w:t>The unit-cell lattice-constants of the WS</w:t>
      </w:r>
      <w:r w:rsidRPr="00224DC1">
        <w:rPr>
          <w:rFonts w:ascii="Times New Roman" w:hAnsi="Times New Roman"/>
          <w:sz w:val="24"/>
          <w:szCs w:val="24"/>
          <w:vertAlign w:val="subscript"/>
        </w:rPr>
        <w:t>2</w:t>
      </w:r>
      <w:r w:rsidRPr="00224DC1">
        <w:rPr>
          <w:rFonts w:ascii="Times New Roman" w:hAnsi="Times New Roman"/>
          <w:sz w:val="24"/>
          <w:szCs w:val="24"/>
        </w:rPr>
        <w:t xml:space="preserve"> and WSe</w:t>
      </w:r>
      <w:r w:rsidRPr="00224DC1">
        <w:rPr>
          <w:rFonts w:ascii="Times New Roman" w:hAnsi="Times New Roman"/>
          <w:sz w:val="24"/>
          <w:szCs w:val="24"/>
          <w:vertAlign w:val="subscript"/>
        </w:rPr>
        <w:t>2</w:t>
      </w:r>
      <w:r w:rsidRPr="00224DC1">
        <w:rPr>
          <w:rFonts w:ascii="Times New Roman" w:hAnsi="Times New Roman"/>
          <w:sz w:val="24"/>
          <w:szCs w:val="24"/>
        </w:rPr>
        <w:t xml:space="preserve"> are 3.18 and 3.32 </w:t>
      </w:r>
      <w:r w:rsidRPr="00224DC1">
        <w:rPr>
          <w:rFonts w:ascii="Times New Roman" w:hAnsi="Times New Roman"/>
        </w:rPr>
        <w:t>Å</w:t>
      </w:r>
      <w:r w:rsidRPr="00224DC1">
        <w:rPr>
          <w:rFonts w:ascii="Times New Roman" w:hAnsi="Times New Roman"/>
          <w:sz w:val="24"/>
          <w:szCs w:val="24"/>
        </w:rPr>
        <w:t>, respectively. The lattice mismatch (about 4%) gives rise to a moiré when WS</w:t>
      </w:r>
      <w:r w:rsidRPr="00224DC1">
        <w:rPr>
          <w:rFonts w:ascii="Times New Roman" w:hAnsi="Times New Roman"/>
          <w:sz w:val="24"/>
          <w:szCs w:val="24"/>
          <w:vertAlign w:val="subscript"/>
        </w:rPr>
        <w:t>2</w:t>
      </w:r>
      <w:r w:rsidRPr="00224DC1">
        <w:rPr>
          <w:rFonts w:ascii="Times New Roman" w:hAnsi="Times New Roman"/>
          <w:sz w:val="24"/>
          <w:szCs w:val="24"/>
        </w:rPr>
        <w:t xml:space="preserve"> and WSe</w:t>
      </w:r>
      <w:r w:rsidRPr="00224DC1">
        <w:rPr>
          <w:rFonts w:ascii="Times New Roman" w:hAnsi="Times New Roman"/>
          <w:sz w:val="24"/>
          <w:szCs w:val="24"/>
          <w:vertAlign w:val="subscript"/>
        </w:rPr>
        <w:t>2</w:t>
      </w:r>
      <w:r w:rsidRPr="00224DC1">
        <w:rPr>
          <w:rFonts w:ascii="Times New Roman" w:hAnsi="Times New Roman"/>
          <w:sz w:val="24"/>
          <w:szCs w:val="24"/>
        </w:rPr>
        <w:t xml:space="preserve"> are stacked together even without a twist angle. We extract the moiré potential using the approach discussed in the main text. We also strain both the layer (isotropic tensile strain for WS</w:t>
      </w:r>
      <w:r w:rsidRPr="00224DC1">
        <w:rPr>
          <w:rFonts w:ascii="Times New Roman" w:hAnsi="Times New Roman"/>
          <w:sz w:val="24"/>
          <w:szCs w:val="24"/>
          <w:vertAlign w:val="subscript"/>
        </w:rPr>
        <w:t>2</w:t>
      </w:r>
      <w:r w:rsidRPr="00224DC1">
        <w:rPr>
          <w:rFonts w:ascii="Times New Roman" w:hAnsi="Times New Roman"/>
          <w:sz w:val="24"/>
          <w:szCs w:val="24"/>
        </w:rPr>
        <w:t xml:space="preserve"> and compressive strain for WSe</w:t>
      </w:r>
      <w:r w:rsidRPr="00224DC1">
        <w:rPr>
          <w:rFonts w:ascii="Times New Roman" w:hAnsi="Times New Roman"/>
          <w:sz w:val="24"/>
          <w:szCs w:val="24"/>
          <w:vertAlign w:val="subscript"/>
        </w:rPr>
        <w:t>2</w:t>
      </w:r>
      <w:r w:rsidRPr="00224DC1">
        <w:rPr>
          <w:rFonts w:ascii="Times New Roman" w:hAnsi="Times New Roman"/>
          <w:sz w:val="24"/>
          <w:szCs w:val="24"/>
        </w:rPr>
        <w:t xml:space="preserve">) and set the unit-cell lattice to 3.25 </w:t>
      </w:r>
      <w:r w:rsidRPr="00224DC1">
        <w:rPr>
          <w:rFonts w:ascii="Times New Roman" w:hAnsi="Times New Roman"/>
        </w:rPr>
        <w:t>Å</w:t>
      </w:r>
      <w:r w:rsidRPr="00224DC1">
        <w:rPr>
          <w:rFonts w:ascii="Times New Roman" w:hAnsi="Times New Roman"/>
          <w:sz w:val="24"/>
          <w:szCs w:val="24"/>
        </w:rPr>
        <w:t xml:space="preserve">. We find that the qualitative moiré potential differences between 0◦ and 60◦ stacking are </w:t>
      </w:r>
      <w:proofErr w:type="gramStart"/>
      <w:r w:rsidRPr="00224DC1">
        <w:rPr>
          <w:rFonts w:ascii="Times New Roman" w:hAnsi="Times New Roman"/>
          <w:sz w:val="24"/>
          <w:szCs w:val="24"/>
        </w:rPr>
        <w:t>similar to</w:t>
      </w:r>
      <w:proofErr w:type="gramEnd"/>
      <w:r w:rsidRPr="00224DC1">
        <w:rPr>
          <w:rFonts w:ascii="Times New Roman" w:hAnsi="Times New Roman"/>
          <w:sz w:val="24"/>
          <w:szCs w:val="24"/>
        </w:rPr>
        <w:t xml:space="preserve"> experiments (see Fig. S6). However, these unit-cell calculations that do not include atomic reconstructions hugely underestimate the moiré potential for exciton hopping (which were shown in the main text). All the calculations are performed with the Quantum ESPRESSO package</w:t>
      </w:r>
      <w:r w:rsidR="008A4679" w:rsidRPr="008A4679">
        <w:rPr>
          <w:rFonts w:ascii="Times New Roman" w:hAnsi="Times New Roman"/>
          <w:sz w:val="24"/>
          <w:szCs w:val="24"/>
          <w:vertAlign w:val="superscript"/>
        </w:rPr>
        <w:t>3</w:t>
      </w:r>
      <w:r w:rsidRPr="00224DC1">
        <w:rPr>
          <w:rFonts w:ascii="Times New Roman" w:hAnsi="Times New Roman"/>
          <w:sz w:val="24"/>
          <w:szCs w:val="24"/>
        </w:rPr>
        <w:t xml:space="preserve">. </w:t>
      </w:r>
    </w:p>
    <w:p w14:paraId="227B5E90" w14:textId="77777777" w:rsidR="006F3C92" w:rsidRPr="00224DC1" w:rsidRDefault="006F3C92" w:rsidP="006F3C92">
      <w:pPr>
        <w:pStyle w:val="ListParagraph"/>
        <w:numPr>
          <w:ilvl w:val="0"/>
          <w:numId w:val="1"/>
        </w:numPr>
        <w:jc w:val="both"/>
        <w:rPr>
          <w:rFonts w:ascii="Times New Roman" w:hAnsi="Times New Roman"/>
          <w:b/>
          <w:bCs/>
          <w:sz w:val="24"/>
          <w:szCs w:val="24"/>
        </w:rPr>
      </w:pPr>
      <w:r w:rsidRPr="00224DC1">
        <w:rPr>
          <w:rFonts w:ascii="Times New Roman" w:hAnsi="Times New Roman"/>
          <w:b/>
          <w:bCs/>
          <w:sz w:val="24"/>
          <w:szCs w:val="24"/>
        </w:rPr>
        <w:t xml:space="preserve">Moiré potential extraction from twisted bilayer </w:t>
      </w:r>
    </w:p>
    <w:p w14:paraId="71E78277" w14:textId="77777777" w:rsidR="006F3C92" w:rsidRPr="00224DC1" w:rsidRDefault="006F3C92" w:rsidP="006F3C92">
      <w:pPr>
        <w:jc w:val="both"/>
        <w:rPr>
          <w:rFonts w:ascii="Times New Roman" w:hAnsi="Times New Roman"/>
          <w:sz w:val="24"/>
          <w:szCs w:val="24"/>
        </w:rPr>
      </w:pPr>
      <w:r w:rsidRPr="00224DC1">
        <w:rPr>
          <w:rFonts w:ascii="Times New Roman" w:hAnsi="Times New Roman"/>
          <w:sz w:val="24"/>
          <w:szCs w:val="24"/>
        </w:rPr>
        <w:t xml:space="preserve">We develop a simple scheme to compute the moiré potential using large-scale DFT calculations by </w:t>
      </w:r>
      <w:proofErr w:type="gramStart"/>
      <w:r w:rsidRPr="00224DC1">
        <w:rPr>
          <w:rFonts w:ascii="Times New Roman" w:hAnsi="Times New Roman"/>
          <w:sz w:val="24"/>
          <w:szCs w:val="24"/>
        </w:rPr>
        <w:t>taking into account</w:t>
      </w:r>
      <w:proofErr w:type="gramEnd"/>
      <w:r w:rsidRPr="00224DC1">
        <w:rPr>
          <w:rFonts w:ascii="Times New Roman" w:hAnsi="Times New Roman"/>
          <w:sz w:val="24"/>
          <w:szCs w:val="24"/>
        </w:rPr>
        <w:t xml:space="preserve"> the full atomic reconstructions. In this approach, we explicitly consider the localization of the electronic wave functions and extract the local band gap for different high symmetry stacking regions. To illustrate this, we plot the electronic wave function |ψ</w:t>
      </w:r>
      <w:r w:rsidRPr="00224DC1">
        <w:rPr>
          <w:rFonts w:ascii="Times New Roman" w:hAnsi="Times New Roman"/>
          <w:sz w:val="24"/>
          <w:szCs w:val="24"/>
          <w:vertAlign w:val="subscript"/>
        </w:rPr>
        <w:t>Γ</w:t>
      </w:r>
      <w:r w:rsidRPr="00224DC1">
        <w:rPr>
          <w:rFonts w:ascii="Times New Roman" w:hAnsi="Times New Roman"/>
          <w:sz w:val="24"/>
          <w:szCs w:val="24"/>
        </w:rPr>
        <w:t>|</w:t>
      </w:r>
      <w:r w:rsidRPr="00224DC1">
        <w:rPr>
          <w:rFonts w:ascii="Times New Roman" w:hAnsi="Times New Roman"/>
          <w:sz w:val="24"/>
          <w:szCs w:val="24"/>
          <w:vertAlign w:val="superscript"/>
        </w:rPr>
        <w:t>2</w:t>
      </w:r>
      <w:r w:rsidRPr="00224DC1">
        <w:rPr>
          <w:rFonts w:ascii="Times New Roman" w:hAnsi="Times New Roman"/>
          <w:sz w:val="24"/>
          <w:szCs w:val="24"/>
        </w:rPr>
        <w:t xml:space="preserve"> for several bands near the band gap (see Fig. S 7). The valence bands are marked as V1, V</w:t>
      </w:r>
      <w:proofErr w:type="gramStart"/>
      <w:r w:rsidRPr="00224DC1">
        <w:rPr>
          <w:rFonts w:ascii="Times New Roman" w:hAnsi="Times New Roman"/>
          <w:sz w:val="24"/>
          <w:szCs w:val="24"/>
        </w:rPr>
        <w:t>2,...</w:t>
      </w:r>
      <w:proofErr w:type="gramEnd"/>
      <w:r w:rsidRPr="00224DC1">
        <w:rPr>
          <w:rFonts w:ascii="Times New Roman" w:hAnsi="Times New Roman"/>
          <w:sz w:val="24"/>
          <w:szCs w:val="24"/>
        </w:rPr>
        <w:t xml:space="preserve"> . V1 corresponds to Valence Band Maximum (VBM). Similarly, the conduction bands are marked as C1, C</w:t>
      </w:r>
      <w:proofErr w:type="gramStart"/>
      <w:r w:rsidRPr="00224DC1">
        <w:rPr>
          <w:rFonts w:ascii="Times New Roman" w:hAnsi="Times New Roman"/>
          <w:sz w:val="24"/>
          <w:szCs w:val="24"/>
        </w:rPr>
        <w:t>2,...</w:t>
      </w:r>
      <w:proofErr w:type="gramEnd"/>
      <w:r w:rsidRPr="00224DC1">
        <w:rPr>
          <w:rFonts w:ascii="Times New Roman" w:hAnsi="Times New Roman"/>
          <w:sz w:val="24"/>
          <w:szCs w:val="24"/>
        </w:rPr>
        <w:t xml:space="preserve"> . C1 corresponds to Conduction Band Minimum (CBM). The local band gap at the red diamond stacking is 0.775 eV and obtained from V2 and C1 bands. The local band gap at the orange diamond stacking is 0.843 eV and obtained from V1 and C4 bands. The local band gap at the green diamond stacking is 0.963 eV and obtained from V3 and C4 bands. Similarly, we obtain the local </w:t>
      </w:r>
      <w:proofErr w:type="gramStart"/>
      <w:r w:rsidRPr="00224DC1">
        <w:rPr>
          <w:rFonts w:ascii="Times New Roman" w:hAnsi="Times New Roman"/>
          <w:sz w:val="24"/>
          <w:szCs w:val="24"/>
        </w:rPr>
        <w:t>band-gaps</w:t>
      </w:r>
      <w:proofErr w:type="gramEnd"/>
      <w:r w:rsidRPr="00224DC1">
        <w:rPr>
          <w:rFonts w:ascii="Times New Roman" w:hAnsi="Times New Roman"/>
          <w:sz w:val="24"/>
          <w:szCs w:val="24"/>
        </w:rPr>
        <w:t xml:space="preserve"> for 0◦ twisted WS</w:t>
      </w:r>
      <w:r w:rsidRPr="00224DC1">
        <w:rPr>
          <w:rFonts w:ascii="Times New Roman" w:hAnsi="Times New Roman"/>
          <w:sz w:val="24"/>
          <w:szCs w:val="24"/>
          <w:vertAlign w:val="subscript"/>
        </w:rPr>
        <w:t>2</w:t>
      </w:r>
      <w:r w:rsidRPr="00224DC1">
        <w:rPr>
          <w:rFonts w:ascii="Times New Roman" w:hAnsi="Times New Roman"/>
          <w:sz w:val="24"/>
          <w:szCs w:val="24"/>
        </w:rPr>
        <w:t>/WSe</w:t>
      </w:r>
      <w:r w:rsidRPr="00224DC1">
        <w:rPr>
          <w:rFonts w:ascii="Times New Roman" w:hAnsi="Times New Roman"/>
          <w:sz w:val="24"/>
          <w:szCs w:val="24"/>
          <w:vertAlign w:val="subscript"/>
        </w:rPr>
        <w:t>2</w:t>
      </w:r>
      <w:r w:rsidRPr="00224DC1">
        <w:rPr>
          <w:rFonts w:ascii="Times New Roman" w:hAnsi="Times New Roman"/>
          <w:sz w:val="24"/>
          <w:szCs w:val="24"/>
        </w:rPr>
        <w:t xml:space="preserve"> </w:t>
      </w:r>
      <w:proofErr w:type="spellStart"/>
      <w:r w:rsidRPr="00224DC1">
        <w:rPr>
          <w:rFonts w:ascii="Times New Roman" w:hAnsi="Times New Roman"/>
          <w:sz w:val="24"/>
          <w:szCs w:val="24"/>
        </w:rPr>
        <w:t>heterobilayer</w:t>
      </w:r>
      <w:proofErr w:type="spellEnd"/>
      <w:r w:rsidRPr="00224DC1">
        <w:rPr>
          <w:rFonts w:ascii="Times New Roman" w:hAnsi="Times New Roman"/>
          <w:sz w:val="24"/>
          <w:szCs w:val="24"/>
        </w:rPr>
        <w:t>.</w:t>
      </w:r>
    </w:p>
    <w:p w14:paraId="59850C5C" w14:textId="77777777" w:rsidR="006F3C92" w:rsidRPr="00224DC1" w:rsidRDefault="006F3C92" w:rsidP="006F3C92">
      <w:pPr>
        <w:jc w:val="both"/>
        <w:rPr>
          <w:rFonts w:ascii="Times New Roman" w:hAnsi="Times New Roman"/>
          <w:sz w:val="24"/>
          <w:szCs w:val="24"/>
        </w:rPr>
      </w:pPr>
      <w:r w:rsidRPr="00224DC1">
        <w:rPr>
          <w:rFonts w:ascii="Times New Roman" w:hAnsi="Times New Roman"/>
          <w:b/>
          <w:bCs/>
          <w:noProof/>
          <w:sz w:val="30"/>
          <w:szCs w:val="30"/>
        </w:rPr>
        <w:lastRenderedPageBreak/>
        <mc:AlternateContent>
          <mc:Choice Requires="wps">
            <w:drawing>
              <wp:anchor distT="0" distB="0" distL="114300" distR="114300" simplePos="0" relativeHeight="251671552" behindDoc="0" locked="0" layoutInCell="1" allowOverlap="1" wp14:anchorId="4B88BF49" wp14:editId="581F3B72">
                <wp:simplePos x="0" y="0"/>
                <wp:positionH relativeFrom="margin">
                  <wp:posOffset>-413808</wp:posOffset>
                </wp:positionH>
                <wp:positionV relativeFrom="paragraph">
                  <wp:posOffset>5168477</wp:posOffset>
                </wp:positionV>
                <wp:extent cx="5721986" cy="0"/>
                <wp:effectExtent l="0" t="0" r="0" b="0"/>
                <wp:wrapTopAndBottom/>
                <wp:docPr id="18" name="Text Box 21"/>
                <wp:cNvGraphicFramePr/>
                <a:graphic xmlns:a="http://schemas.openxmlformats.org/drawingml/2006/main">
                  <a:graphicData uri="http://schemas.microsoft.com/office/word/2010/wordprocessingShape">
                    <wps:wsp>
                      <wps:cNvSpPr txBox="1"/>
                      <wps:spPr>
                        <a:xfrm>
                          <a:off x="0" y="0"/>
                          <a:ext cx="5721986" cy="0"/>
                        </a:xfrm>
                        <a:prstGeom prst="rect">
                          <a:avLst/>
                        </a:prstGeom>
                        <a:solidFill>
                          <a:srgbClr val="FFFFFF"/>
                        </a:solidFill>
                        <a:ln>
                          <a:noFill/>
                          <a:prstDash/>
                        </a:ln>
                      </wps:spPr>
                      <wps:txbx>
                        <w:txbxContent>
                          <w:p w14:paraId="115491E3" w14:textId="77777777" w:rsidR="006F3C92" w:rsidRPr="00993B61" w:rsidRDefault="006F3C92" w:rsidP="006F3C92">
                            <w:pPr>
                              <w:pStyle w:val="Caption"/>
                              <w:jc w:val="both"/>
                              <w:rPr>
                                <w:sz w:val="20"/>
                                <w:szCs w:val="20"/>
                              </w:rPr>
                            </w:pPr>
                            <w:r w:rsidRPr="00993B61">
                              <w:rPr>
                                <w:sz w:val="20"/>
                                <w:szCs w:val="20"/>
                              </w:rPr>
                              <w:t>Fig</w:t>
                            </w:r>
                            <w:r>
                              <w:rPr>
                                <w:sz w:val="20"/>
                                <w:szCs w:val="20"/>
                              </w:rPr>
                              <w:t>ure</w:t>
                            </w:r>
                            <w:r w:rsidRPr="00993B61">
                              <w:rPr>
                                <w:sz w:val="20"/>
                                <w:szCs w:val="20"/>
                              </w:rPr>
                              <w:t xml:space="preserve"> S</w:t>
                            </w:r>
                            <w:r>
                              <w:rPr>
                                <w:sz w:val="20"/>
                                <w:szCs w:val="20"/>
                              </w:rPr>
                              <w:t>7</w:t>
                            </w:r>
                            <w:r w:rsidRPr="00993B61">
                              <w:rPr>
                                <w:sz w:val="20"/>
                                <w:szCs w:val="20"/>
                              </w:rPr>
                              <w:t>. |ψ</w:t>
                            </w:r>
                            <w:r w:rsidRPr="00993B61">
                              <w:rPr>
                                <w:sz w:val="20"/>
                                <w:szCs w:val="20"/>
                                <w:vertAlign w:val="subscript"/>
                              </w:rPr>
                              <w:t>Γ</w:t>
                            </w:r>
                            <w:r w:rsidRPr="00993B61">
                              <w:rPr>
                                <w:sz w:val="20"/>
                                <w:szCs w:val="20"/>
                              </w:rPr>
                              <w:t>|</w:t>
                            </w:r>
                            <w:r w:rsidRPr="00D76A87">
                              <w:rPr>
                                <w:sz w:val="20"/>
                                <w:szCs w:val="20"/>
                                <w:vertAlign w:val="superscript"/>
                              </w:rPr>
                              <w:t>2</w:t>
                            </w:r>
                            <w:r w:rsidRPr="00993B61">
                              <w:rPr>
                                <w:sz w:val="20"/>
                                <w:szCs w:val="20"/>
                              </w:rPr>
                              <w:t xml:space="preserve"> averaged in the out-of-plane directions for several bands of 60◦ twisted WS</w:t>
                            </w:r>
                            <w:r w:rsidRPr="00993B61">
                              <w:rPr>
                                <w:sz w:val="20"/>
                                <w:szCs w:val="20"/>
                                <w:vertAlign w:val="subscript"/>
                              </w:rPr>
                              <w:t>2</w:t>
                            </w:r>
                            <w:r w:rsidRPr="00993B61">
                              <w:rPr>
                                <w:sz w:val="20"/>
                                <w:szCs w:val="20"/>
                              </w:rPr>
                              <w:t>/WSe</w:t>
                            </w:r>
                            <w:r w:rsidRPr="00993B61">
                              <w:rPr>
                                <w:sz w:val="20"/>
                                <w:szCs w:val="20"/>
                                <w:vertAlign w:val="subscript"/>
                              </w:rPr>
                              <w:t>2</w:t>
                            </w:r>
                            <w:r w:rsidRPr="00993B61">
                              <w:rPr>
                                <w:sz w:val="20"/>
                                <w:szCs w:val="20"/>
                              </w:rPr>
                              <w:t>. The unit cell is marked with dashed lines and different high-symmetry stackings are marked with coloured diamonds.</w:t>
                            </w:r>
                          </w:p>
                        </w:txbxContent>
                      </wps:txbx>
                      <wps:bodyPr vert="horz" wrap="square" lIns="0" tIns="0" rIns="0" bIns="0" anchor="t" anchorCtr="0" compatLnSpc="1">
                        <a:spAutoFit/>
                      </wps:bodyPr>
                    </wps:wsp>
                  </a:graphicData>
                </a:graphic>
              </wp:anchor>
            </w:drawing>
          </mc:Choice>
          <mc:Fallback>
            <w:pict>
              <v:shape w14:anchorId="4B88BF49" id="_x0000_s1034" type="#_x0000_t202" style="position:absolute;left:0;text-align:left;margin-left:-32.6pt;margin-top:406.95pt;width:450.55pt;height:0;z-index:2516715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" stroked="f">
                <v:textbox style="mso-fit-shape-to-text:t" inset="0,0,0,0">
                  <w:txbxContent>
                    <w:p w14:paraId="115491E3" w14:textId="77777777" w:rsidR="006F3C92" w:rsidRPr="00993B61" w:rsidRDefault="006F3C92" w:rsidP="006F3C92">
                      <w:pPr>
                        <w:pStyle w:val="Caption"/>
                        <w:jc w:val="both"/>
                        <w:rPr>
                          <w:sz w:val="20"/>
                          <w:szCs w:val="20"/>
                        </w:rPr>
                      </w:pPr>
                      <w:r w:rsidRPr="00993B61">
                        <w:rPr>
                          <w:sz w:val="20"/>
                          <w:szCs w:val="20"/>
                        </w:rPr>
                        <w:t>Fig</w:t>
                      </w:r>
                      <w:r>
                        <w:rPr>
                          <w:sz w:val="20"/>
                          <w:szCs w:val="20"/>
                        </w:rPr>
                        <w:t>ure</w:t>
                      </w:r>
                      <w:r w:rsidRPr="00993B61">
                        <w:rPr>
                          <w:sz w:val="20"/>
                          <w:szCs w:val="20"/>
                        </w:rPr>
                        <w:t xml:space="preserve"> S</w:t>
                      </w:r>
                      <w:r>
                        <w:rPr>
                          <w:sz w:val="20"/>
                          <w:szCs w:val="20"/>
                        </w:rPr>
                        <w:t>7</w:t>
                      </w:r>
                      <w:r w:rsidRPr="00993B61">
                        <w:rPr>
                          <w:sz w:val="20"/>
                          <w:szCs w:val="20"/>
                        </w:rPr>
                        <w:t>. |ψ</w:t>
                      </w:r>
                      <w:r w:rsidRPr="00993B61">
                        <w:rPr>
                          <w:sz w:val="20"/>
                          <w:szCs w:val="20"/>
                          <w:vertAlign w:val="subscript"/>
                        </w:rPr>
                        <w:t>Γ</w:t>
                      </w:r>
                      <w:r w:rsidRPr="00993B61">
                        <w:rPr>
                          <w:sz w:val="20"/>
                          <w:szCs w:val="20"/>
                        </w:rPr>
                        <w:t>|</w:t>
                      </w:r>
                      <w:r w:rsidRPr="00D76A87">
                        <w:rPr>
                          <w:sz w:val="20"/>
                          <w:szCs w:val="20"/>
                          <w:vertAlign w:val="superscript"/>
                        </w:rPr>
                        <w:t>2</w:t>
                      </w:r>
                      <w:r w:rsidRPr="00993B61">
                        <w:rPr>
                          <w:sz w:val="20"/>
                          <w:szCs w:val="20"/>
                        </w:rPr>
                        <w:t xml:space="preserve"> averaged in the out-of-plane directions for several bands of 60◦ twisted WS</w:t>
                      </w:r>
                      <w:r w:rsidRPr="00993B61">
                        <w:rPr>
                          <w:sz w:val="20"/>
                          <w:szCs w:val="20"/>
                          <w:vertAlign w:val="subscript"/>
                        </w:rPr>
                        <w:t>2</w:t>
                      </w:r>
                      <w:r w:rsidRPr="00993B61">
                        <w:rPr>
                          <w:sz w:val="20"/>
                          <w:szCs w:val="20"/>
                        </w:rPr>
                        <w:t>/WSe</w:t>
                      </w:r>
                      <w:r w:rsidRPr="00993B61">
                        <w:rPr>
                          <w:sz w:val="20"/>
                          <w:szCs w:val="20"/>
                          <w:vertAlign w:val="subscript"/>
                        </w:rPr>
                        <w:t>2</w:t>
                      </w:r>
                      <w:r w:rsidRPr="00993B61">
                        <w:rPr>
                          <w:sz w:val="20"/>
                          <w:szCs w:val="20"/>
                        </w:rPr>
                        <w:t>. The unit cell is marked with dashed lines and different high-symmetry stackings are marked with coloured diamonds.</w:t>
                      </w:r>
                    </w:p>
                  </w:txbxContent>
                </v:textbox>
                <w10:wrap type="topAndBottom" anchorx="margin"/>
              </v:shape>
            </w:pict>
          </mc:Fallback>
        </mc:AlternateContent>
      </w:r>
      <w:r w:rsidRPr="00224DC1">
        <w:rPr>
          <w:rFonts w:ascii="Times New Roman" w:hAnsi="Times New Roman"/>
          <w:noProof/>
          <w:sz w:val="24"/>
          <w:szCs w:val="24"/>
        </w:rPr>
        <w:drawing>
          <wp:inline distT="0" distB="0" distL="0" distR="0" wp14:anchorId="41385BC8" wp14:editId="2A25D98E">
            <wp:extent cx="4871804" cy="4910667"/>
            <wp:effectExtent l="0" t="0" r="5080" b="4445"/>
            <wp:docPr id="36" name="Picture 36"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alendar&#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4912709" cy="4951899"/>
                    </a:xfrm>
                    <a:prstGeom prst="rect">
                      <a:avLst/>
                    </a:prstGeom>
                  </pic:spPr>
                </pic:pic>
              </a:graphicData>
            </a:graphic>
          </wp:inline>
        </w:drawing>
      </w:r>
    </w:p>
    <w:p w14:paraId="60380C72" w14:textId="77777777" w:rsidR="006F3C92" w:rsidRPr="00224DC1" w:rsidRDefault="006F3C92" w:rsidP="006F3C92">
      <w:pPr>
        <w:suppressAutoHyphens w:val="0"/>
        <w:spacing w:line="251" w:lineRule="auto"/>
        <w:rPr>
          <w:rFonts w:ascii="Times New Roman" w:hAnsi="Times New Roman"/>
          <w:sz w:val="24"/>
          <w:szCs w:val="24"/>
        </w:rPr>
      </w:pPr>
      <w:r w:rsidRPr="00224DC1">
        <w:rPr>
          <w:rFonts w:ascii="Times New Roman" w:hAnsi="Times New Roman"/>
          <w:sz w:val="24"/>
          <w:szCs w:val="24"/>
        </w:rPr>
        <w:br w:type="page"/>
      </w:r>
    </w:p>
    <w:p w14:paraId="61426840" w14:textId="77777777" w:rsidR="006F3C92" w:rsidRPr="00224DC1" w:rsidRDefault="006F3C92" w:rsidP="006F3C92">
      <w:pPr>
        <w:jc w:val="both"/>
        <w:rPr>
          <w:rFonts w:ascii="Times New Roman" w:hAnsi="Times New Roman"/>
          <w:sz w:val="24"/>
          <w:szCs w:val="24"/>
        </w:rPr>
      </w:pPr>
    </w:p>
    <w:p w14:paraId="4BA63C3C" w14:textId="77777777" w:rsidR="006F3C92" w:rsidRPr="00224DC1" w:rsidRDefault="006F3C92" w:rsidP="006F3C92">
      <w:pPr>
        <w:pStyle w:val="ListParagraph"/>
        <w:numPr>
          <w:ilvl w:val="0"/>
          <w:numId w:val="1"/>
        </w:numPr>
        <w:rPr>
          <w:rFonts w:ascii="Times New Roman" w:hAnsi="Times New Roman"/>
          <w:b/>
          <w:bCs/>
          <w:sz w:val="24"/>
          <w:szCs w:val="24"/>
        </w:rPr>
      </w:pPr>
      <w:r w:rsidRPr="00224DC1">
        <w:rPr>
          <w:rFonts w:ascii="Times New Roman" w:hAnsi="Times New Roman"/>
          <w:b/>
          <w:bCs/>
          <w:sz w:val="24"/>
          <w:szCs w:val="24"/>
        </w:rPr>
        <w:t>Moiré movements at different times</w:t>
      </w:r>
    </w:p>
    <w:p w14:paraId="4361B399" w14:textId="77777777" w:rsidR="006F3C92" w:rsidRPr="00224DC1" w:rsidRDefault="006F3C92" w:rsidP="006F3C92">
      <w:pPr>
        <w:rPr>
          <w:rFonts w:ascii="Times New Roman" w:hAnsi="Times New Roman"/>
          <w:b/>
          <w:bCs/>
          <w:sz w:val="30"/>
          <w:szCs w:val="30"/>
        </w:rPr>
      </w:pPr>
      <w:r w:rsidRPr="00224DC1">
        <w:rPr>
          <w:rFonts w:ascii="Times New Roman" w:hAnsi="Times New Roman"/>
          <w:b/>
          <w:bCs/>
          <w:noProof/>
          <w:sz w:val="30"/>
          <w:szCs w:val="30"/>
        </w:rPr>
        <mc:AlternateContent>
          <mc:Choice Requires="wps">
            <w:drawing>
              <wp:anchor distT="0" distB="0" distL="114300" distR="114300" simplePos="0" relativeHeight="251670528" behindDoc="0" locked="0" layoutInCell="1" allowOverlap="1" wp14:anchorId="0917E485" wp14:editId="74A6842D">
                <wp:simplePos x="0" y="0"/>
                <wp:positionH relativeFrom="margin">
                  <wp:align>left</wp:align>
                </wp:positionH>
                <wp:positionV relativeFrom="paragraph">
                  <wp:posOffset>3157432</wp:posOffset>
                </wp:positionV>
                <wp:extent cx="5721986" cy="0"/>
                <wp:effectExtent l="0" t="0" r="0" b="9525"/>
                <wp:wrapTopAndBottom/>
                <wp:docPr id="28" name="Text Box 21"/>
                <wp:cNvGraphicFramePr/>
                <a:graphic xmlns:a="http://schemas.openxmlformats.org/drawingml/2006/main">
                  <a:graphicData uri="http://schemas.microsoft.com/office/word/2010/wordprocessingShape">
                    <wps:wsp>
                      <wps:cNvSpPr txBox="1"/>
                      <wps:spPr>
                        <a:xfrm>
                          <a:off x="0" y="0"/>
                          <a:ext cx="5721986" cy="0"/>
                        </a:xfrm>
                        <a:prstGeom prst="rect">
                          <a:avLst/>
                        </a:prstGeom>
                        <a:solidFill>
                          <a:srgbClr val="FFFFFF"/>
                        </a:solidFill>
                        <a:ln>
                          <a:noFill/>
                          <a:prstDash/>
                        </a:ln>
                      </wps:spPr>
                      <wps:txbx>
                        <w:txbxContent>
                          <w:p w14:paraId="246FF299"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w:t>
                            </w:r>
                            <w:r>
                              <w:rPr>
                                <w:sz w:val="20"/>
                                <w:szCs w:val="20"/>
                              </w:rPr>
                              <w:t>8.</w:t>
                            </w:r>
                            <w:r w:rsidRPr="00993B61">
                              <w:rPr>
                                <w:sz w:val="20"/>
                                <w:szCs w:val="20"/>
                              </w:rPr>
                              <w:t xml:space="preserve"> Electronic band-structures using density functional theory of the structures obtained from classical molecular dynamics simulations in the canonical ensemble at 175 K. The |ψ</w:t>
                            </w:r>
                            <w:r w:rsidRPr="00993B61">
                              <w:rPr>
                                <w:sz w:val="20"/>
                                <w:szCs w:val="20"/>
                                <w:vertAlign w:val="subscript"/>
                              </w:rPr>
                              <w:t>Γ</w:t>
                            </w:r>
                            <w:r w:rsidRPr="00993B61">
                              <w:rPr>
                                <w:sz w:val="20"/>
                                <w:szCs w:val="20"/>
                              </w:rPr>
                              <w:t xml:space="preserve">|2 averaged in the out-of-plane directions for the valence band maximum (VBM) and conduction band minimum (CBM) are shown in the bottom panel for the same structures. The center of different high-symmetry stackings in the moiré pattern </w:t>
                            </w:r>
                            <w:r>
                              <w:rPr>
                                <w:sz w:val="20"/>
                                <w:szCs w:val="20"/>
                              </w:rPr>
                              <w:t>is</w:t>
                            </w:r>
                            <w:r w:rsidRPr="00993B61">
                              <w:rPr>
                                <w:sz w:val="20"/>
                                <w:szCs w:val="20"/>
                              </w:rPr>
                              <w:t xml:space="preserve"> also marked.</w:t>
                            </w:r>
                          </w:p>
                        </w:txbxContent>
                      </wps:txbx>
                      <wps:bodyPr vert="horz" wrap="square" lIns="0" tIns="0" rIns="0" bIns="0" anchor="t" anchorCtr="0" compatLnSpc="1">
                        <a:spAutoFit/>
                      </wps:bodyPr>
                    </wps:wsp>
                  </a:graphicData>
                </a:graphic>
              </wp:anchor>
            </w:drawing>
          </mc:Choice>
          <mc:Fallback>
            <w:pict>
              <v:shape w14:anchorId="0917E485" id="_x0000_s1035" type="#_x0000_t202" style="position:absolute;margin-left:0;margin-top:248.6pt;width:450.55pt;height:0;z-index:25167052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" stroked="f">
                <v:textbox style="mso-fit-shape-to-text:t" inset="0,0,0,0">
                  <w:txbxContent>
                    <w:p w14:paraId="246FF299" w14:textId="77777777" w:rsidR="006F3C92" w:rsidRPr="00993B61" w:rsidRDefault="006F3C92" w:rsidP="006F3C92">
                      <w:pPr>
                        <w:pStyle w:val="Caption"/>
                        <w:rPr>
                          <w:sz w:val="20"/>
                          <w:szCs w:val="20"/>
                        </w:rPr>
                      </w:pPr>
                      <w:r w:rsidRPr="00993B61">
                        <w:rPr>
                          <w:sz w:val="20"/>
                          <w:szCs w:val="20"/>
                        </w:rPr>
                        <w:t>Fig</w:t>
                      </w:r>
                      <w:r>
                        <w:rPr>
                          <w:sz w:val="20"/>
                          <w:szCs w:val="20"/>
                        </w:rPr>
                        <w:t>ure</w:t>
                      </w:r>
                      <w:r w:rsidRPr="00993B61">
                        <w:rPr>
                          <w:sz w:val="20"/>
                          <w:szCs w:val="20"/>
                        </w:rPr>
                        <w:t xml:space="preserve"> S</w:t>
                      </w:r>
                      <w:r>
                        <w:rPr>
                          <w:sz w:val="20"/>
                          <w:szCs w:val="20"/>
                        </w:rPr>
                        <w:t>8.</w:t>
                      </w:r>
                      <w:r w:rsidRPr="00993B61">
                        <w:rPr>
                          <w:sz w:val="20"/>
                          <w:szCs w:val="20"/>
                        </w:rPr>
                        <w:t xml:space="preserve"> Electronic band-structures using density functional theory of the structures obtained from classical molecular dynamics simulations in the canonical ensemble at 175 K. The |ψ</w:t>
                      </w:r>
                      <w:r w:rsidRPr="00993B61">
                        <w:rPr>
                          <w:sz w:val="20"/>
                          <w:szCs w:val="20"/>
                          <w:vertAlign w:val="subscript"/>
                        </w:rPr>
                        <w:t>Γ</w:t>
                      </w:r>
                      <w:r w:rsidRPr="00993B61">
                        <w:rPr>
                          <w:sz w:val="20"/>
                          <w:szCs w:val="20"/>
                        </w:rPr>
                        <w:t xml:space="preserve">|2 averaged in the out-of-plane directions for the valence band maximum (VBM) and conduction band minimum (CBM) are shown in the bottom panel for the same structures. The center of different high-symmetry stackings in the moiré pattern </w:t>
                      </w:r>
                      <w:r>
                        <w:rPr>
                          <w:sz w:val="20"/>
                          <w:szCs w:val="20"/>
                        </w:rPr>
                        <w:t>is</w:t>
                      </w:r>
                      <w:r w:rsidRPr="00993B61">
                        <w:rPr>
                          <w:sz w:val="20"/>
                          <w:szCs w:val="20"/>
                        </w:rPr>
                        <w:t xml:space="preserve"> also marked.</w:t>
                      </w:r>
                    </w:p>
                  </w:txbxContent>
                </v:textbox>
                <w10:wrap type="topAndBottom" anchorx="margin"/>
              </v:shape>
            </w:pict>
          </mc:Fallback>
        </mc:AlternateContent>
      </w:r>
      <w:r w:rsidRPr="00224DC1">
        <w:rPr>
          <w:rFonts w:ascii="Times New Roman" w:hAnsi="Times New Roman"/>
          <w:b/>
          <w:bCs/>
          <w:noProof/>
          <w:sz w:val="30"/>
          <w:szCs w:val="30"/>
        </w:rPr>
        <w:drawing>
          <wp:inline distT="0" distB="0" distL="0" distR="0" wp14:anchorId="3329A597" wp14:editId="5FC2536B">
            <wp:extent cx="5386639" cy="3031067"/>
            <wp:effectExtent l="0" t="0" r="5080" b="0"/>
            <wp:docPr id="37" name="Picture 3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calenda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15578" cy="3047351"/>
                    </a:xfrm>
                    <a:prstGeom prst="rect">
                      <a:avLst/>
                    </a:prstGeom>
                  </pic:spPr>
                </pic:pic>
              </a:graphicData>
            </a:graphic>
          </wp:inline>
        </w:drawing>
      </w:r>
    </w:p>
    <w:p w14:paraId="1633BA58" w14:textId="77777777" w:rsidR="006F3C92" w:rsidRPr="00224DC1" w:rsidRDefault="006F3C92" w:rsidP="006F3C92">
      <w:pPr>
        <w:jc w:val="both"/>
        <w:rPr>
          <w:rFonts w:ascii="Times New Roman" w:hAnsi="Times New Roman"/>
          <w:sz w:val="24"/>
          <w:szCs w:val="24"/>
        </w:rPr>
      </w:pPr>
    </w:p>
    <w:p w14:paraId="59807990" w14:textId="77777777" w:rsidR="006F3C92" w:rsidRDefault="006F3C92" w:rsidP="006F3C92">
      <w:pPr>
        <w:suppressAutoHyphens w:val="0"/>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br w:type="page"/>
      </w:r>
    </w:p>
    <w:p w14:paraId="72932A0F" w14:textId="527F5242" w:rsidR="00C32282" w:rsidRDefault="00531713">
      <w:r>
        <w:lastRenderedPageBreak/>
        <w:t>Bibliography</w:t>
      </w:r>
    </w:p>
    <w:p w14:paraId="760D17A9" w14:textId="727F708C" w:rsidR="00426D61" w:rsidRPr="00426D61" w:rsidRDefault="00426D61" w:rsidP="00426D61">
      <w:pPr>
        <w:pStyle w:val="Bibliography"/>
        <w:rPr>
          <w:rFonts w:cs="Calibri"/>
        </w:rPr>
      </w:pPr>
      <w:r w:rsidRPr="00426D61">
        <w:rPr>
          <w:rFonts w:cs="Calibri"/>
        </w:rPr>
        <w:t>1.</w:t>
      </w:r>
      <w:r w:rsidRPr="00426D61">
        <w:rPr>
          <w:rFonts w:cs="Calibri"/>
        </w:rPr>
        <w:tab/>
        <w:t xml:space="preserve">Jin, C. </w:t>
      </w:r>
      <w:r w:rsidRPr="00426D61">
        <w:rPr>
          <w:rFonts w:cs="Calibri"/>
          <w:i/>
          <w:iCs/>
        </w:rPr>
        <w:t>et al.</w:t>
      </w:r>
      <w:r w:rsidRPr="00426D61">
        <w:rPr>
          <w:rFonts w:cs="Calibri"/>
        </w:rPr>
        <w:t xml:space="preserve"> Identification of spin, </w:t>
      </w:r>
      <w:proofErr w:type="gramStart"/>
      <w:r w:rsidRPr="00426D61">
        <w:rPr>
          <w:rFonts w:cs="Calibri"/>
        </w:rPr>
        <w:t>valley</w:t>
      </w:r>
      <w:proofErr w:type="gramEnd"/>
      <w:r w:rsidRPr="00426D61">
        <w:rPr>
          <w:rFonts w:cs="Calibri"/>
        </w:rPr>
        <w:t xml:space="preserve"> and moiré quasi-angular momentum of interlayer excitons. </w:t>
      </w:r>
      <w:r w:rsidRPr="00426D61">
        <w:rPr>
          <w:rFonts w:cs="Calibri"/>
          <w:i/>
          <w:iCs/>
        </w:rPr>
        <w:t>Nat. Phys.</w:t>
      </w:r>
      <w:r w:rsidRPr="00426D61">
        <w:rPr>
          <w:rFonts w:cs="Calibri"/>
        </w:rPr>
        <w:t xml:space="preserve"> </w:t>
      </w:r>
      <w:r w:rsidRPr="00426D61">
        <w:rPr>
          <w:rFonts w:cs="Calibri"/>
          <w:b/>
          <w:bCs/>
        </w:rPr>
        <w:t>15</w:t>
      </w:r>
      <w:r w:rsidRPr="00426D61">
        <w:rPr>
          <w:rFonts w:cs="Calibri"/>
        </w:rPr>
        <w:t>, 1140–1144 (2019).</w:t>
      </w:r>
    </w:p>
    <w:p w14:paraId="6F519BCA" w14:textId="77777777" w:rsidR="00426D61" w:rsidRPr="00426D61" w:rsidRDefault="00426D61" w:rsidP="00426D61">
      <w:pPr>
        <w:pStyle w:val="Bibliography"/>
        <w:rPr>
          <w:rFonts w:cs="Calibri"/>
        </w:rPr>
      </w:pPr>
      <w:r w:rsidRPr="00426D61">
        <w:rPr>
          <w:rFonts w:cs="Calibri"/>
        </w:rPr>
        <w:t>2.</w:t>
      </w:r>
      <w:r w:rsidRPr="00426D61">
        <w:rPr>
          <w:rFonts w:cs="Calibri"/>
        </w:rPr>
        <w:tab/>
        <w:t xml:space="preserve">Rosati, R. </w:t>
      </w:r>
      <w:r w:rsidRPr="00426D61">
        <w:rPr>
          <w:rFonts w:cs="Calibri"/>
          <w:i/>
          <w:iCs/>
        </w:rPr>
        <w:t>et al.</w:t>
      </w:r>
      <w:r w:rsidRPr="00426D61">
        <w:rPr>
          <w:rFonts w:cs="Calibri"/>
        </w:rPr>
        <w:t xml:space="preserve"> Temporal Evolution of Low-Temperature Phonon Sidebands in Transition Metal Dichalcogenides. </w:t>
      </w:r>
      <w:r w:rsidRPr="00426D61">
        <w:rPr>
          <w:rFonts w:cs="Calibri"/>
          <w:i/>
          <w:iCs/>
        </w:rPr>
        <w:t>ACS Photonics</w:t>
      </w:r>
      <w:r w:rsidRPr="00426D61">
        <w:rPr>
          <w:rFonts w:cs="Calibri"/>
        </w:rPr>
        <w:t xml:space="preserve"> </w:t>
      </w:r>
      <w:r w:rsidRPr="00426D61">
        <w:rPr>
          <w:rFonts w:cs="Calibri"/>
          <w:b/>
          <w:bCs/>
        </w:rPr>
        <w:t>7</w:t>
      </w:r>
      <w:r w:rsidRPr="00426D61">
        <w:rPr>
          <w:rFonts w:cs="Calibri"/>
        </w:rPr>
        <w:t>, 2756–2764 (2020).</w:t>
      </w:r>
    </w:p>
    <w:p w14:paraId="28D275B7" w14:textId="77777777" w:rsidR="00426D61" w:rsidRPr="00426D61" w:rsidRDefault="00426D61" w:rsidP="00426D61">
      <w:pPr>
        <w:pStyle w:val="Bibliography"/>
        <w:rPr>
          <w:rFonts w:cs="Calibri"/>
        </w:rPr>
      </w:pPr>
      <w:r w:rsidRPr="00426D61">
        <w:rPr>
          <w:rFonts w:cs="Calibri"/>
        </w:rPr>
        <w:t>3.</w:t>
      </w:r>
      <w:r w:rsidRPr="00426D61">
        <w:rPr>
          <w:rFonts w:cs="Calibri"/>
        </w:rPr>
        <w:tab/>
        <w:t xml:space="preserve">Giannozzi, P. </w:t>
      </w:r>
      <w:r w:rsidRPr="00426D61">
        <w:rPr>
          <w:rFonts w:cs="Calibri"/>
          <w:i/>
          <w:iCs/>
        </w:rPr>
        <w:t>et al.</w:t>
      </w:r>
      <w:r w:rsidRPr="00426D61">
        <w:rPr>
          <w:rFonts w:cs="Calibri"/>
        </w:rPr>
        <w:t xml:space="preserve"> QUANTUM ESPRESSO: a modular and open-source software project for quantum simulations of materials. </w:t>
      </w:r>
      <w:r w:rsidRPr="00426D61">
        <w:rPr>
          <w:rFonts w:cs="Calibri"/>
          <w:i/>
          <w:iCs/>
        </w:rPr>
        <w:t>J. Phys.: Condens. Matter</w:t>
      </w:r>
      <w:r w:rsidRPr="00426D61">
        <w:rPr>
          <w:rFonts w:cs="Calibri"/>
        </w:rPr>
        <w:t xml:space="preserve"> </w:t>
      </w:r>
      <w:r w:rsidRPr="00426D61">
        <w:rPr>
          <w:rFonts w:cs="Calibri"/>
          <w:b/>
          <w:bCs/>
        </w:rPr>
        <w:t>21</w:t>
      </w:r>
      <w:r w:rsidRPr="00426D61">
        <w:rPr>
          <w:rFonts w:cs="Calibri"/>
        </w:rPr>
        <w:t>, 395502 (2009).</w:t>
      </w:r>
    </w:p>
    <w:p w14:paraId="5C9D28D2" w14:textId="51061C7B" w:rsidR="00426D61" w:rsidRDefault="00426D61"/>
    <w:sectPr w:rsidR="00426D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7F1AE5"/>
    <w:multiLevelType w:val="hybridMultilevel"/>
    <w:tmpl w:val="037C2E7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3824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C92"/>
    <w:rsid w:val="001B79BF"/>
    <w:rsid w:val="0033618E"/>
    <w:rsid w:val="003B3A71"/>
    <w:rsid w:val="003E62AB"/>
    <w:rsid w:val="00426D61"/>
    <w:rsid w:val="0052604A"/>
    <w:rsid w:val="00531713"/>
    <w:rsid w:val="006F3C92"/>
    <w:rsid w:val="007429C8"/>
    <w:rsid w:val="00876009"/>
    <w:rsid w:val="008A4679"/>
    <w:rsid w:val="00BE087C"/>
    <w:rsid w:val="00C163E6"/>
    <w:rsid w:val="00C32282"/>
    <w:rsid w:val="00D1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C82A0"/>
  <w15:chartTrackingRefBased/>
  <w15:docId w15:val="{C2DB7BE5-7714-4476-8061-2F8CEF921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C92"/>
    <w:pPr>
      <w:suppressAutoHyphens/>
      <w:autoSpaceDN w:val="0"/>
      <w:spacing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rsid w:val="006F3C92"/>
    <w:pPr>
      <w:spacing w:after="200"/>
    </w:pPr>
    <w:rPr>
      <w:i/>
      <w:iCs/>
      <w:color w:val="44546A"/>
      <w:sz w:val="18"/>
      <w:szCs w:val="18"/>
      <w:lang w:val="en-US"/>
    </w:rPr>
  </w:style>
  <w:style w:type="character" w:styleId="Hyperlink">
    <w:name w:val="Hyperlink"/>
    <w:basedOn w:val="DefaultParagraphFont"/>
    <w:rsid w:val="006F3C92"/>
    <w:rPr>
      <w:color w:val="0563C1"/>
      <w:u w:val="single"/>
    </w:rPr>
  </w:style>
  <w:style w:type="paragraph" w:styleId="ListParagraph">
    <w:name w:val="List Paragraph"/>
    <w:basedOn w:val="Normal"/>
    <w:uiPriority w:val="34"/>
    <w:qFormat/>
    <w:rsid w:val="006F3C92"/>
    <w:pPr>
      <w:ind w:left="720"/>
      <w:contextualSpacing/>
    </w:pPr>
  </w:style>
  <w:style w:type="paragraph" w:styleId="Bibliography">
    <w:name w:val="Bibliography"/>
    <w:basedOn w:val="Normal"/>
    <w:next w:val="Normal"/>
    <w:uiPriority w:val="37"/>
    <w:unhideWhenUsed/>
    <w:rsid w:val="00426D61"/>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678</Words>
  <Characters>3871</Characters>
  <Application>Microsoft Office Word</Application>
  <DocSecurity>0</DocSecurity>
  <Lines>32</Lines>
  <Paragraphs>9</Paragraphs>
  <ScaleCrop>false</ScaleCrop>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Rossi</dc:creator>
  <cp:keywords/>
  <dc:description/>
  <cp:lastModifiedBy>Antonio Rossi</cp:lastModifiedBy>
  <cp:revision>9</cp:revision>
  <dcterms:created xsi:type="dcterms:W3CDTF">2023-02-18T17:38:00Z</dcterms:created>
  <dcterms:modified xsi:type="dcterms:W3CDTF">2023-02-25T10:53:00Z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id="vWVzhzAP"/&gt;&lt;style id="http://www.zotero.org/styles/nature" hasBibliography="1" bibliographyStyleHasBeenSet="1"/&gt;&lt;prefs&gt;&lt;pref name="fieldType" value="Field"/&gt;&lt;/prefs&gt;&lt;/data&gt;</vt:lpwstr>
  </property>
</Properties>
</file>