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AD261" w14:textId="77777777" w:rsidR="00A22813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  <w:r w:rsidRPr="009B3224">
        <w:rPr>
          <w:rFonts w:ascii="Times New Roman" w:hAnsi="Times New Roman"/>
          <w:b/>
          <w:bCs/>
          <w:noProof/>
          <w:sz w:val="22"/>
        </w:rPr>
        <w:drawing>
          <wp:inline distT="0" distB="0" distL="0" distR="0" wp14:anchorId="7F41E770" wp14:editId="77BB45CB">
            <wp:extent cx="4686300" cy="5227955"/>
            <wp:effectExtent l="0" t="0" r="0" b="0"/>
            <wp:docPr id="60" name="Picture 59" descr="Graphical user interface, applicatio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1E8CDBC-DDFF-DA11-BC01-D016553A7F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59" descr="Graphical user interface, application&#10;&#10;Description automatically generated">
                      <a:extLst>
                        <a:ext uri="{FF2B5EF4-FFF2-40B4-BE49-F238E27FC236}">
                          <a16:creationId xmlns:a16="http://schemas.microsoft.com/office/drawing/2014/main" id="{E1E8CDBC-DDFF-DA11-BC01-D016553A7F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3672" t="6950" r="1220"/>
                    <a:stretch/>
                  </pic:blipFill>
                  <pic:spPr bwMode="auto">
                    <a:xfrm>
                      <a:off x="0" y="0"/>
                      <a:ext cx="4687273" cy="52290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75AE20" w14:textId="77777777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  <w:r w:rsidRPr="000D31C2">
        <w:rPr>
          <w:rFonts w:ascii="Times New Roman" w:hAnsi="Times New Roman"/>
          <w:b/>
          <w:bCs/>
          <w:sz w:val="22"/>
        </w:rPr>
        <w:t xml:space="preserve">Supplemental </w:t>
      </w:r>
      <w:r w:rsidRPr="000D31C2">
        <w:rPr>
          <w:rFonts w:ascii="Times New Roman" w:hAnsi="Times New Roman" w:hint="eastAsia"/>
          <w:b/>
          <w:bCs/>
          <w:sz w:val="22"/>
        </w:rPr>
        <w:t>F</w:t>
      </w:r>
      <w:r w:rsidRPr="000D31C2">
        <w:rPr>
          <w:rFonts w:ascii="Times New Roman" w:hAnsi="Times New Roman"/>
          <w:b/>
          <w:bCs/>
          <w:sz w:val="22"/>
        </w:rPr>
        <w:t>igure 1. Comparison of learning and memory in mice fed control and ERGO-</w:t>
      </w:r>
      <w:r w:rsidRPr="000D31C2">
        <w:rPr>
          <w:rFonts w:ascii="Times New Roman" w:hAnsi="Times New Roman"/>
          <w:b/>
          <w:sz w:val="22"/>
        </w:rPr>
        <w:t>free diet.</w:t>
      </w:r>
      <w:r w:rsidRPr="000D31C2">
        <w:rPr>
          <w:rFonts w:ascii="Times New Roman" w:hAnsi="Times New Roman" w:hint="eastAsia"/>
          <w:b/>
          <w:bCs/>
          <w:sz w:val="22"/>
        </w:rPr>
        <w:t xml:space="preserve"> </w:t>
      </w:r>
      <w:r w:rsidRPr="000D31C2">
        <w:rPr>
          <w:rFonts w:ascii="Times New Roman" w:hAnsi="Times New Roman" w:hint="eastAsia"/>
          <w:sz w:val="22"/>
        </w:rPr>
        <w:t>E</w:t>
      </w:r>
      <w:r w:rsidRPr="000D31C2">
        <w:rPr>
          <w:rFonts w:ascii="Times New Roman" w:hAnsi="Times New Roman"/>
          <w:sz w:val="22"/>
        </w:rPr>
        <w:t xml:space="preserve">RGO concentration in the plasma (A) and hippocampus (B) of mice fed </w:t>
      </w:r>
      <w:r>
        <w:rPr>
          <w:rFonts w:ascii="Times New Roman" w:hAnsi="Times New Roman"/>
          <w:sz w:val="22"/>
        </w:rPr>
        <w:t>an ERGO-free diet and normal diet</w:t>
      </w:r>
      <w:r w:rsidRPr="000D31C2">
        <w:rPr>
          <w:rFonts w:ascii="Times New Roman" w:hAnsi="Times New Roman"/>
          <w:sz w:val="22"/>
        </w:rPr>
        <w:t xml:space="preserve"> without ERGO administration (control) at 8 weeks of age. Each value represents the mean ± SD (n = 4-8). The statistical significance of difference</w:t>
      </w:r>
      <w:r>
        <w:rPr>
          <w:rFonts w:ascii="Times New Roman" w:hAnsi="Times New Roman"/>
          <w:sz w:val="22"/>
        </w:rPr>
        <w:t xml:space="preserve">s was determined </w:t>
      </w:r>
      <w:r w:rsidRPr="000D31C2">
        <w:rPr>
          <w:rFonts w:ascii="Times New Roman" w:hAnsi="Times New Roman"/>
          <w:sz w:val="22"/>
        </w:rPr>
        <w:t>using Student's t-test. *</w:t>
      </w:r>
      <w:r w:rsidRPr="000D31C2">
        <w:rPr>
          <w:rFonts w:ascii="Times New Roman" w:hAnsi="Times New Roman"/>
          <w:i/>
          <w:iCs/>
          <w:sz w:val="22"/>
        </w:rPr>
        <w:t xml:space="preserve">P </w:t>
      </w:r>
      <w:r w:rsidRPr="000D31C2">
        <w:rPr>
          <w:rFonts w:ascii="Times New Roman" w:hAnsi="Times New Roman"/>
          <w:sz w:val="22"/>
        </w:rPr>
        <w:t>&lt; 0.05.</w:t>
      </w:r>
      <w:r w:rsidRPr="000D31C2">
        <w:rPr>
          <w:rFonts w:ascii="Times New Roman" w:hAnsi="Times New Roman" w:hint="eastAsia"/>
          <w:sz w:val="22"/>
        </w:rPr>
        <w:t xml:space="preserve"> N</w:t>
      </w:r>
      <w:r w:rsidRPr="000D31C2">
        <w:rPr>
          <w:rFonts w:ascii="Times New Roman" w:hAnsi="Times New Roman"/>
          <w:sz w:val="22"/>
        </w:rPr>
        <w:t xml:space="preserve">.D., not detectable. Learning and memory ability </w:t>
      </w:r>
      <w:r>
        <w:rPr>
          <w:rFonts w:ascii="Times New Roman" w:hAnsi="Times New Roman"/>
          <w:sz w:val="22"/>
        </w:rPr>
        <w:t>were</w:t>
      </w:r>
      <w:r w:rsidRPr="000D31C2">
        <w:rPr>
          <w:rFonts w:ascii="Times New Roman" w:hAnsi="Times New Roman"/>
          <w:sz w:val="22"/>
        </w:rPr>
        <w:t xml:space="preserve"> assessed using a </w:t>
      </w:r>
      <w:r w:rsidRPr="000D31C2">
        <w:rPr>
          <w:rFonts w:ascii="Times New Roman" w:hAnsi="Times New Roman" w:hint="eastAsia"/>
          <w:sz w:val="22"/>
        </w:rPr>
        <w:t>novel object recognition test</w:t>
      </w:r>
      <w:r w:rsidRPr="000D31C2">
        <w:rPr>
          <w:rFonts w:ascii="Times New Roman" w:hAnsi="Times New Roman"/>
          <w:sz w:val="22"/>
        </w:rPr>
        <w:t xml:space="preserve"> (NORT, C</w:t>
      </w:r>
      <w:r>
        <w:rPr>
          <w:rFonts w:ascii="Times New Roman" w:hAnsi="Times New Roman"/>
          <w:sz w:val="22"/>
        </w:rPr>
        <w:t xml:space="preserve">, and D) and a spatial recognition test (SRT, E, and F) at 8 weeks </w:t>
      </w:r>
      <w:r w:rsidRPr="000D31C2">
        <w:rPr>
          <w:rFonts w:ascii="Times New Roman" w:hAnsi="Times New Roman"/>
          <w:sz w:val="22"/>
        </w:rPr>
        <w:t>of age. In panel (C), open symbols are</w:t>
      </w:r>
      <w:r>
        <w:rPr>
          <w:rFonts w:ascii="Times New Roman" w:hAnsi="Times New Roman"/>
          <w:sz w:val="22"/>
        </w:rPr>
        <w:t xml:space="preserve"> the</w:t>
      </w:r>
      <w:r w:rsidRPr="000D31C2">
        <w:rPr>
          <w:rFonts w:ascii="Times New Roman" w:hAnsi="Times New Roman"/>
          <w:sz w:val="22"/>
        </w:rPr>
        <w:t xml:space="preserve"> exploration time</w:t>
      </w:r>
      <w:r>
        <w:rPr>
          <w:rFonts w:ascii="Times New Roman" w:hAnsi="Times New Roman"/>
          <w:sz w:val="22"/>
        </w:rPr>
        <w:t>s</w:t>
      </w:r>
      <w:r w:rsidRPr="000D31C2">
        <w:rPr>
          <w:rFonts w:ascii="Times New Roman" w:hAnsi="Times New Roman" w:hint="eastAsia"/>
          <w:sz w:val="22"/>
        </w:rPr>
        <w:t xml:space="preserve"> </w:t>
      </w:r>
      <w:r w:rsidRPr="000D31C2">
        <w:rPr>
          <w:rFonts w:ascii="Times New Roman" w:hAnsi="Times New Roman"/>
          <w:sz w:val="22"/>
        </w:rPr>
        <w:t xml:space="preserve">for </w:t>
      </w:r>
      <w:r w:rsidRPr="000D31C2">
        <w:rPr>
          <w:rFonts w:ascii="Times New Roman" w:hAnsi="Times New Roman"/>
          <w:sz w:val="22"/>
        </w:rPr>
        <w:lastRenderedPageBreak/>
        <w:t>familiar object</w:t>
      </w:r>
      <w:r>
        <w:rPr>
          <w:rFonts w:ascii="Times New Roman" w:hAnsi="Times New Roman"/>
          <w:sz w:val="22"/>
        </w:rPr>
        <w:t xml:space="preserve">s, and closed symbols are those </w:t>
      </w:r>
      <w:r w:rsidRPr="000D31C2">
        <w:rPr>
          <w:rFonts w:ascii="Times New Roman" w:hAnsi="Times New Roman"/>
          <w:sz w:val="22"/>
        </w:rPr>
        <w:t xml:space="preserve">for novel objects. In panel (E), open symbols are </w:t>
      </w:r>
      <w:r>
        <w:rPr>
          <w:rFonts w:ascii="Times New Roman" w:hAnsi="Times New Roman"/>
          <w:sz w:val="22"/>
        </w:rPr>
        <w:t>the exploration times</w:t>
      </w:r>
      <w:r w:rsidRPr="000D31C2">
        <w:rPr>
          <w:rFonts w:ascii="Times New Roman" w:hAnsi="Times New Roman" w:hint="eastAsia"/>
          <w:sz w:val="22"/>
        </w:rPr>
        <w:t xml:space="preserve"> </w:t>
      </w:r>
      <w:r w:rsidRPr="000D31C2">
        <w:rPr>
          <w:rFonts w:ascii="Times New Roman" w:hAnsi="Times New Roman"/>
          <w:sz w:val="22"/>
        </w:rPr>
        <w:t xml:space="preserve">for </w:t>
      </w:r>
      <w:r>
        <w:rPr>
          <w:rFonts w:ascii="Times New Roman" w:hAnsi="Times New Roman"/>
          <w:sz w:val="22"/>
        </w:rPr>
        <w:t>the unmoved object, and closed symbols are th</w:t>
      </w:r>
      <w:r w:rsidRPr="000D31C2">
        <w:rPr>
          <w:rFonts w:ascii="Times New Roman" w:hAnsi="Times New Roman"/>
          <w:sz w:val="22"/>
        </w:rPr>
        <w:t xml:space="preserve">ose for </w:t>
      </w:r>
      <w:r>
        <w:rPr>
          <w:rFonts w:ascii="Times New Roman" w:hAnsi="Times New Roman"/>
          <w:sz w:val="22"/>
        </w:rPr>
        <w:t xml:space="preserve">the moved </w:t>
      </w:r>
      <w:r w:rsidRPr="000D31C2">
        <w:rPr>
          <w:rFonts w:ascii="Times New Roman" w:hAnsi="Times New Roman"/>
          <w:sz w:val="22"/>
        </w:rPr>
        <w:t>object. DI is an indicator of learning and memory ability calculated from these exploration time</w:t>
      </w:r>
      <w:r>
        <w:rPr>
          <w:rFonts w:ascii="Times New Roman" w:hAnsi="Times New Roman"/>
          <w:sz w:val="22"/>
        </w:rPr>
        <w:t>s. Each value represents the mean ± SD (n = 12-16).</w:t>
      </w:r>
      <w:r w:rsidRPr="000D31C2">
        <w:rPr>
          <w:rFonts w:ascii="Times New Roman" w:hAnsi="Times New Roman" w:hint="eastAsia"/>
          <w:sz w:val="22"/>
        </w:rPr>
        <w:t xml:space="preserve"> </w:t>
      </w:r>
      <w:r w:rsidRPr="000D31C2">
        <w:rPr>
          <w:rFonts w:ascii="Times New Roman" w:hAnsi="Times New Roman"/>
          <w:sz w:val="22"/>
        </w:rPr>
        <w:t>*</w:t>
      </w:r>
      <w:r w:rsidRPr="000D31C2">
        <w:rPr>
          <w:rFonts w:ascii="Times New Roman" w:hAnsi="Times New Roman"/>
          <w:i/>
          <w:iCs/>
          <w:sz w:val="22"/>
        </w:rPr>
        <w:t xml:space="preserve">P </w:t>
      </w:r>
      <w:r w:rsidRPr="000D31C2">
        <w:rPr>
          <w:rFonts w:ascii="Times New Roman" w:hAnsi="Times New Roman"/>
          <w:sz w:val="22"/>
        </w:rPr>
        <w:t>&lt; 0.05; two-way ANOVA followed by Tukey’s post-hoc test. N.D., not detectable.</w:t>
      </w:r>
    </w:p>
    <w:p w14:paraId="58A5E820" w14:textId="77777777" w:rsidR="00A22813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2"/>
        </w:rPr>
      </w:pPr>
    </w:p>
    <w:p w14:paraId="74C238BE" w14:textId="77777777" w:rsidR="00B812E8" w:rsidRDefault="00B812E8">
      <w:pPr>
        <w:widowControl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</w:p>
    <w:p w14:paraId="6FC7000B" w14:textId="52C1ED87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2"/>
        </w:rPr>
      </w:pPr>
      <w:r w:rsidRPr="009B3224">
        <w:rPr>
          <w:rFonts w:ascii="Times New Roman" w:hAnsi="Times New Roman"/>
          <w:noProof/>
          <w:sz w:val="22"/>
        </w:rPr>
        <w:lastRenderedPageBreak/>
        <w:drawing>
          <wp:inline distT="0" distB="0" distL="0" distR="0" wp14:anchorId="4A5C1633" wp14:editId="6397D48C">
            <wp:extent cx="4724400" cy="5046095"/>
            <wp:effectExtent l="0" t="0" r="0" b="0"/>
            <wp:docPr id="63" name="Picture 62" descr="Shap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29D0B62B-E723-9638-C1B2-C4A87935592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2" descr="Shap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29D0B62B-E723-9638-C1B2-C4A87935592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t="9560" r="3277"/>
                    <a:stretch/>
                  </pic:blipFill>
                  <pic:spPr bwMode="auto">
                    <a:xfrm>
                      <a:off x="0" y="0"/>
                      <a:ext cx="4725154" cy="50469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599FD4" w14:textId="77777777" w:rsidR="00A22813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2"/>
        </w:rPr>
      </w:pPr>
      <w:r w:rsidRPr="000D31C2">
        <w:rPr>
          <w:rFonts w:ascii="Times New Roman" w:hAnsi="Times New Roman"/>
          <w:b/>
          <w:bCs/>
          <w:sz w:val="22"/>
        </w:rPr>
        <w:t>Supplementary Figure 2. Time-dependent increase in cognitive function after oral administration of ERGO.</w:t>
      </w:r>
      <w:r w:rsidRPr="000D31C2">
        <w:rPr>
          <w:rFonts w:ascii="Times New Roman" w:hAnsi="Times New Roman" w:hint="eastAsia"/>
          <w:b/>
          <w:bCs/>
          <w:sz w:val="22"/>
        </w:rPr>
        <w:t xml:space="preserve"> </w:t>
      </w:r>
      <w:r w:rsidRPr="000D31C2">
        <w:rPr>
          <w:rFonts w:ascii="Times New Roman" w:hAnsi="Times New Roman"/>
          <w:sz w:val="22"/>
        </w:rPr>
        <w:t xml:space="preserve">Mice fed ERGO-free diet were orally administered ERGO </w:t>
      </w:r>
      <w:r w:rsidRPr="00942254">
        <w:rPr>
          <w:rFonts w:ascii="Times New Roman" w:hAnsi="Times New Roman"/>
          <w:sz w:val="22"/>
        </w:rPr>
        <w:t>(50 mg/kg)</w:t>
      </w:r>
      <w:r w:rsidRPr="000D31C2">
        <w:rPr>
          <w:rFonts w:ascii="Times New Roman" w:hAnsi="Times New Roman"/>
          <w:sz w:val="22"/>
        </w:rPr>
        <w:t xml:space="preserve"> or vehicle alone for 4 (A and B), 7 (C and D), and 14 days (E and F), followed by evaluation of learning and memory ability</w:t>
      </w:r>
      <w:r>
        <w:rPr>
          <w:rFonts w:ascii="Times New Roman" w:hAnsi="Times New Roman"/>
          <w:sz w:val="22"/>
        </w:rPr>
        <w:t xml:space="preserve"> via </w:t>
      </w:r>
      <w:r w:rsidRPr="000D31C2">
        <w:rPr>
          <w:rFonts w:ascii="Times New Roman" w:hAnsi="Times New Roman"/>
          <w:sz w:val="22"/>
        </w:rPr>
        <w:t>NORT and SRT. Open and closed symbols represent</w:t>
      </w:r>
      <w:r>
        <w:rPr>
          <w:rFonts w:ascii="Times New Roman" w:hAnsi="Times New Roman"/>
          <w:sz w:val="22"/>
        </w:rPr>
        <w:t xml:space="preserve"> the </w:t>
      </w:r>
      <w:r w:rsidRPr="000D31C2">
        <w:rPr>
          <w:rFonts w:ascii="Times New Roman" w:hAnsi="Times New Roman"/>
          <w:sz w:val="22"/>
        </w:rPr>
        <w:t>exploration time</w:t>
      </w:r>
      <w:r w:rsidRPr="000D31C2">
        <w:rPr>
          <w:rFonts w:ascii="Times New Roman" w:hAnsi="Times New Roman" w:hint="eastAsia"/>
          <w:sz w:val="22"/>
        </w:rPr>
        <w:t xml:space="preserve"> </w:t>
      </w:r>
      <w:r w:rsidRPr="000D31C2">
        <w:rPr>
          <w:rFonts w:ascii="Times New Roman" w:hAnsi="Times New Roman"/>
          <w:sz w:val="22"/>
        </w:rPr>
        <w:t>for familiar (or unmoved) and novel (or moved) objects, respectively.</w:t>
      </w:r>
      <w:r w:rsidRPr="000D31C2">
        <w:rPr>
          <w:rFonts w:ascii="Times New Roman" w:hAnsi="Times New Roman" w:hint="eastAsia"/>
          <w:sz w:val="22"/>
        </w:rPr>
        <w:t xml:space="preserve"> </w:t>
      </w:r>
      <w:r w:rsidRPr="000D31C2">
        <w:rPr>
          <w:rFonts w:ascii="Times New Roman" w:hAnsi="Times New Roman"/>
          <w:sz w:val="22"/>
        </w:rPr>
        <w:t>An indicator of learning and memory ability (DI) was calculated from these data and shown in Figure 3. Each value represents the mean ± SD (n = 3-5).</w:t>
      </w:r>
      <w:r w:rsidRPr="000D31C2">
        <w:rPr>
          <w:rFonts w:ascii="Times New Roman" w:hAnsi="Times New Roman" w:hint="eastAsia"/>
          <w:sz w:val="22"/>
        </w:rPr>
        <w:t xml:space="preserve"> </w:t>
      </w:r>
      <w:r w:rsidRPr="000D31C2">
        <w:rPr>
          <w:rFonts w:ascii="Times New Roman" w:hAnsi="Times New Roman"/>
          <w:sz w:val="22"/>
        </w:rPr>
        <w:t>*</w:t>
      </w:r>
      <w:r w:rsidRPr="000D31C2">
        <w:rPr>
          <w:rFonts w:ascii="Times New Roman" w:hAnsi="Times New Roman"/>
          <w:i/>
          <w:iCs/>
          <w:sz w:val="22"/>
        </w:rPr>
        <w:t xml:space="preserve">P </w:t>
      </w:r>
      <w:r w:rsidRPr="000D31C2">
        <w:rPr>
          <w:rFonts w:ascii="Times New Roman" w:hAnsi="Times New Roman"/>
          <w:sz w:val="22"/>
        </w:rPr>
        <w:t>&lt; 0.05; Student's t-</w:t>
      </w:r>
      <w:r w:rsidRPr="000D31C2">
        <w:rPr>
          <w:rFonts w:ascii="Times New Roman" w:hAnsi="Times New Roman"/>
          <w:sz w:val="22"/>
        </w:rPr>
        <w:lastRenderedPageBreak/>
        <w:t>test.</w:t>
      </w:r>
    </w:p>
    <w:p w14:paraId="49556F57" w14:textId="77777777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2"/>
        </w:rPr>
      </w:pPr>
    </w:p>
    <w:p w14:paraId="665DFD09" w14:textId="77777777" w:rsidR="00C828A4" w:rsidRDefault="00C828A4">
      <w:pPr>
        <w:widowControl/>
        <w:jc w:val="left"/>
        <w:rPr>
          <w:rFonts w:ascii="Times New Roman" w:hAnsi="Times New Roman"/>
          <w:noProof/>
          <w:sz w:val="22"/>
        </w:rPr>
      </w:pPr>
      <w:r>
        <w:rPr>
          <w:rFonts w:ascii="Times New Roman" w:hAnsi="Times New Roman"/>
          <w:noProof/>
          <w:sz w:val="22"/>
        </w:rPr>
        <w:br w:type="page"/>
      </w:r>
    </w:p>
    <w:p w14:paraId="6D9D48F3" w14:textId="705E227D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2"/>
        </w:rPr>
      </w:pPr>
      <w:r w:rsidRPr="009B3224">
        <w:rPr>
          <w:rFonts w:ascii="Times New Roman" w:hAnsi="Times New Roman"/>
          <w:noProof/>
          <w:sz w:val="22"/>
        </w:rPr>
        <w:lastRenderedPageBreak/>
        <w:drawing>
          <wp:inline distT="0" distB="0" distL="0" distR="0" wp14:anchorId="42B82BBF" wp14:editId="79AA6789">
            <wp:extent cx="2553970" cy="5525652"/>
            <wp:effectExtent l="0" t="0" r="0" b="0"/>
            <wp:docPr id="103" name="Picture 102" descr="Graphical user interfa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2915A28-D786-43E3-7F1A-96CF909CA58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2" descr="Graphical user interface&#10;&#10;Description automatically generated">
                      <a:extLst>
                        <a:ext uri="{FF2B5EF4-FFF2-40B4-BE49-F238E27FC236}">
                          <a16:creationId xmlns:a16="http://schemas.microsoft.com/office/drawing/2014/main" id="{42915A28-D786-43E3-7F1A-96CF909CA58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5843"/>
                    <a:stretch/>
                  </pic:blipFill>
                  <pic:spPr bwMode="auto">
                    <a:xfrm>
                      <a:off x="0" y="0"/>
                      <a:ext cx="2554200" cy="552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466EC" w14:textId="0AD64213" w:rsidR="00B812E8" w:rsidRDefault="00A22813" w:rsidP="00B812E8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/>
          <w:bCs/>
          <w:sz w:val="22"/>
        </w:rPr>
      </w:pPr>
      <w:r w:rsidRPr="000D31C2">
        <w:rPr>
          <w:rFonts w:ascii="Times New Roman" w:hAnsi="Times New Roman"/>
          <w:b/>
          <w:bCs/>
          <w:sz w:val="22"/>
        </w:rPr>
        <w:t xml:space="preserve">Supplemental </w:t>
      </w:r>
      <w:r w:rsidRPr="000D31C2">
        <w:rPr>
          <w:rFonts w:ascii="Times New Roman" w:hAnsi="Times New Roman" w:hint="eastAsia"/>
          <w:b/>
          <w:bCs/>
          <w:sz w:val="22"/>
        </w:rPr>
        <w:t>F</w:t>
      </w:r>
      <w:r w:rsidRPr="000D31C2">
        <w:rPr>
          <w:rFonts w:ascii="Times New Roman" w:hAnsi="Times New Roman"/>
          <w:b/>
          <w:bCs/>
          <w:sz w:val="22"/>
        </w:rPr>
        <w:t xml:space="preserve">igure 3. Serum concentration of ERGO and its putative metabolites in healthy subjects orally administered </w:t>
      </w:r>
      <w:proofErr w:type="gramStart"/>
      <w:r w:rsidRPr="000D31C2">
        <w:rPr>
          <w:rFonts w:ascii="Times New Roman" w:hAnsi="Times New Roman"/>
          <w:b/>
          <w:bCs/>
          <w:sz w:val="22"/>
        </w:rPr>
        <w:t>ERGO-containing</w:t>
      </w:r>
      <w:proofErr w:type="gramEnd"/>
      <w:r w:rsidRPr="000D31C2">
        <w:rPr>
          <w:rFonts w:ascii="Times New Roman" w:hAnsi="Times New Roman"/>
          <w:b/>
          <w:bCs/>
          <w:sz w:val="22"/>
        </w:rPr>
        <w:t xml:space="preserve"> or placebo tablets.</w:t>
      </w:r>
      <w:r w:rsidRPr="000D31C2">
        <w:rPr>
          <w:rFonts w:ascii="Times New Roman" w:hAnsi="Times New Roman"/>
          <w:sz w:val="22"/>
        </w:rPr>
        <w:t xml:space="preserve"> ERGO (A), s-methyl ERGO (B), and </w:t>
      </w:r>
      <w:proofErr w:type="spellStart"/>
      <w:r w:rsidRPr="000D31C2">
        <w:rPr>
          <w:rFonts w:ascii="Times New Roman" w:hAnsi="Times New Roman"/>
          <w:sz w:val="22"/>
        </w:rPr>
        <w:t>hercynine</w:t>
      </w:r>
      <w:proofErr w:type="spellEnd"/>
      <w:r w:rsidRPr="000D31C2">
        <w:rPr>
          <w:rFonts w:ascii="Times New Roman" w:hAnsi="Times New Roman"/>
          <w:sz w:val="22"/>
        </w:rPr>
        <w:t xml:space="preserve"> (C) in the serum were quantified using LC-MS/MS (open symbol: placebo, closed symbol: ERGO-containing tablets). Each value represents the mean ± SD (placebo, n = 23; ERGO, n = 25). *</w:t>
      </w:r>
      <w:r w:rsidRPr="000D31C2">
        <w:rPr>
          <w:rFonts w:ascii="Times New Roman" w:hAnsi="Times New Roman"/>
          <w:i/>
          <w:iCs/>
          <w:sz w:val="22"/>
        </w:rPr>
        <w:t xml:space="preserve">P </w:t>
      </w:r>
      <w:r w:rsidRPr="000D31C2">
        <w:rPr>
          <w:rFonts w:ascii="Times New Roman" w:hAnsi="Times New Roman"/>
          <w:sz w:val="22"/>
        </w:rPr>
        <w:t>&lt; 0.05; two-way repeated measures ANOVA followed by Tukey’s post hoc test.</w:t>
      </w:r>
    </w:p>
    <w:p w14:paraId="33629DC8" w14:textId="3FB537A4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  <w:r w:rsidRPr="009B3224">
        <w:rPr>
          <w:rFonts w:ascii="Times New Roman" w:hAnsi="Times New Roman"/>
          <w:b/>
          <w:bCs/>
          <w:noProof/>
          <w:sz w:val="22"/>
        </w:rPr>
        <w:lastRenderedPageBreak/>
        <w:drawing>
          <wp:inline distT="0" distB="0" distL="0" distR="0" wp14:anchorId="0FA923ED" wp14:editId="7DFBC3C2">
            <wp:extent cx="4543425" cy="4457700"/>
            <wp:effectExtent l="0" t="0" r="0" b="0"/>
            <wp:docPr id="1" name="Picture 83" descr="A group of stars in space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9E60F145-E74F-23BF-82C9-0D1AE517806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83" descr="A group of stars in space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9E60F145-E74F-23BF-82C9-0D1AE517806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2775" t="6586" r="2692"/>
                    <a:stretch/>
                  </pic:blipFill>
                  <pic:spPr bwMode="auto">
                    <a:xfrm>
                      <a:off x="0" y="0"/>
                      <a:ext cx="4544625" cy="44588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4BD5CC" w14:textId="77777777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  <w:r w:rsidRPr="000D31C2">
        <w:rPr>
          <w:rFonts w:ascii="Times New Roman" w:hAnsi="Times New Roman"/>
          <w:b/>
          <w:bCs/>
          <w:sz w:val="22"/>
        </w:rPr>
        <w:t xml:space="preserve">Supplemental </w:t>
      </w:r>
      <w:r w:rsidRPr="000D31C2">
        <w:rPr>
          <w:rFonts w:ascii="Times New Roman" w:hAnsi="Times New Roman" w:hint="eastAsia"/>
          <w:b/>
          <w:bCs/>
          <w:sz w:val="22"/>
        </w:rPr>
        <w:t>F</w:t>
      </w:r>
      <w:r w:rsidRPr="000D31C2">
        <w:rPr>
          <w:rFonts w:ascii="Times New Roman" w:hAnsi="Times New Roman"/>
          <w:b/>
          <w:bCs/>
          <w:sz w:val="22"/>
        </w:rPr>
        <w:t xml:space="preserve">igure 4. Scatter plots </w:t>
      </w:r>
      <w:proofErr w:type="gramStart"/>
      <w:r w:rsidRPr="000D31C2">
        <w:rPr>
          <w:rFonts w:ascii="Times New Roman" w:hAnsi="Times New Roman"/>
          <w:b/>
          <w:bCs/>
          <w:sz w:val="22"/>
        </w:rPr>
        <w:t>showing</w:t>
      </w:r>
      <w:proofErr w:type="gramEnd"/>
      <w:r w:rsidRPr="000D31C2">
        <w:rPr>
          <w:rFonts w:ascii="Times New Roman" w:hAnsi="Times New Roman"/>
          <w:b/>
          <w:bCs/>
          <w:sz w:val="22"/>
        </w:rPr>
        <w:t xml:space="preserve"> </w:t>
      </w:r>
      <w:r>
        <w:rPr>
          <w:rFonts w:ascii="Times New Roman" w:hAnsi="Times New Roman"/>
          <w:b/>
          <w:bCs/>
          <w:sz w:val="22"/>
        </w:rPr>
        <w:t xml:space="preserve">the </w:t>
      </w:r>
      <w:r w:rsidRPr="000D31C2">
        <w:rPr>
          <w:rFonts w:ascii="Times New Roman" w:hAnsi="Times New Roman"/>
          <w:b/>
          <w:bCs/>
          <w:sz w:val="22"/>
        </w:rPr>
        <w:t xml:space="preserve">correlation between blood ERGO concentration and </w:t>
      </w:r>
      <w:r>
        <w:rPr>
          <w:rFonts w:ascii="Times New Roman" w:hAnsi="Times New Roman"/>
          <w:b/>
          <w:bCs/>
          <w:sz w:val="22"/>
        </w:rPr>
        <w:t xml:space="preserve">the </w:t>
      </w:r>
      <w:r w:rsidRPr="000D31C2">
        <w:rPr>
          <w:rFonts w:ascii="Times New Roman" w:hAnsi="Times New Roman"/>
          <w:b/>
          <w:bCs/>
          <w:sz w:val="22"/>
        </w:rPr>
        <w:t>ratio of each protein expression level in human serum EVs.</w:t>
      </w:r>
      <w:r w:rsidRPr="000D31C2">
        <w:rPr>
          <w:rFonts w:ascii="Times New Roman" w:hAnsi="Times New Roman"/>
          <w:sz w:val="22"/>
        </w:rPr>
        <w:t xml:space="preserve"> The scatter plots includ</w:t>
      </w:r>
      <w:r>
        <w:rPr>
          <w:rFonts w:ascii="Times New Roman" w:hAnsi="Times New Roman"/>
          <w:sz w:val="22"/>
        </w:rPr>
        <w:t xml:space="preserve">e data </w:t>
      </w:r>
      <w:r w:rsidRPr="000D31C2">
        <w:rPr>
          <w:rFonts w:ascii="Times New Roman" w:hAnsi="Times New Roman"/>
          <w:sz w:val="22"/>
        </w:rPr>
        <w:t>for all</w:t>
      </w:r>
      <w:r w:rsidRPr="000D31C2">
        <w:rPr>
          <w:rFonts w:ascii="Times New Roman" w:hAnsi="Times New Roman" w:hint="eastAsia"/>
          <w:sz w:val="22"/>
        </w:rPr>
        <w:t xml:space="preserve"> </w:t>
      </w:r>
      <w:r w:rsidRPr="000D31C2">
        <w:rPr>
          <w:rFonts w:ascii="Times New Roman" w:hAnsi="Times New Roman"/>
          <w:sz w:val="22"/>
        </w:rPr>
        <w:t xml:space="preserve">samples obtained from </w:t>
      </w:r>
      <w:r>
        <w:rPr>
          <w:rFonts w:ascii="Times New Roman" w:hAnsi="Times New Roman"/>
          <w:sz w:val="22"/>
        </w:rPr>
        <w:t>the placebo</w:t>
      </w:r>
      <w:r w:rsidRPr="000D31C2">
        <w:rPr>
          <w:rFonts w:ascii="Times New Roman" w:hAnsi="Times New Roman"/>
          <w:sz w:val="22"/>
        </w:rPr>
        <w:t xml:space="preserve"> and ERGO-treated group</w:t>
      </w:r>
      <w:r>
        <w:rPr>
          <w:rFonts w:ascii="Times New Roman" w:hAnsi="Times New Roman"/>
          <w:sz w:val="22"/>
        </w:rPr>
        <w:t xml:space="preserve">s </w:t>
      </w:r>
      <w:r w:rsidRPr="000D31C2">
        <w:rPr>
          <w:rFonts w:ascii="Times New Roman" w:hAnsi="Times New Roman"/>
          <w:sz w:val="22"/>
        </w:rPr>
        <w:t>at week</w:t>
      </w:r>
      <w:r>
        <w:rPr>
          <w:rFonts w:ascii="Times New Roman" w:hAnsi="Times New Roman"/>
          <w:sz w:val="22"/>
        </w:rPr>
        <w:t xml:space="preserve">s 0, 4, 8, and 12 (placebo, n = 23; ERGO, n = 25). </w:t>
      </w:r>
      <w:r w:rsidRPr="000D31C2">
        <w:rPr>
          <w:rFonts w:ascii="Times New Roman" w:hAnsi="Times New Roman"/>
          <w:sz w:val="22"/>
        </w:rPr>
        <w:t>***</w:t>
      </w:r>
      <w:r w:rsidRPr="000D31C2">
        <w:rPr>
          <w:rFonts w:ascii="Times New Roman" w:hAnsi="Times New Roman"/>
          <w:i/>
          <w:iCs/>
          <w:sz w:val="22"/>
        </w:rPr>
        <w:t xml:space="preserve">P </w:t>
      </w:r>
      <w:r w:rsidRPr="000D31C2">
        <w:rPr>
          <w:rFonts w:ascii="Times New Roman" w:hAnsi="Times New Roman"/>
          <w:sz w:val="22"/>
        </w:rPr>
        <w:t>&lt; 0.005; correlations were determined</w:t>
      </w:r>
      <w:r>
        <w:rPr>
          <w:rFonts w:ascii="Times New Roman" w:hAnsi="Times New Roman"/>
          <w:sz w:val="22"/>
        </w:rPr>
        <w:t xml:space="preserve"> using </w:t>
      </w:r>
      <w:r w:rsidRPr="000D31C2">
        <w:rPr>
          <w:rFonts w:ascii="Times New Roman" w:hAnsi="Times New Roman"/>
          <w:sz w:val="22"/>
        </w:rPr>
        <w:t>Pearson's correlation coefficient. r, correlation coefficient.</w:t>
      </w:r>
    </w:p>
    <w:p w14:paraId="1D55F2A4" w14:textId="77777777" w:rsidR="00A22813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</w:p>
    <w:p w14:paraId="054A36E7" w14:textId="77777777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  <w:r w:rsidRPr="009B3224">
        <w:rPr>
          <w:rFonts w:ascii="Times New Roman" w:hAnsi="Times New Roman"/>
          <w:b/>
          <w:bCs/>
          <w:noProof/>
          <w:sz w:val="22"/>
        </w:rPr>
        <w:lastRenderedPageBreak/>
        <w:drawing>
          <wp:inline distT="0" distB="0" distL="0" distR="0" wp14:anchorId="6EFDC656" wp14:editId="0CE6F531">
            <wp:extent cx="4681220" cy="3724275"/>
            <wp:effectExtent l="0" t="0" r="5080" b="0"/>
            <wp:docPr id="6" name="Picture 5" descr="Diagram, engineering drawing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9F19354-48AF-7641-316A-4131635F7F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Diagram, engineering drawing&#10;&#10;Description automatically generated">
                      <a:extLst>
                        <a:ext uri="{FF2B5EF4-FFF2-40B4-BE49-F238E27FC236}">
                          <a16:creationId xmlns:a16="http://schemas.microsoft.com/office/drawing/2014/main" id="{D9F19354-48AF-7641-316A-4131635F7F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2576" t="7892" b="1321"/>
                    <a:stretch/>
                  </pic:blipFill>
                  <pic:spPr bwMode="auto">
                    <a:xfrm>
                      <a:off x="0" y="0"/>
                      <a:ext cx="4682867" cy="3725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28EDAD" w14:textId="77777777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2"/>
        </w:rPr>
      </w:pPr>
      <w:r w:rsidRPr="000D31C2">
        <w:rPr>
          <w:rFonts w:ascii="Times New Roman" w:hAnsi="Times New Roman"/>
          <w:b/>
          <w:bCs/>
          <w:sz w:val="22"/>
        </w:rPr>
        <w:t xml:space="preserve">Supplemental </w:t>
      </w:r>
      <w:r w:rsidRPr="000D31C2">
        <w:rPr>
          <w:rFonts w:ascii="Times New Roman" w:hAnsi="Times New Roman" w:hint="eastAsia"/>
          <w:b/>
          <w:bCs/>
          <w:sz w:val="22"/>
        </w:rPr>
        <w:t>F</w:t>
      </w:r>
      <w:r w:rsidRPr="000D31C2">
        <w:rPr>
          <w:rFonts w:ascii="Times New Roman" w:hAnsi="Times New Roman"/>
          <w:b/>
          <w:bCs/>
          <w:sz w:val="22"/>
        </w:rPr>
        <w:t>igure 5</w:t>
      </w:r>
      <w:r w:rsidRPr="000D31C2">
        <w:rPr>
          <w:rFonts w:ascii="Times New Roman" w:hAnsi="Times New Roman" w:hint="eastAsia"/>
          <w:b/>
          <w:bCs/>
          <w:sz w:val="22"/>
        </w:rPr>
        <w:t>.</w:t>
      </w:r>
      <w:r w:rsidRPr="000D31C2">
        <w:rPr>
          <w:rFonts w:ascii="Times New Roman" w:hAnsi="Times New Roman"/>
          <w:b/>
          <w:bCs/>
          <w:sz w:val="22"/>
        </w:rPr>
        <w:t xml:space="preserve"> Correlation between MMSE score and </w:t>
      </w:r>
      <w:r>
        <w:rPr>
          <w:rFonts w:ascii="Times New Roman" w:hAnsi="Times New Roman"/>
          <w:b/>
          <w:bCs/>
          <w:sz w:val="22"/>
        </w:rPr>
        <w:t xml:space="preserve">the </w:t>
      </w:r>
      <w:r w:rsidRPr="000D31C2">
        <w:rPr>
          <w:rFonts w:ascii="Times New Roman" w:hAnsi="Times New Roman"/>
          <w:b/>
          <w:bCs/>
          <w:sz w:val="22"/>
        </w:rPr>
        <w:t>ratio of each protein expression level in human serum EVs (p-</w:t>
      </w:r>
      <w:proofErr w:type="spellStart"/>
      <w:r w:rsidRPr="000D31C2">
        <w:rPr>
          <w:rFonts w:ascii="Times New Roman" w:hAnsi="Times New Roman"/>
          <w:b/>
          <w:bCs/>
          <w:sz w:val="22"/>
        </w:rPr>
        <w:t>TrkB</w:t>
      </w:r>
      <w:proofErr w:type="spellEnd"/>
      <w:r w:rsidRPr="000D31C2">
        <w:rPr>
          <w:rFonts w:ascii="Times New Roman" w:hAnsi="Times New Roman"/>
          <w:b/>
          <w:bCs/>
          <w:sz w:val="22"/>
        </w:rPr>
        <w:t>/</w:t>
      </w:r>
      <w:proofErr w:type="spellStart"/>
      <w:r w:rsidRPr="000D31C2">
        <w:rPr>
          <w:rFonts w:ascii="Times New Roman" w:hAnsi="Times New Roman"/>
          <w:b/>
          <w:bCs/>
          <w:sz w:val="22"/>
        </w:rPr>
        <w:t>TrkB</w:t>
      </w:r>
      <w:proofErr w:type="spellEnd"/>
      <w:r w:rsidRPr="000D31C2">
        <w:rPr>
          <w:rFonts w:ascii="Times New Roman" w:hAnsi="Times New Roman"/>
          <w:b/>
          <w:bCs/>
          <w:sz w:val="22"/>
        </w:rPr>
        <w:t xml:space="preserve">, </w:t>
      </w:r>
      <w:proofErr w:type="spellStart"/>
      <w:r w:rsidRPr="000D31C2">
        <w:rPr>
          <w:rFonts w:ascii="Times New Roman" w:hAnsi="Times New Roman"/>
          <w:b/>
          <w:bCs/>
          <w:sz w:val="22"/>
        </w:rPr>
        <w:t>TrkB</w:t>
      </w:r>
      <w:proofErr w:type="spellEnd"/>
      <w:r w:rsidRPr="000D31C2">
        <w:rPr>
          <w:rFonts w:ascii="Times New Roman" w:hAnsi="Times New Roman"/>
          <w:b/>
          <w:bCs/>
          <w:sz w:val="22"/>
        </w:rPr>
        <w:t xml:space="preserve">/CD63, NT-5/CD63, and SNAP25/CD63), and difference in those ratios between healthy controls (HC) and participants with mild cognitive impairment (MCI). </w:t>
      </w:r>
      <w:r w:rsidRPr="000D31C2">
        <w:rPr>
          <w:rFonts w:ascii="Times New Roman" w:hAnsi="Times New Roman"/>
          <w:sz w:val="22"/>
        </w:rPr>
        <w:t xml:space="preserve">All data were obtained at week 0 before the start of </w:t>
      </w:r>
      <w:r>
        <w:rPr>
          <w:rFonts w:ascii="Times New Roman" w:hAnsi="Times New Roman"/>
          <w:sz w:val="22"/>
        </w:rPr>
        <w:t xml:space="preserve">the oral administration of the tablets. </w:t>
      </w:r>
      <w:r w:rsidRPr="000D31C2">
        <w:rPr>
          <w:rFonts w:ascii="Times New Roman" w:hAnsi="Times New Roman"/>
          <w:sz w:val="22"/>
        </w:rPr>
        <w:t xml:space="preserve">Correlations were determined using Pearson's correlation coefficient. r, correlation coefficient. Each value represents </w:t>
      </w:r>
      <w:proofErr w:type="spellStart"/>
      <w:r w:rsidRPr="000D31C2">
        <w:rPr>
          <w:rFonts w:ascii="Times New Roman" w:hAnsi="Times New Roman"/>
          <w:sz w:val="22"/>
        </w:rPr>
        <w:t>mean±standard</w:t>
      </w:r>
      <w:proofErr w:type="spellEnd"/>
      <w:r w:rsidRPr="000D31C2">
        <w:rPr>
          <w:rFonts w:ascii="Times New Roman" w:hAnsi="Times New Roman"/>
          <w:sz w:val="22"/>
        </w:rPr>
        <w:t xml:space="preserve"> deviation </w:t>
      </w:r>
      <w:r>
        <w:rPr>
          <w:rFonts w:ascii="Times New Roman" w:hAnsi="Times New Roman"/>
          <w:sz w:val="22"/>
        </w:rPr>
        <w:t>(SD</w:t>
      </w:r>
      <w:r w:rsidRPr="000D31C2">
        <w:rPr>
          <w:rFonts w:ascii="Times New Roman" w:hAnsi="Times New Roman"/>
          <w:sz w:val="22"/>
        </w:rPr>
        <w:t xml:space="preserve">, n = </w:t>
      </w:r>
      <w:r w:rsidRPr="000D31C2">
        <w:rPr>
          <w:rFonts w:ascii="Times New Roman" w:hAnsi="Times New Roman" w:hint="eastAsia"/>
          <w:sz w:val="22"/>
        </w:rPr>
        <w:t>3</w:t>
      </w:r>
      <w:r w:rsidRPr="000D31C2">
        <w:rPr>
          <w:rFonts w:ascii="Times New Roman" w:hAnsi="Times New Roman"/>
          <w:sz w:val="22"/>
        </w:rPr>
        <w:t>0; MCI, n = 18). *</w:t>
      </w:r>
      <w:r w:rsidRPr="000D31C2">
        <w:rPr>
          <w:rFonts w:ascii="Times New Roman" w:hAnsi="Times New Roman"/>
          <w:i/>
          <w:iCs/>
          <w:sz w:val="22"/>
        </w:rPr>
        <w:t xml:space="preserve">P </w:t>
      </w:r>
      <w:r w:rsidRPr="000D31C2">
        <w:rPr>
          <w:rFonts w:ascii="Times New Roman" w:hAnsi="Times New Roman"/>
          <w:sz w:val="22"/>
        </w:rPr>
        <w:t>&lt; 0.05; Student's t-test.</w:t>
      </w:r>
    </w:p>
    <w:p w14:paraId="3C32AA57" w14:textId="77777777" w:rsidR="00A22813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</w:p>
    <w:p w14:paraId="7EBD90B0" w14:textId="77777777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  <w:r w:rsidRPr="009B3224">
        <w:rPr>
          <w:rFonts w:ascii="Times New Roman" w:hAnsi="Times New Roman"/>
          <w:b/>
          <w:bCs/>
          <w:noProof/>
          <w:sz w:val="22"/>
        </w:rPr>
        <w:lastRenderedPageBreak/>
        <w:drawing>
          <wp:inline distT="0" distB="0" distL="0" distR="0" wp14:anchorId="00C36C59" wp14:editId="26E80991">
            <wp:extent cx="4475398" cy="4759960"/>
            <wp:effectExtent l="0" t="0" r="1905" b="0"/>
            <wp:docPr id="2" name="Picture 59" descr="A screenshot of a computer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A57D4154-EAEA-3118-7E07-856F64DACB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9" descr="A screenshot of a computer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A57D4154-EAEA-3118-7E07-856F64DACB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6748" t="8763"/>
                    <a:stretch/>
                  </pic:blipFill>
                  <pic:spPr bwMode="auto">
                    <a:xfrm>
                      <a:off x="0" y="0"/>
                      <a:ext cx="4475988" cy="4760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889E89" w14:textId="21DC5D5D" w:rsidR="00A22813" w:rsidRPr="00B812E8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sz w:val="22"/>
        </w:rPr>
      </w:pPr>
      <w:r w:rsidRPr="000D31C2">
        <w:rPr>
          <w:rFonts w:ascii="Times New Roman" w:hAnsi="Times New Roman"/>
          <w:b/>
          <w:bCs/>
          <w:sz w:val="22"/>
        </w:rPr>
        <w:t xml:space="preserve">Supplemental </w:t>
      </w:r>
      <w:r w:rsidRPr="000D31C2">
        <w:rPr>
          <w:rFonts w:ascii="Times New Roman" w:hAnsi="Times New Roman" w:hint="eastAsia"/>
          <w:b/>
          <w:bCs/>
          <w:sz w:val="22"/>
        </w:rPr>
        <w:t>F</w:t>
      </w:r>
      <w:r w:rsidRPr="000D31C2">
        <w:rPr>
          <w:rFonts w:ascii="Times New Roman" w:hAnsi="Times New Roman"/>
          <w:b/>
          <w:bCs/>
          <w:sz w:val="22"/>
        </w:rPr>
        <w:t xml:space="preserve">igure 6. Flow diagram </w:t>
      </w:r>
      <w:r>
        <w:rPr>
          <w:rFonts w:ascii="Times New Roman" w:hAnsi="Times New Roman"/>
          <w:b/>
          <w:bCs/>
          <w:sz w:val="22"/>
        </w:rPr>
        <w:t>of</w:t>
      </w:r>
      <w:r w:rsidRPr="000D31C2">
        <w:rPr>
          <w:rFonts w:ascii="Times New Roman" w:hAnsi="Times New Roman"/>
          <w:b/>
          <w:bCs/>
          <w:sz w:val="22"/>
        </w:rPr>
        <w:t xml:space="preserve"> the</w:t>
      </w:r>
      <w:r>
        <w:rPr>
          <w:rFonts w:ascii="Times New Roman" w:hAnsi="Times New Roman"/>
          <w:b/>
          <w:bCs/>
          <w:sz w:val="22"/>
        </w:rPr>
        <w:t xml:space="preserve"> criteria and</w:t>
      </w:r>
      <w:r w:rsidRPr="000D31C2">
        <w:rPr>
          <w:rFonts w:ascii="Times New Roman" w:hAnsi="Times New Roman"/>
          <w:b/>
          <w:bCs/>
          <w:sz w:val="22"/>
        </w:rPr>
        <w:t xml:space="preserve"> </w:t>
      </w:r>
      <w:r>
        <w:rPr>
          <w:rFonts w:ascii="Times New Roman" w:hAnsi="Times New Roman"/>
          <w:b/>
          <w:bCs/>
          <w:sz w:val="22"/>
        </w:rPr>
        <w:t>procedure</w:t>
      </w:r>
      <w:r w:rsidRPr="000D31C2" w:rsidDel="00AC630B">
        <w:rPr>
          <w:rFonts w:ascii="Times New Roman" w:hAnsi="Times New Roman"/>
          <w:b/>
          <w:bCs/>
          <w:sz w:val="22"/>
        </w:rPr>
        <w:t xml:space="preserve"> </w:t>
      </w:r>
      <w:r>
        <w:rPr>
          <w:rFonts w:ascii="Times New Roman" w:hAnsi="Times New Roman"/>
          <w:b/>
          <w:bCs/>
          <w:sz w:val="22"/>
        </w:rPr>
        <w:t xml:space="preserve">for selecting </w:t>
      </w:r>
      <w:r w:rsidRPr="000D31C2">
        <w:rPr>
          <w:rFonts w:ascii="Times New Roman" w:hAnsi="Times New Roman"/>
          <w:b/>
          <w:bCs/>
          <w:sz w:val="22"/>
        </w:rPr>
        <w:t>subjects during the trial.</w:t>
      </w:r>
      <w:r>
        <w:rPr>
          <w:rFonts w:ascii="Times New Roman" w:hAnsi="Times New Roman"/>
          <w:b/>
          <w:bCs/>
          <w:sz w:val="22"/>
        </w:rPr>
        <w:t xml:space="preserve"> </w:t>
      </w:r>
      <w:r>
        <w:rPr>
          <w:rFonts w:ascii="Times New Roman" w:hAnsi="Times New Roman"/>
          <w:sz w:val="22"/>
        </w:rPr>
        <w:t>The ex</w:t>
      </w:r>
      <w:r w:rsidRPr="00A566D6">
        <w:rPr>
          <w:rFonts w:ascii="Times New Roman" w:hAnsi="Times New Roman"/>
          <w:sz w:val="22"/>
        </w:rPr>
        <w:t>clusion</w:t>
      </w:r>
      <w:r>
        <w:rPr>
          <w:rFonts w:ascii="Times New Roman" w:hAnsi="Times New Roman"/>
          <w:sz w:val="22"/>
        </w:rPr>
        <w:t xml:space="preserve"> of participants included those</w:t>
      </w:r>
      <w:r w:rsidRPr="00A566D6">
        <w:rPr>
          <w:rFonts w:ascii="Times New Roman" w:hAnsi="Times New Roman"/>
          <w:sz w:val="22"/>
        </w:rPr>
        <w:t xml:space="preserve"> infected with </w:t>
      </w:r>
      <w:r>
        <w:rPr>
          <w:rFonts w:ascii="Times New Roman" w:hAnsi="Times New Roman"/>
          <w:sz w:val="22"/>
        </w:rPr>
        <w:t>the i</w:t>
      </w:r>
      <w:r w:rsidRPr="00A566D6">
        <w:rPr>
          <w:rFonts w:ascii="Times New Roman" w:hAnsi="Times New Roman"/>
          <w:sz w:val="22"/>
        </w:rPr>
        <w:t>nfluenza virus (n</w:t>
      </w:r>
      <w:r w:rsidR="00B812E8">
        <w:rPr>
          <w:rFonts w:ascii="Times New Roman" w:hAnsi="Times New Roman"/>
          <w:sz w:val="22"/>
        </w:rPr>
        <w:t xml:space="preserve"> </w:t>
      </w:r>
      <w:r w:rsidRPr="00A566D6">
        <w:rPr>
          <w:rFonts w:ascii="Times New Roman" w:hAnsi="Times New Roman"/>
          <w:sz w:val="22"/>
        </w:rPr>
        <w:t>=</w:t>
      </w:r>
      <w:r w:rsidR="00B812E8">
        <w:rPr>
          <w:rFonts w:ascii="Times New Roman" w:hAnsi="Times New Roman"/>
          <w:sz w:val="22"/>
        </w:rPr>
        <w:t xml:space="preserve"> </w:t>
      </w:r>
      <w:r w:rsidRPr="00A566D6">
        <w:rPr>
          <w:rFonts w:ascii="Times New Roman" w:hAnsi="Times New Roman"/>
          <w:sz w:val="22"/>
        </w:rPr>
        <w:t>2)</w:t>
      </w:r>
      <w:r>
        <w:rPr>
          <w:rFonts w:ascii="Times New Roman" w:hAnsi="Times New Roman"/>
          <w:sz w:val="22"/>
        </w:rPr>
        <w:t xml:space="preserve">, who </w:t>
      </w:r>
      <w:r w:rsidRPr="00A566D6">
        <w:rPr>
          <w:rFonts w:ascii="Times New Roman" w:hAnsi="Times New Roman"/>
          <w:sz w:val="22"/>
        </w:rPr>
        <w:t>had missing data points (n</w:t>
      </w:r>
      <w:r w:rsidR="00B812E8">
        <w:rPr>
          <w:rFonts w:ascii="Times New Roman" w:hAnsi="Times New Roman"/>
          <w:sz w:val="22"/>
        </w:rPr>
        <w:t xml:space="preserve"> </w:t>
      </w:r>
      <w:r w:rsidRPr="00A566D6">
        <w:rPr>
          <w:rFonts w:ascii="Times New Roman" w:hAnsi="Times New Roman"/>
          <w:sz w:val="22"/>
        </w:rPr>
        <w:t>=</w:t>
      </w:r>
      <w:r w:rsidR="00B812E8">
        <w:rPr>
          <w:rFonts w:ascii="Times New Roman" w:hAnsi="Times New Roman"/>
          <w:sz w:val="22"/>
        </w:rPr>
        <w:t xml:space="preserve"> </w:t>
      </w:r>
      <w:r w:rsidRPr="00A566D6">
        <w:rPr>
          <w:rFonts w:ascii="Times New Roman" w:hAnsi="Times New Roman"/>
          <w:sz w:val="22"/>
        </w:rPr>
        <w:t>1)</w:t>
      </w:r>
      <w:r>
        <w:rPr>
          <w:rFonts w:ascii="Times New Roman" w:hAnsi="Times New Roman"/>
          <w:sz w:val="22"/>
        </w:rPr>
        <w:t xml:space="preserve"> and </w:t>
      </w:r>
      <w:r w:rsidRPr="00A566D6">
        <w:rPr>
          <w:rFonts w:ascii="Times New Roman" w:hAnsi="Times New Roman"/>
          <w:sz w:val="22"/>
        </w:rPr>
        <w:t xml:space="preserve">whose medication adherence </w:t>
      </w:r>
      <w:r>
        <w:rPr>
          <w:rFonts w:ascii="Times New Roman" w:hAnsi="Times New Roman"/>
          <w:sz w:val="22"/>
        </w:rPr>
        <w:t>wa</w:t>
      </w:r>
      <w:r w:rsidRPr="00A566D6">
        <w:rPr>
          <w:rFonts w:ascii="Times New Roman" w:hAnsi="Times New Roman"/>
          <w:sz w:val="22"/>
        </w:rPr>
        <w:t>s poor (n</w:t>
      </w:r>
      <w:r w:rsidR="00B812E8">
        <w:rPr>
          <w:rFonts w:ascii="Times New Roman" w:hAnsi="Times New Roman"/>
          <w:sz w:val="22"/>
        </w:rPr>
        <w:t xml:space="preserve"> </w:t>
      </w:r>
      <w:r w:rsidRPr="00A566D6">
        <w:rPr>
          <w:rFonts w:ascii="Times New Roman" w:hAnsi="Times New Roman"/>
          <w:sz w:val="22"/>
        </w:rPr>
        <w:t>=</w:t>
      </w:r>
      <w:r w:rsidR="00B812E8">
        <w:rPr>
          <w:rFonts w:ascii="Times New Roman" w:hAnsi="Times New Roman"/>
          <w:sz w:val="22"/>
        </w:rPr>
        <w:t xml:space="preserve"> </w:t>
      </w:r>
      <w:r w:rsidRPr="00A566D6">
        <w:rPr>
          <w:rFonts w:ascii="Times New Roman" w:hAnsi="Times New Roman"/>
          <w:sz w:val="22"/>
        </w:rPr>
        <w:t>1)</w:t>
      </w:r>
      <w:r>
        <w:rPr>
          <w:rFonts w:ascii="Times New Roman" w:hAnsi="Times New Roman"/>
          <w:sz w:val="22"/>
        </w:rPr>
        <w:t>.</w:t>
      </w:r>
    </w:p>
    <w:p w14:paraId="25CFF2FC" w14:textId="77777777" w:rsidR="00C828A4" w:rsidRDefault="00C828A4">
      <w:pPr>
        <w:widowControl/>
        <w:jc w:val="left"/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/>
          <w:b/>
          <w:bCs/>
          <w:sz w:val="22"/>
        </w:rPr>
        <w:br w:type="page"/>
      </w:r>
    </w:p>
    <w:p w14:paraId="40369F73" w14:textId="2207F1B2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  <w:r w:rsidRPr="000D31C2">
        <w:rPr>
          <w:rFonts w:ascii="Times New Roman" w:hAnsi="Times New Roman"/>
          <w:b/>
          <w:bCs/>
          <w:sz w:val="22"/>
        </w:rPr>
        <w:lastRenderedPageBreak/>
        <w:t xml:space="preserve">Supplemental Table 1. The correlation coefficient between each cognitive domain score </w:t>
      </w:r>
      <w:r>
        <w:rPr>
          <w:rFonts w:ascii="Times New Roman" w:hAnsi="Times New Roman"/>
          <w:b/>
          <w:bCs/>
          <w:sz w:val="22"/>
        </w:rPr>
        <w:t>from</w:t>
      </w:r>
      <w:r w:rsidRPr="000D31C2">
        <w:rPr>
          <w:rFonts w:ascii="Times New Roman" w:hAnsi="Times New Roman"/>
          <w:b/>
          <w:bCs/>
          <w:sz w:val="22"/>
        </w:rPr>
        <w:t xml:space="preserve"> </w:t>
      </w:r>
      <w:proofErr w:type="spellStart"/>
      <w:r w:rsidRPr="000D31C2">
        <w:rPr>
          <w:rFonts w:ascii="Times New Roman" w:hAnsi="Times New Roman"/>
          <w:b/>
          <w:bCs/>
          <w:sz w:val="22"/>
        </w:rPr>
        <w:t>Cognitrax</w:t>
      </w:r>
      <w:proofErr w:type="spellEnd"/>
      <w:r w:rsidRPr="000D31C2">
        <w:rPr>
          <w:rFonts w:ascii="Times New Roman" w:hAnsi="Times New Roman"/>
          <w:b/>
          <w:bCs/>
          <w:sz w:val="22"/>
        </w:rPr>
        <w:t xml:space="preserve"> and the ratio of each protein expression level in serum EVs or ERGO ΔAUC in all </w:t>
      </w:r>
      <w:proofErr w:type="spellStart"/>
      <w:proofErr w:type="gramStart"/>
      <w:r w:rsidRPr="000D31C2">
        <w:rPr>
          <w:rFonts w:ascii="Times New Roman" w:hAnsi="Times New Roman"/>
          <w:b/>
          <w:bCs/>
          <w:sz w:val="22"/>
        </w:rPr>
        <w:t>participants.</w:t>
      </w:r>
      <w:r w:rsidRPr="000D31C2">
        <w:rPr>
          <w:rFonts w:ascii="Times New Roman" w:hAnsi="Times New Roman"/>
          <w:b/>
          <w:bCs/>
          <w:sz w:val="22"/>
          <w:vertAlign w:val="superscript"/>
        </w:rPr>
        <w:t>A</w:t>
      </w:r>
      <w:proofErr w:type="spellEnd"/>
      <w:proofErr w:type="gramEnd"/>
    </w:p>
    <w:tbl>
      <w:tblPr>
        <w:tblStyle w:val="TableGrid"/>
        <w:tblW w:w="507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0"/>
        <w:gridCol w:w="1292"/>
        <w:gridCol w:w="1163"/>
        <w:gridCol w:w="1163"/>
        <w:gridCol w:w="1536"/>
        <w:gridCol w:w="1574"/>
      </w:tblGrid>
      <w:tr w:rsidR="00A22813" w14:paraId="7E168A18" w14:textId="77777777" w:rsidTr="001B7852">
        <w:trPr>
          <w:trHeight w:val="387"/>
        </w:trPr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FC2A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BBCF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p-</w:t>
            </w:r>
            <w:proofErr w:type="spellStart"/>
            <w:r w:rsidRPr="000D31C2">
              <w:rPr>
                <w:rFonts w:ascii="Times New Roman" w:hAnsi="Times New Roman"/>
                <w:sz w:val="22"/>
              </w:rPr>
              <w:t>TrkB</w:t>
            </w:r>
            <w:proofErr w:type="spellEnd"/>
          </w:p>
          <w:p w14:paraId="50FD14F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/</w:t>
            </w:r>
            <w:proofErr w:type="spellStart"/>
            <w:r w:rsidRPr="000D31C2">
              <w:rPr>
                <w:rFonts w:ascii="Times New Roman" w:hAnsi="Times New Roman"/>
                <w:sz w:val="22"/>
              </w:rPr>
              <w:t>TrkB</w:t>
            </w:r>
            <w:proofErr w:type="spellEnd"/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1A1B4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0D31C2">
              <w:rPr>
                <w:rFonts w:ascii="Times New Roman" w:hAnsi="Times New Roman"/>
                <w:sz w:val="22"/>
              </w:rPr>
              <w:t>TrkB</w:t>
            </w:r>
            <w:proofErr w:type="spellEnd"/>
          </w:p>
          <w:p w14:paraId="3C953A9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/CD63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4F3B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NT-5</w:t>
            </w:r>
          </w:p>
          <w:p w14:paraId="2735A26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/CD63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4C9E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SNAP25</w:t>
            </w:r>
          </w:p>
          <w:p w14:paraId="7FE24D0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/CD63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1E28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ΔAUC for</w:t>
            </w:r>
          </w:p>
          <w:p w14:paraId="6E4C3EE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Serum ERGO</w:t>
            </w:r>
            <w:r w:rsidRPr="000D31C2">
              <w:rPr>
                <w:rFonts w:ascii="Times New Roman" w:hAnsi="Times New Roman"/>
                <w:sz w:val="22"/>
                <w:vertAlign w:val="superscript"/>
              </w:rPr>
              <w:t>B</w:t>
            </w:r>
          </w:p>
        </w:tc>
      </w:tr>
      <w:tr w:rsidR="00A22813" w14:paraId="18F2B735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CBAE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Composite memory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5BC17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0.279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**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A6C0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-0.080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AFAC1B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-0.063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6A3BF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-0.078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B100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position w:val="10"/>
                <w:sz w:val="22"/>
                <w:vertAlign w:val="superscript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0.224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**</w:t>
            </w:r>
          </w:p>
        </w:tc>
      </w:tr>
      <w:tr w:rsidR="00A22813" w14:paraId="6A870BBF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B3DD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Verbal memory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30A69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0.230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**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74CDC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-0.084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05E3C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-0.014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FFA5B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-0.033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4C50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0.199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</w:t>
            </w:r>
          </w:p>
        </w:tc>
      </w:tr>
      <w:tr w:rsidR="00A22813" w14:paraId="0F106283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A862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Theme="minorEastAsia" w:hAnsi="Times New Roman"/>
                <w:kern w:val="24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Processing speed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59C2B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0.205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**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EB41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-0.093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9F2A72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-0.068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2C46AF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-0.097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0776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0.177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</w:t>
            </w:r>
          </w:p>
        </w:tc>
      </w:tr>
      <w:tr w:rsidR="00A22813" w14:paraId="4FEB7D6E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FFDC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Visual memory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D6978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0.210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**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EE0C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-0.042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82ADA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-0.084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4DAF3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-0.089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6F9D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0.173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</w:t>
            </w:r>
          </w:p>
        </w:tc>
      </w:tr>
      <w:tr w:rsidR="00A22813" w14:paraId="15202407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7B40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Psychomotor speed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01A2C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0.140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E249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-0.044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5E006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-0.117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4269E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-0.082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6824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0.141</w:t>
            </w:r>
          </w:p>
        </w:tc>
      </w:tr>
      <w:tr w:rsidR="00A22813" w14:paraId="52A9892E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2D24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Reaction time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1A787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-0.129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C325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-0.014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73130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0.089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AE104B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-0.029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B3E6C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-0.080</w:t>
            </w:r>
          </w:p>
        </w:tc>
      </w:tr>
      <w:tr w:rsidR="00A22813" w14:paraId="335C1212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0939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Complex attention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2AAE3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-0.164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A742F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0.123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F800C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0.097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4178C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0.086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C3388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-0.112</w:t>
            </w:r>
          </w:p>
        </w:tc>
      </w:tr>
      <w:tr w:rsidR="00A22813" w14:paraId="64D552B7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E088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Cognitive flexibility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0990D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0.199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**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6365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-0.082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5F5DE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-0.017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A3416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-0.066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0493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0.087</w:t>
            </w:r>
          </w:p>
        </w:tc>
      </w:tr>
      <w:tr w:rsidR="00A22813" w14:paraId="1A4EAB8E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315DD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Executive function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FAA1E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0.204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**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21832B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-0.087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B1CC3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-0.013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F3E0F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-0.066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9A01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0.086</w:t>
            </w:r>
          </w:p>
        </w:tc>
      </w:tr>
      <w:tr w:rsidR="00A22813" w14:paraId="4969D235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8385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Working memory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35F53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0.187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**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DEF4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-0.054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A0CFD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-0.104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51E6D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0.001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16C0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0.122</w:t>
            </w:r>
          </w:p>
        </w:tc>
      </w:tr>
      <w:tr w:rsidR="00A22813" w14:paraId="51A9A14C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B225A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  <w:lang w:val="pt-BR"/>
              </w:rPr>
              <w:lastRenderedPageBreak/>
              <w:t>Sustained attention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5B4EC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0.089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B3EA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-0.049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CE81D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-0.137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57659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-0.065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E198A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0.125</w:t>
            </w:r>
          </w:p>
        </w:tc>
      </w:tr>
      <w:tr w:rsidR="00A22813" w14:paraId="2C4A4C27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DB2A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Simple attention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DBACE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0.113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84D3B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-0.152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B9E28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-0.121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3320FD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-0.061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5779B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0.115</w:t>
            </w:r>
          </w:p>
        </w:tc>
      </w:tr>
      <w:tr w:rsidR="00A22813" w14:paraId="59026099" w14:textId="77777777" w:rsidTr="001B7852"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83BA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Motor speed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F5341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0.035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DBEF3B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0.016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758FF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-0.113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20AEE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-0.042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E39CC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0.062</w:t>
            </w:r>
          </w:p>
        </w:tc>
      </w:tr>
    </w:tbl>
    <w:p w14:paraId="0C2F9738" w14:textId="6F08DB79" w:rsidR="00A22813" w:rsidRPr="000D31C2" w:rsidRDefault="00A22813" w:rsidP="00A22813">
      <w:pPr>
        <w:spacing w:line="480" w:lineRule="auto"/>
        <w:rPr>
          <w:rFonts w:ascii="Times New Roman" w:hAnsi="Times New Roman"/>
          <w:sz w:val="22"/>
        </w:rPr>
      </w:pPr>
      <w:proofErr w:type="spellStart"/>
      <w:r w:rsidRPr="000D31C2">
        <w:rPr>
          <w:rFonts w:ascii="Times New Roman" w:hAnsi="Times New Roman"/>
          <w:sz w:val="22"/>
          <w:vertAlign w:val="superscript"/>
        </w:rPr>
        <w:t>A</w:t>
      </w:r>
      <w:r w:rsidRPr="000D31C2">
        <w:rPr>
          <w:rFonts w:ascii="Times New Roman" w:hAnsi="Times New Roman"/>
          <w:sz w:val="22"/>
        </w:rPr>
        <w:t>Correlations</w:t>
      </w:r>
      <w:proofErr w:type="spellEnd"/>
      <w:r w:rsidRPr="000D31C2">
        <w:rPr>
          <w:rFonts w:ascii="Times New Roman" w:hAnsi="Times New Roman"/>
          <w:sz w:val="22"/>
        </w:rPr>
        <w:t xml:space="preserve"> were determined using Pearson's correlation coefficient. </w:t>
      </w:r>
      <w:proofErr w:type="spellStart"/>
      <w:r w:rsidRPr="000D31C2">
        <w:rPr>
          <w:rFonts w:ascii="Times New Roman" w:hAnsi="Times New Roman"/>
          <w:sz w:val="22"/>
          <w:vertAlign w:val="superscript"/>
        </w:rPr>
        <w:t>B</w:t>
      </w:r>
      <w:r w:rsidRPr="000D31C2">
        <w:rPr>
          <w:rFonts w:ascii="Times New Roman" w:hAnsi="Times New Roman"/>
          <w:sz w:val="22"/>
        </w:rPr>
        <w:t>T</w:t>
      </w:r>
      <w:r w:rsidRPr="000D31C2">
        <w:rPr>
          <w:rFonts w:ascii="Times New Roman" w:hAnsi="Times New Roman"/>
          <w:bCs/>
          <w:kern w:val="0"/>
          <w:sz w:val="22"/>
        </w:rPr>
        <w:t>he</w:t>
      </w:r>
      <w:proofErr w:type="spellEnd"/>
      <w:r w:rsidRPr="000D31C2">
        <w:rPr>
          <w:rFonts w:ascii="Times New Roman" w:hAnsi="Times New Roman"/>
          <w:bCs/>
          <w:kern w:val="0"/>
          <w:sz w:val="22"/>
        </w:rPr>
        <w:t xml:space="preserve"> area under the serum concentration curve (AUC) for ERGO </w:t>
      </w:r>
      <w:r>
        <w:rPr>
          <w:rFonts w:ascii="Times New Roman" w:hAnsi="Times New Roman"/>
          <w:bCs/>
          <w:kern w:val="0"/>
          <w:sz w:val="22"/>
        </w:rPr>
        <w:t xml:space="preserve">was </w:t>
      </w:r>
      <w:r w:rsidRPr="000D31C2">
        <w:rPr>
          <w:rFonts w:ascii="Times New Roman" w:hAnsi="Times New Roman"/>
          <w:bCs/>
          <w:kern w:val="0"/>
          <w:sz w:val="22"/>
        </w:rPr>
        <w:t>subtracted from that of the baseline obtained at week 0</w:t>
      </w:r>
      <w:r w:rsidRPr="000D31C2">
        <w:rPr>
          <w:rFonts w:ascii="Times New Roman" w:hAnsi="Times New Roman"/>
          <w:sz w:val="22"/>
        </w:rPr>
        <w:t>.</w:t>
      </w:r>
      <w:r>
        <w:rPr>
          <w:rFonts w:ascii="Times New Roman" w:hAnsi="Times New Roman" w:hint="eastAsia"/>
          <w:sz w:val="22"/>
        </w:rPr>
        <w:t xml:space="preserve"> </w:t>
      </w:r>
      <w:r w:rsidRPr="000D31C2">
        <w:rPr>
          <w:rFonts w:ascii="Times New Roman" w:hAnsi="Times New Roman"/>
          <w:sz w:val="22"/>
        </w:rPr>
        <w:t xml:space="preserve">**, </w:t>
      </w:r>
      <w:r w:rsidRPr="000D31C2">
        <w:rPr>
          <w:rFonts w:ascii="Times New Roman" w:hAnsi="Times New Roman"/>
          <w:i/>
          <w:iCs/>
          <w:sz w:val="22"/>
        </w:rPr>
        <w:t>P</w:t>
      </w:r>
      <w:r w:rsidRPr="000D31C2">
        <w:rPr>
          <w:rFonts w:ascii="Times New Roman" w:hAnsi="Times New Roman"/>
          <w:sz w:val="22"/>
        </w:rPr>
        <w:t xml:space="preserve"> &lt; 0.01; *, </w:t>
      </w:r>
      <w:r w:rsidRPr="000D31C2">
        <w:rPr>
          <w:rFonts w:ascii="Times New Roman" w:hAnsi="Times New Roman"/>
          <w:i/>
          <w:iCs/>
          <w:sz w:val="22"/>
        </w:rPr>
        <w:t>P</w:t>
      </w:r>
      <w:r w:rsidRPr="000D31C2">
        <w:rPr>
          <w:rFonts w:ascii="Times New Roman" w:hAnsi="Times New Roman"/>
          <w:sz w:val="22"/>
        </w:rPr>
        <w:t xml:space="preserve"> &lt; 0.05.</w:t>
      </w:r>
    </w:p>
    <w:p w14:paraId="18C8EB2E" w14:textId="77777777" w:rsidR="00A22813" w:rsidRPr="000D31C2" w:rsidRDefault="00A22813" w:rsidP="00A22813">
      <w:pPr>
        <w:spacing w:line="480" w:lineRule="auto"/>
        <w:rPr>
          <w:rFonts w:ascii="Times New Roman" w:hAnsi="Times New Roman"/>
          <w:sz w:val="22"/>
        </w:rPr>
      </w:pPr>
    </w:p>
    <w:p w14:paraId="4379959C" w14:textId="77777777" w:rsidR="00C828A4" w:rsidRDefault="00C828A4">
      <w:pPr>
        <w:widowControl/>
        <w:jc w:val="left"/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/>
          <w:b/>
          <w:bCs/>
          <w:sz w:val="22"/>
        </w:rPr>
        <w:br w:type="page"/>
      </w:r>
    </w:p>
    <w:p w14:paraId="6EF30126" w14:textId="35A985AA" w:rsidR="00A22813" w:rsidRPr="000D31C2" w:rsidRDefault="00A22813" w:rsidP="00A2281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2"/>
        </w:rPr>
      </w:pPr>
      <w:r w:rsidRPr="000D31C2">
        <w:rPr>
          <w:rFonts w:ascii="Times New Roman" w:hAnsi="Times New Roman"/>
          <w:b/>
          <w:bCs/>
          <w:sz w:val="22"/>
        </w:rPr>
        <w:lastRenderedPageBreak/>
        <w:t>Supplemental Table 2. The correlation coefficient</w:t>
      </w:r>
      <w:r>
        <w:rPr>
          <w:rFonts w:ascii="Times New Roman" w:hAnsi="Times New Roman"/>
          <w:b/>
          <w:bCs/>
          <w:sz w:val="22"/>
        </w:rPr>
        <w:t>s</w:t>
      </w:r>
      <w:r w:rsidRPr="000D31C2">
        <w:rPr>
          <w:rFonts w:ascii="Times New Roman" w:hAnsi="Times New Roman"/>
          <w:b/>
          <w:bCs/>
          <w:sz w:val="22"/>
        </w:rPr>
        <w:t xml:space="preserve"> between each cognitive domain score </w:t>
      </w:r>
      <w:r>
        <w:rPr>
          <w:rFonts w:ascii="Times New Roman" w:hAnsi="Times New Roman"/>
          <w:b/>
          <w:bCs/>
          <w:sz w:val="22"/>
        </w:rPr>
        <w:t xml:space="preserve">from </w:t>
      </w:r>
      <w:proofErr w:type="spellStart"/>
      <w:r w:rsidRPr="000D31C2">
        <w:rPr>
          <w:rFonts w:ascii="Times New Roman" w:hAnsi="Times New Roman"/>
          <w:b/>
          <w:bCs/>
          <w:sz w:val="22"/>
        </w:rPr>
        <w:t>Cognitrax</w:t>
      </w:r>
      <w:proofErr w:type="spellEnd"/>
      <w:r w:rsidRPr="000D31C2">
        <w:rPr>
          <w:rFonts w:ascii="Times New Roman" w:hAnsi="Times New Roman"/>
          <w:b/>
          <w:bCs/>
          <w:sz w:val="22"/>
        </w:rPr>
        <w:t xml:space="preserve"> and the ratio of each protein expression level in serum EVs or ERGO ΔAUC in the placebo group.</w:t>
      </w:r>
      <w:r w:rsidRPr="000D31C2">
        <w:rPr>
          <w:rFonts w:ascii="Times New Roman" w:hAnsi="Times New Roman"/>
          <w:b/>
          <w:bCs/>
          <w:sz w:val="22"/>
          <w:vertAlign w:val="superscript"/>
        </w:rPr>
        <w:t xml:space="preserve"> A</w:t>
      </w:r>
    </w:p>
    <w:tbl>
      <w:tblPr>
        <w:tblStyle w:val="TableGrid"/>
        <w:tblW w:w="507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9"/>
        <w:gridCol w:w="1292"/>
        <w:gridCol w:w="1166"/>
        <w:gridCol w:w="1163"/>
        <w:gridCol w:w="1551"/>
        <w:gridCol w:w="1557"/>
      </w:tblGrid>
      <w:tr w:rsidR="00A22813" w14:paraId="4F366E9E" w14:textId="77777777" w:rsidTr="001B7852">
        <w:trPr>
          <w:trHeight w:val="387"/>
        </w:trPr>
        <w:tc>
          <w:tcPr>
            <w:tcW w:w="1105" w:type="pct"/>
            <w:vAlign w:val="center"/>
          </w:tcPr>
          <w:p w14:paraId="7B800CE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C151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p-</w:t>
            </w:r>
            <w:proofErr w:type="spellStart"/>
            <w:r w:rsidRPr="000D31C2">
              <w:rPr>
                <w:rFonts w:ascii="Times New Roman" w:hAnsi="Times New Roman"/>
                <w:sz w:val="22"/>
              </w:rPr>
              <w:t>TrkB</w:t>
            </w:r>
            <w:proofErr w:type="spellEnd"/>
          </w:p>
          <w:p w14:paraId="05421A7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/</w:t>
            </w:r>
            <w:proofErr w:type="spellStart"/>
            <w:r w:rsidRPr="000D31C2">
              <w:rPr>
                <w:rFonts w:ascii="Times New Roman" w:hAnsi="Times New Roman"/>
                <w:sz w:val="22"/>
              </w:rPr>
              <w:t>TrkB</w:t>
            </w:r>
            <w:proofErr w:type="spellEnd"/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D9AC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0D31C2">
              <w:rPr>
                <w:rFonts w:ascii="Times New Roman" w:hAnsi="Times New Roman"/>
                <w:sz w:val="22"/>
              </w:rPr>
              <w:t>TrkB</w:t>
            </w:r>
            <w:proofErr w:type="spellEnd"/>
          </w:p>
          <w:p w14:paraId="432868F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/CD63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4F91F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NT-5</w:t>
            </w:r>
          </w:p>
          <w:p w14:paraId="079E859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/CD63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7F72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SNAP25</w:t>
            </w:r>
          </w:p>
          <w:p w14:paraId="005180B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/CD63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3595F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ΔAUC for</w:t>
            </w:r>
          </w:p>
          <w:p w14:paraId="4E48858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hAnsi="Times New Roman"/>
                <w:sz w:val="22"/>
              </w:rPr>
              <w:t>Serum ERGO</w:t>
            </w:r>
            <w:r w:rsidRPr="000D31C2">
              <w:rPr>
                <w:rFonts w:ascii="Times New Roman" w:hAnsi="Times New Roman"/>
                <w:sz w:val="22"/>
                <w:vertAlign w:val="superscript"/>
              </w:rPr>
              <w:t>A</w:t>
            </w:r>
          </w:p>
        </w:tc>
      </w:tr>
      <w:tr w:rsidR="00A22813" w14:paraId="057C1F14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E8B8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Composite memory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7C662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0.251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*B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6EBF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-0.118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770C6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-0.216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2331D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-0.138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CEDD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position w:val="10"/>
                <w:sz w:val="22"/>
                <w:vertAlign w:val="superscript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-0.013</w:t>
            </w:r>
          </w:p>
        </w:tc>
      </w:tr>
      <w:tr w:rsidR="00A22813" w14:paraId="7090691B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105E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Verbal memory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0D2FC2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0.235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EE1D6F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-0.158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EC241B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-0.185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32188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-0.049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371C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-0.080</w:t>
            </w:r>
          </w:p>
        </w:tc>
      </w:tr>
      <w:tr w:rsidR="00A22813" w14:paraId="33F8CE81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D292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Theme="minorEastAsia" w:hAnsi="Times New Roman"/>
                <w:kern w:val="24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Processing speed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C03F7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0.156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50908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-0.155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C5570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-0.153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A83BB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-0.169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07168D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kern w:val="24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0.064</w:t>
            </w:r>
          </w:p>
        </w:tc>
      </w:tr>
      <w:tr w:rsidR="00A22813" w14:paraId="095E070C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6F5F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Visual memory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E5F88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0.146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CA5D2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-0.024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F21B1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-0.205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071FB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-0.082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8BD2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-0.007</w:t>
            </w:r>
          </w:p>
        </w:tc>
      </w:tr>
      <w:tr w:rsidR="00A22813" w14:paraId="7BE60161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1047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Psychomotor speed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55306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0.022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2EE44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-0.146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F7E06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0.136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6928F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0.023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43E4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-0.246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</w:t>
            </w:r>
          </w:p>
        </w:tc>
      </w:tr>
      <w:tr w:rsidR="00A22813" w14:paraId="76173F80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FF36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Reaction time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B9985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-0.069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677AF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0.080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FA36E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0.183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1872C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0.074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87E6F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-0.089</w:t>
            </w:r>
          </w:p>
        </w:tc>
      </w:tr>
      <w:tr w:rsidR="00A22813" w14:paraId="26ADA461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C0B7B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Complex attention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8162CD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0.040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B8025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0.151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3F132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-0.044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CEC4E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-0.074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5279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0.124</w:t>
            </w:r>
          </w:p>
        </w:tc>
      </w:tr>
      <w:tr w:rsidR="00A22813" w14:paraId="48A8F8D7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87D7C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Cognitive flexibility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6D01FE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0.203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F2694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-0.078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BDBA4F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-0.194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A149A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-0.165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938D8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0.060</w:t>
            </w:r>
          </w:p>
        </w:tc>
      </w:tr>
      <w:tr w:rsidR="00A22813" w14:paraId="6AA8F36C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F1B9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Executive function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B1136A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0.045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2BAE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-0.090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07F67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-0.035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87444B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-0.078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53BDE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0.135</w:t>
            </w:r>
          </w:p>
        </w:tc>
      </w:tr>
      <w:tr w:rsidR="00A22813" w14:paraId="59E010D7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8F726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Working memory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243F5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0.138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EE4B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-0.101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B920D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-0.234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2DA23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0.014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4BDBF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0.038</w:t>
            </w:r>
          </w:p>
        </w:tc>
      </w:tr>
      <w:tr w:rsidR="00A22813" w14:paraId="44AE3781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2FAC0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  <w:lang w:val="pt-BR"/>
              </w:rPr>
              <w:lastRenderedPageBreak/>
              <w:t>Sustained attention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8A47C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-0.014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087B1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-0.034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926872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-0.174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BD9A6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-0.023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95C1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-0.029</w:t>
            </w:r>
          </w:p>
        </w:tc>
      </w:tr>
      <w:tr w:rsidR="00A22813" w14:paraId="2D320950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435F3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Simple attention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E6AAF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0.100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94042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-0.130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631A38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-0.208</w:t>
            </w:r>
            <w:r w:rsidRPr="000D31C2">
              <w:rPr>
                <w:rFonts w:ascii="Times New Roman" w:eastAsia="游ゴシック" w:hAnsi="Times New Roman"/>
                <w:position w:val="7"/>
                <w:sz w:val="22"/>
                <w:vertAlign w:val="superscript"/>
              </w:rPr>
              <w:t>*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F17BB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-0.070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4A747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0.088</w:t>
            </w:r>
          </w:p>
        </w:tc>
      </w:tr>
      <w:tr w:rsidR="00A22813" w14:paraId="43A2DE14" w14:textId="77777777" w:rsidTr="001B7852"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C1694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Theme="minorEastAsia" w:hAnsi="Times New Roman"/>
                <w:kern w:val="24"/>
                <w:sz w:val="22"/>
              </w:rPr>
              <w:t>Motor speed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1B27C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0.051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1A216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-0.147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43E095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-0.156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0BB5FC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-0.008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12FC9" w14:textId="77777777" w:rsidR="00A22813" w:rsidRPr="000D31C2" w:rsidRDefault="00A22813" w:rsidP="001B7852">
            <w:pPr>
              <w:spacing w:line="480" w:lineRule="auto"/>
              <w:jc w:val="center"/>
              <w:rPr>
                <w:rFonts w:ascii="Times New Roman" w:eastAsia="游ゴシック" w:hAnsi="Times New Roman"/>
                <w:sz w:val="22"/>
              </w:rPr>
            </w:pPr>
            <w:r w:rsidRPr="000D31C2">
              <w:rPr>
                <w:rFonts w:ascii="Times New Roman" w:eastAsia="游ゴシック" w:hAnsi="Times New Roman"/>
                <w:sz w:val="22"/>
              </w:rPr>
              <w:t>-0.047</w:t>
            </w:r>
          </w:p>
        </w:tc>
      </w:tr>
    </w:tbl>
    <w:p w14:paraId="00A04799" w14:textId="41D89A75" w:rsidR="00941ADB" w:rsidRPr="00A22813" w:rsidRDefault="00A22813" w:rsidP="00A22813">
      <w:pPr>
        <w:spacing w:line="480" w:lineRule="auto"/>
        <w:rPr>
          <w:rFonts w:ascii="Times New Roman" w:hAnsi="Times New Roman"/>
          <w:sz w:val="22"/>
        </w:rPr>
      </w:pPr>
      <w:proofErr w:type="spellStart"/>
      <w:r w:rsidRPr="000D31C2">
        <w:rPr>
          <w:rFonts w:ascii="Times New Roman" w:hAnsi="Times New Roman"/>
          <w:sz w:val="22"/>
          <w:vertAlign w:val="superscript"/>
        </w:rPr>
        <w:t>A</w:t>
      </w:r>
      <w:r w:rsidRPr="000D31C2">
        <w:rPr>
          <w:rFonts w:ascii="Times New Roman" w:hAnsi="Times New Roman"/>
          <w:sz w:val="22"/>
        </w:rPr>
        <w:t>Correlations</w:t>
      </w:r>
      <w:proofErr w:type="spellEnd"/>
      <w:r w:rsidRPr="000D31C2">
        <w:rPr>
          <w:rFonts w:ascii="Times New Roman" w:hAnsi="Times New Roman"/>
          <w:sz w:val="22"/>
        </w:rPr>
        <w:t xml:space="preserve"> were determined using Pearson's correlation coefficient. </w:t>
      </w:r>
      <w:proofErr w:type="spellStart"/>
      <w:r w:rsidRPr="000D31C2">
        <w:rPr>
          <w:rFonts w:ascii="Times New Roman" w:hAnsi="Times New Roman"/>
          <w:sz w:val="22"/>
          <w:vertAlign w:val="superscript"/>
        </w:rPr>
        <w:t>B</w:t>
      </w:r>
      <w:r w:rsidRPr="000D31C2">
        <w:rPr>
          <w:rFonts w:ascii="Times New Roman" w:hAnsi="Times New Roman"/>
          <w:sz w:val="22"/>
        </w:rPr>
        <w:t>T</w:t>
      </w:r>
      <w:r w:rsidRPr="000D31C2">
        <w:rPr>
          <w:rFonts w:ascii="Times New Roman" w:hAnsi="Times New Roman"/>
          <w:bCs/>
          <w:kern w:val="0"/>
          <w:sz w:val="22"/>
        </w:rPr>
        <w:t>he</w:t>
      </w:r>
      <w:proofErr w:type="spellEnd"/>
      <w:r w:rsidRPr="000D31C2">
        <w:rPr>
          <w:rFonts w:ascii="Times New Roman" w:hAnsi="Times New Roman"/>
          <w:bCs/>
          <w:kern w:val="0"/>
          <w:sz w:val="22"/>
        </w:rPr>
        <w:t xml:space="preserve"> area under the serum concentration curve (AUC) for ERGO </w:t>
      </w:r>
      <w:r>
        <w:rPr>
          <w:rFonts w:ascii="Times New Roman" w:hAnsi="Times New Roman"/>
          <w:bCs/>
          <w:kern w:val="0"/>
          <w:sz w:val="22"/>
        </w:rPr>
        <w:t xml:space="preserve">was </w:t>
      </w:r>
      <w:r w:rsidRPr="000D31C2">
        <w:rPr>
          <w:rFonts w:ascii="Times New Roman" w:hAnsi="Times New Roman"/>
          <w:bCs/>
          <w:kern w:val="0"/>
          <w:sz w:val="22"/>
        </w:rPr>
        <w:t>subtracted from that of the baseline obtained at week 0</w:t>
      </w:r>
      <w:r w:rsidRPr="000D31C2">
        <w:rPr>
          <w:rFonts w:ascii="Times New Roman" w:hAnsi="Times New Roman"/>
          <w:sz w:val="22"/>
        </w:rPr>
        <w:t xml:space="preserve">. *, </w:t>
      </w:r>
      <w:r w:rsidRPr="000D31C2">
        <w:rPr>
          <w:rFonts w:ascii="Times New Roman" w:hAnsi="Times New Roman"/>
          <w:i/>
          <w:iCs/>
          <w:sz w:val="22"/>
        </w:rPr>
        <w:t>P</w:t>
      </w:r>
      <w:r w:rsidRPr="000D31C2">
        <w:rPr>
          <w:rFonts w:ascii="Times New Roman" w:hAnsi="Times New Roman"/>
          <w:sz w:val="22"/>
        </w:rPr>
        <w:t xml:space="preserve"> &lt; 0.05.</w:t>
      </w:r>
    </w:p>
    <w:sectPr w:rsidR="00941ADB" w:rsidRPr="00A2281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813"/>
    <w:rsid w:val="00071B68"/>
    <w:rsid w:val="0018299C"/>
    <w:rsid w:val="004403B1"/>
    <w:rsid w:val="00A22813"/>
    <w:rsid w:val="00B812E8"/>
    <w:rsid w:val="00C82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1DF927"/>
  <w15:chartTrackingRefBased/>
  <w15:docId w15:val="{5750E7B1-53E8-4DB7-A2DF-940AC635C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813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2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12</Pages>
  <Words>858</Words>
  <Characters>4896</Characters>
  <Application>Microsoft Office Word</Application>
  <DocSecurity>0</DocSecurity>
  <Lines>40</Lines>
  <Paragraphs>11</Paragraphs>
  <ScaleCrop>false</ScaleCrop>
  <Company/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石本 尚大</dc:creator>
  <cp:keywords/>
  <dc:description/>
  <cp:lastModifiedBy>石本 尚大</cp:lastModifiedBy>
  <cp:revision>3</cp:revision>
  <dcterms:created xsi:type="dcterms:W3CDTF">2023-02-09T05:55:00Z</dcterms:created>
  <dcterms:modified xsi:type="dcterms:W3CDTF">2023-02-09T06:04:00Z</dcterms:modified>
</cp:coreProperties>
</file>