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3EC1" w:rsidRPr="008404F1" w:rsidRDefault="00AA3EC1" w:rsidP="00AA3EC1">
      <w:pPr>
        <w:spacing w:line="480" w:lineRule="auto"/>
        <w:jc w:val="center"/>
        <w:rPr>
          <w:rFonts w:ascii="Arial" w:hAnsi="Arial" w:cs="Arial"/>
          <w:bCs/>
          <w:sz w:val="24"/>
          <w:szCs w:val="24"/>
          <w:shd w:val="clear" w:color="auto" w:fill="FFFFFF"/>
        </w:rPr>
      </w:pPr>
      <w:r w:rsidRPr="008404F1">
        <w:rPr>
          <w:rFonts w:ascii="Arial" w:hAnsi="Arial" w:cs="Arial"/>
          <w:bCs/>
          <w:sz w:val="24"/>
          <w:szCs w:val="24"/>
          <w:shd w:val="clear" w:color="auto" w:fill="FFFFFF"/>
        </w:rPr>
        <w:t>The ER chaperone, BIP protects Microglia</w:t>
      </w:r>
      <w:r>
        <w:rPr>
          <w:rFonts w:ascii="Arial" w:hAnsi="Arial" w:cs="Arial"/>
          <w:bCs/>
          <w:sz w:val="24"/>
          <w:szCs w:val="24"/>
          <w:shd w:val="clear" w:color="auto" w:fill="FFFFFF"/>
        </w:rPr>
        <w:t xml:space="preserve">l cells </w:t>
      </w:r>
      <w:r w:rsidRPr="008404F1">
        <w:rPr>
          <w:rFonts w:ascii="Arial" w:hAnsi="Arial" w:cs="Arial"/>
          <w:bCs/>
          <w:sz w:val="24"/>
          <w:szCs w:val="24"/>
          <w:shd w:val="clear" w:color="auto" w:fill="FFFFFF"/>
        </w:rPr>
        <w:t xml:space="preserve">from ER </w:t>
      </w:r>
      <w:r w:rsidR="009E60C7">
        <w:rPr>
          <w:rFonts w:ascii="Arial" w:hAnsi="Arial" w:cs="Arial"/>
          <w:bCs/>
          <w:sz w:val="24"/>
          <w:szCs w:val="24"/>
          <w:shd w:val="clear" w:color="auto" w:fill="FFFFFF"/>
        </w:rPr>
        <w:t>stress-mediated</w:t>
      </w:r>
      <w:r w:rsidRPr="008404F1">
        <w:rPr>
          <w:rFonts w:ascii="Arial" w:hAnsi="Arial" w:cs="Arial"/>
          <w:bCs/>
          <w:sz w:val="24"/>
          <w:szCs w:val="24"/>
          <w:shd w:val="clear" w:color="auto" w:fill="FFFFFF"/>
        </w:rPr>
        <w:t xml:space="preserve"> Apoptosis in Hyperglycemia </w:t>
      </w:r>
    </w:p>
    <w:p w:rsidR="00AA3EC1" w:rsidRDefault="00AA3EC1" w:rsidP="00AA3EC1">
      <w:pPr>
        <w:spacing w:after="0" w:line="480" w:lineRule="auto"/>
        <w:jc w:val="center"/>
        <w:rPr>
          <w:rFonts w:ascii="Arial" w:hAnsi="Arial" w:cs="Arial"/>
          <w:bCs/>
          <w:sz w:val="24"/>
          <w:szCs w:val="24"/>
        </w:rPr>
      </w:pPr>
    </w:p>
    <w:p w:rsidR="00AA3EC1" w:rsidRPr="008404F1" w:rsidRDefault="00AA3EC1" w:rsidP="00AA3EC1">
      <w:pPr>
        <w:spacing w:after="0" w:line="480" w:lineRule="auto"/>
        <w:jc w:val="center"/>
        <w:rPr>
          <w:rFonts w:ascii="Arial" w:hAnsi="Arial" w:cs="Arial"/>
          <w:bCs/>
          <w:sz w:val="24"/>
          <w:szCs w:val="24"/>
        </w:rPr>
      </w:pPr>
      <w:r w:rsidRPr="008404F1">
        <w:rPr>
          <w:rFonts w:ascii="Arial" w:hAnsi="Arial" w:cs="Arial"/>
          <w:bCs/>
          <w:sz w:val="24"/>
          <w:szCs w:val="24"/>
        </w:rPr>
        <w:t>Antonisamy William James, Ghaith</w:t>
      </w:r>
      <w:r w:rsidR="002C6281">
        <w:rPr>
          <w:rFonts w:ascii="Arial" w:hAnsi="Arial" w:cs="Arial"/>
          <w:bCs/>
          <w:sz w:val="24"/>
          <w:szCs w:val="24"/>
        </w:rPr>
        <w:t xml:space="preserve"> A.</w:t>
      </w:r>
      <w:r w:rsidRPr="008404F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8404F1">
        <w:rPr>
          <w:rFonts w:ascii="Arial" w:hAnsi="Arial" w:cs="Arial"/>
          <w:bCs/>
          <w:sz w:val="24"/>
          <w:szCs w:val="24"/>
        </w:rPr>
        <w:t>Bahader</w:t>
      </w:r>
      <w:proofErr w:type="spellEnd"/>
      <w:r w:rsidRPr="008404F1">
        <w:rPr>
          <w:rFonts w:ascii="Arial" w:hAnsi="Arial" w:cs="Arial"/>
          <w:bCs/>
          <w:sz w:val="24"/>
          <w:szCs w:val="24"/>
        </w:rPr>
        <w:t xml:space="preserve">, Mohammad </w:t>
      </w:r>
      <w:proofErr w:type="spellStart"/>
      <w:r w:rsidRPr="008404F1">
        <w:rPr>
          <w:rFonts w:ascii="Arial" w:hAnsi="Arial" w:cs="Arial"/>
          <w:bCs/>
          <w:sz w:val="24"/>
          <w:szCs w:val="24"/>
        </w:rPr>
        <w:t>Albassan</w:t>
      </w:r>
      <w:proofErr w:type="spellEnd"/>
      <w:r w:rsidRPr="008404F1">
        <w:rPr>
          <w:rFonts w:ascii="Arial" w:hAnsi="Arial" w:cs="Arial"/>
          <w:bCs/>
          <w:sz w:val="24"/>
          <w:szCs w:val="24"/>
        </w:rPr>
        <w:t>, and Zahoor A Shah*</w:t>
      </w:r>
    </w:p>
    <w:p w:rsidR="00AA3EC1" w:rsidRPr="008404F1" w:rsidRDefault="00AA3EC1" w:rsidP="00AA3EC1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:rsidR="00AA3EC1" w:rsidRDefault="00AA3EC1" w:rsidP="00AA3EC1">
      <w:pPr>
        <w:spacing w:before="169" w:line="240" w:lineRule="auto"/>
        <w:ind w:right="66"/>
        <w:rPr>
          <w:rFonts w:ascii="Arial" w:hAnsi="Arial" w:cs="Arial"/>
          <w:color w:val="000000"/>
          <w:sz w:val="24"/>
          <w:szCs w:val="24"/>
        </w:rPr>
      </w:pPr>
      <w:r w:rsidRPr="008404F1">
        <w:rPr>
          <w:rFonts w:ascii="Arial" w:hAnsi="Arial" w:cs="Arial"/>
          <w:color w:val="000000"/>
          <w:sz w:val="24"/>
          <w:szCs w:val="24"/>
        </w:rPr>
        <w:t>Department of Medicinal and Biological Chemistry, College of Pharmacy and Pharmaceutical Sciences, Toledo Ohio USA</w:t>
      </w:r>
    </w:p>
    <w:p w:rsidR="00AA3EC1" w:rsidRDefault="00AA3EC1" w:rsidP="00AA3EC1">
      <w:pPr>
        <w:spacing w:before="169" w:line="240" w:lineRule="auto"/>
        <w:ind w:right="66"/>
        <w:rPr>
          <w:rFonts w:ascii="Arial" w:hAnsi="Arial" w:cs="Arial"/>
          <w:color w:val="000000"/>
          <w:sz w:val="24"/>
          <w:szCs w:val="24"/>
        </w:rPr>
      </w:pPr>
      <w:r w:rsidRPr="008404F1">
        <w:rPr>
          <w:rFonts w:ascii="Arial" w:hAnsi="Arial" w:cs="Arial"/>
          <w:color w:val="000000"/>
          <w:sz w:val="24"/>
          <w:szCs w:val="24"/>
          <w:vertAlign w:val="superscript"/>
        </w:rPr>
        <w:t>¶</w:t>
      </w:r>
      <w:r w:rsidRPr="008404F1">
        <w:rPr>
          <w:rFonts w:ascii="Arial" w:hAnsi="Arial" w:cs="Arial"/>
          <w:color w:val="000000"/>
          <w:sz w:val="24"/>
          <w:szCs w:val="24"/>
        </w:rPr>
        <w:t xml:space="preserve">Corresponding Author: Zahoor A. Shah, Ph.D., Department of Medicinal and Biological Chemistry, University of Toledo, 3000 Arlington Avenue, Toledo, Ohio, 43614. Phone: 419-383-1587. Email: zahoor.shah@utoledo.edu  </w:t>
      </w:r>
    </w:p>
    <w:p w:rsidR="00AA3EC1" w:rsidRDefault="006F4FD0" w:rsidP="00AA3EC1">
      <w:pPr>
        <w:spacing w:before="169" w:line="240" w:lineRule="auto"/>
        <w:ind w:right="66"/>
        <w:rPr>
          <w:rFonts w:ascii="Arial" w:hAnsi="Arial" w:cs="Arial"/>
          <w:color w:val="000000"/>
          <w:sz w:val="24"/>
          <w:szCs w:val="24"/>
        </w:rPr>
      </w:pPr>
      <w:r w:rsidRPr="006F4FD0">
        <w:rPr>
          <w:rFonts w:ascii="Arial" w:hAnsi="Arial" w:cs="Arial"/>
          <w:noProof/>
          <w:color w:val="000000"/>
          <w:sz w:val="24"/>
          <w:szCs w:val="24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298450</wp:posOffset>
            </wp:positionV>
            <wp:extent cx="5172075" cy="2258695"/>
            <wp:effectExtent l="0" t="0" r="0" b="0"/>
            <wp:wrapThrough wrapText="bothSides">
              <wp:wrapPolygon edited="0">
                <wp:start x="0" y="0"/>
                <wp:lineTo x="0" y="21497"/>
                <wp:lineTo x="21560" y="21497"/>
                <wp:lineTo x="21560" y="0"/>
                <wp:lineTo x="0" y="0"/>
              </wp:wrapPolygon>
            </wp:wrapThrough>
            <wp:docPr id="1" name="Picture 1" descr="E:\BIP manuscript 02 28 2023\supplementary figs\S1 nrf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BIP manuscript 02 28 2023\supplementary figs\S1 nrf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225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92D93" w:rsidRDefault="00292D93" w:rsidP="00AA3EC1">
      <w:pPr>
        <w:spacing w:before="169" w:line="240" w:lineRule="auto"/>
        <w:ind w:right="66"/>
        <w:rPr>
          <w:rFonts w:ascii="Arial" w:hAnsi="Arial" w:cs="Arial"/>
          <w:color w:val="000000"/>
          <w:sz w:val="24"/>
          <w:szCs w:val="24"/>
        </w:rPr>
      </w:pPr>
    </w:p>
    <w:p w:rsidR="00292D93" w:rsidRDefault="00292D93" w:rsidP="00AA3EC1">
      <w:pPr>
        <w:spacing w:before="169" w:line="240" w:lineRule="auto"/>
        <w:ind w:right="66"/>
        <w:rPr>
          <w:rFonts w:ascii="Arial" w:hAnsi="Arial" w:cs="Arial"/>
          <w:color w:val="000000"/>
          <w:sz w:val="24"/>
          <w:szCs w:val="24"/>
        </w:rPr>
      </w:pPr>
    </w:p>
    <w:p w:rsidR="00292D93" w:rsidRDefault="00292D93" w:rsidP="00AA3EC1">
      <w:pPr>
        <w:spacing w:before="169" w:line="240" w:lineRule="auto"/>
        <w:ind w:right="66"/>
        <w:rPr>
          <w:rFonts w:ascii="Arial" w:hAnsi="Arial" w:cs="Arial"/>
          <w:color w:val="000000"/>
          <w:sz w:val="24"/>
          <w:szCs w:val="24"/>
        </w:rPr>
      </w:pPr>
    </w:p>
    <w:p w:rsidR="00292D93" w:rsidRDefault="00292D93" w:rsidP="00AA3EC1">
      <w:pPr>
        <w:spacing w:before="169" w:line="240" w:lineRule="auto"/>
        <w:ind w:right="66"/>
        <w:rPr>
          <w:rFonts w:ascii="Arial" w:hAnsi="Arial" w:cs="Arial"/>
          <w:color w:val="000000"/>
          <w:sz w:val="24"/>
          <w:szCs w:val="24"/>
        </w:rPr>
      </w:pPr>
    </w:p>
    <w:p w:rsidR="00292D93" w:rsidRDefault="00292D93" w:rsidP="00AA3EC1">
      <w:pPr>
        <w:spacing w:before="169" w:line="240" w:lineRule="auto"/>
        <w:ind w:right="66"/>
        <w:rPr>
          <w:rFonts w:ascii="Arial" w:hAnsi="Arial" w:cs="Arial"/>
          <w:color w:val="000000"/>
          <w:sz w:val="24"/>
          <w:szCs w:val="24"/>
        </w:rPr>
      </w:pPr>
    </w:p>
    <w:p w:rsidR="00292D93" w:rsidRDefault="00292D93" w:rsidP="00AA3EC1">
      <w:pPr>
        <w:spacing w:before="169" w:line="240" w:lineRule="auto"/>
        <w:ind w:right="66"/>
        <w:rPr>
          <w:rFonts w:ascii="Arial" w:hAnsi="Arial" w:cs="Arial"/>
          <w:color w:val="000000"/>
          <w:sz w:val="24"/>
          <w:szCs w:val="24"/>
        </w:rPr>
      </w:pPr>
    </w:p>
    <w:p w:rsidR="00292D93" w:rsidRDefault="00292D93" w:rsidP="00AA3EC1">
      <w:pPr>
        <w:spacing w:before="169" w:line="240" w:lineRule="auto"/>
        <w:ind w:right="66"/>
        <w:rPr>
          <w:rFonts w:ascii="Arial" w:hAnsi="Arial" w:cs="Arial"/>
          <w:color w:val="000000"/>
          <w:sz w:val="24"/>
          <w:szCs w:val="24"/>
        </w:rPr>
      </w:pPr>
    </w:p>
    <w:p w:rsidR="00292D93" w:rsidRDefault="00292D93" w:rsidP="00AA3EC1">
      <w:pPr>
        <w:spacing w:before="169" w:line="240" w:lineRule="auto"/>
        <w:ind w:right="66"/>
        <w:rPr>
          <w:rFonts w:ascii="Arial" w:hAnsi="Arial" w:cs="Arial"/>
          <w:color w:val="000000"/>
          <w:sz w:val="24"/>
          <w:szCs w:val="24"/>
        </w:rPr>
      </w:pPr>
    </w:p>
    <w:p w:rsidR="00292D93" w:rsidRDefault="00292D93" w:rsidP="00AA3EC1">
      <w:pPr>
        <w:spacing w:before="169" w:line="240" w:lineRule="auto"/>
        <w:ind w:right="66"/>
        <w:rPr>
          <w:rFonts w:ascii="Arial" w:hAnsi="Arial" w:cs="Arial"/>
          <w:color w:val="000000"/>
          <w:sz w:val="24"/>
          <w:szCs w:val="24"/>
        </w:rPr>
      </w:pPr>
    </w:p>
    <w:p w:rsidR="002C6281" w:rsidRPr="006807A1" w:rsidRDefault="002C6281" w:rsidP="002C6281">
      <w:pPr>
        <w:spacing w:line="480" w:lineRule="auto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Additional file 1: </w:t>
      </w:r>
      <w:r w:rsidRPr="006D7E90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6D7E90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6807A1">
        <w:rPr>
          <w:rFonts w:ascii="Arial" w:eastAsia="Times New Roman" w:hAnsi="Arial" w:cs="Arial"/>
          <w:sz w:val="24"/>
          <w:szCs w:val="24"/>
        </w:rPr>
        <w:t xml:space="preserve">: Expression of Nrf2 in hyperglycemia, Nrf2 protein expression was increased in </w:t>
      </w:r>
      <w:r>
        <w:rPr>
          <w:rFonts w:ascii="Arial" w:eastAsia="Times New Roman" w:hAnsi="Arial" w:cs="Arial"/>
          <w:sz w:val="24"/>
          <w:szCs w:val="24"/>
        </w:rPr>
        <w:t xml:space="preserve">the </w:t>
      </w:r>
      <w:r w:rsidRPr="006807A1">
        <w:rPr>
          <w:rFonts w:ascii="Arial" w:eastAsia="Times New Roman" w:hAnsi="Arial" w:cs="Arial"/>
          <w:sz w:val="24"/>
          <w:szCs w:val="24"/>
        </w:rPr>
        <w:t xml:space="preserve">nucleus fraction of hyperglycemia condition. </w:t>
      </w:r>
      <w:r>
        <w:rPr>
          <w:rFonts w:ascii="Arial" w:eastAsia="Times New Roman" w:hAnsi="Arial" w:cs="Arial"/>
          <w:sz w:val="24"/>
          <w:szCs w:val="24"/>
        </w:rPr>
        <w:t>Beta-actin</w:t>
      </w:r>
      <w:r w:rsidRPr="006807A1">
        <w:rPr>
          <w:rFonts w:ascii="Arial" w:eastAsia="Times New Roman" w:hAnsi="Arial" w:cs="Arial"/>
          <w:sz w:val="24"/>
          <w:szCs w:val="24"/>
        </w:rPr>
        <w:t xml:space="preserve"> </w:t>
      </w:r>
      <w:r>
        <w:rPr>
          <w:rFonts w:ascii="Arial" w:eastAsia="Times New Roman" w:hAnsi="Arial" w:cs="Arial"/>
          <w:sz w:val="24"/>
          <w:szCs w:val="24"/>
        </w:rPr>
        <w:t xml:space="preserve">is </w:t>
      </w:r>
      <w:r w:rsidRPr="006807A1">
        <w:rPr>
          <w:rFonts w:ascii="Arial" w:eastAsia="Times New Roman" w:hAnsi="Arial" w:cs="Arial"/>
          <w:sz w:val="24"/>
          <w:szCs w:val="24"/>
        </w:rPr>
        <w:t xml:space="preserve">used as a cytosolic marker and histone </w:t>
      </w:r>
      <w:r>
        <w:rPr>
          <w:rFonts w:ascii="Arial" w:eastAsia="Times New Roman" w:hAnsi="Arial" w:cs="Arial"/>
          <w:sz w:val="24"/>
          <w:szCs w:val="24"/>
        </w:rPr>
        <w:t xml:space="preserve">is </w:t>
      </w:r>
      <w:r w:rsidRPr="006807A1">
        <w:rPr>
          <w:rFonts w:ascii="Arial" w:eastAsia="Times New Roman" w:hAnsi="Arial" w:cs="Arial"/>
          <w:sz w:val="24"/>
          <w:szCs w:val="24"/>
        </w:rPr>
        <w:t xml:space="preserve">used </w:t>
      </w:r>
      <w:r w:rsidR="002A5536">
        <w:rPr>
          <w:rFonts w:ascii="Arial" w:eastAsia="Times New Roman" w:hAnsi="Arial" w:cs="Arial"/>
          <w:sz w:val="24"/>
          <w:szCs w:val="24"/>
        </w:rPr>
        <w:t xml:space="preserve">as </w:t>
      </w:r>
      <w:r w:rsidRPr="006807A1">
        <w:rPr>
          <w:rFonts w:ascii="Arial" w:eastAsia="Times New Roman" w:hAnsi="Arial" w:cs="Arial"/>
          <w:sz w:val="24"/>
          <w:szCs w:val="24"/>
        </w:rPr>
        <w:t xml:space="preserve">a nucleus marker. </w:t>
      </w:r>
    </w:p>
    <w:p w:rsidR="00292D93" w:rsidRDefault="002A5536" w:rsidP="00AA3EC1">
      <w:pPr>
        <w:spacing w:before="169" w:line="240" w:lineRule="auto"/>
        <w:ind w:right="66"/>
        <w:rPr>
          <w:rFonts w:ascii="Arial" w:hAnsi="Arial" w:cs="Arial"/>
          <w:color w:val="000000"/>
          <w:sz w:val="24"/>
          <w:szCs w:val="24"/>
        </w:rPr>
      </w:pPr>
      <w:r>
        <w:rPr>
          <w:noProof/>
        </w:rPr>
        <w:lastRenderedPageBreak/>
        <w:drawing>
          <wp:anchor distT="0" distB="2032" distL="114300" distR="116586" simplePos="0" relativeHeight="251651584" behindDoc="0" locked="0" layoutInCell="1" allowOverlap="1">
            <wp:simplePos x="0" y="0"/>
            <wp:positionH relativeFrom="column">
              <wp:posOffset>-996</wp:posOffset>
            </wp:positionH>
            <wp:positionV relativeFrom="paragraph">
              <wp:posOffset>8890</wp:posOffset>
            </wp:positionV>
            <wp:extent cx="5947410" cy="2173605"/>
            <wp:effectExtent l="0" t="0" r="0" b="0"/>
            <wp:wrapThrough wrapText="bothSides">
              <wp:wrapPolygon edited="0">
                <wp:start x="830" y="0"/>
                <wp:lineTo x="277" y="757"/>
                <wp:lineTo x="277" y="1704"/>
                <wp:lineTo x="830" y="3029"/>
                <wp:lineTo x="830" y="21581"/>
                <wp:lineTo x="8856" y="21581"/>
                <wp:lineTo x="16951" y="21392"/>
                <wp:lineTo x="16881" y="18174"/>
                <wp:lineTo x="21586" y="17984"/>
                <wp:lineTo x="21586" y="2461"/>
                <wp:lineTo x="16881" y="0"/>
                <wp:lineTo x="830" y="0"/>
              </wp:wrapPolygon>
            </wp:wrapThrough>
            <wp:docPr id="3" name="Object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05875" cy="3363913"/>
                      <a:chOff x="1476375" y="692150"/>
                      <a:chExt cx="8905875" cy="3363913"/>
                    </a:xfrm>
                  </a:grpSpPr>
                  <a:pic>
                    <a:nvPicPr>
                      <a:cNvPr id="15362" name="Picture 21"/>
                      <a:cNvPicPr>
                        <a:picLocks noChangeAspect="1"/>
                      </a:cNvPicPr>
                    </a:nvPicPr>
                    <a:blipFill>
                      <a:blip r:embed="rId6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1841500" y="701675"/>
                        <a:ext cx="3209925" cy="335438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</a:pic>
                  <a:sp>
                    <a:nvSpPr>
                      <a:cNvPr id="15363" name="TextBox 7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476375" y="717550"/>
                        <a:ext cx="390525" cy="3683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wrap="non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1pPr>
                          <a:lvl2pPr marL="4572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2pPr>
                          <a:lvl3pPr marL="9144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3pPr>
                          <a:lvl4pPr marL="13716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4pPr>
                          <a:lvl5pPr marL="18288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9pPr>
                        </a:lstStyle>
                        <a:p>
                          <a:r>
                            <a:rPr lang="en-US" b="1"/>
                            <a:t>a)</a:t>
                          </a:r>
                        </a:p>
                      </a:txBody>
                      <a:useSpRect/>
                    </a:txSp>
                  </a:sp>
                  <a:pic>
                    <a:nvPicPr>
                      <a:cNvPr id="15364" name="Picture 19"/>
                      <a:cNvPicPr>
                        <a:picLocks noChangeAspect="1"/>
                      </a:cNvPicPr>
                    </a:nvPicPr>
                    <a:blipFill>
                      <a:blip r:embed="rId7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4994275" y="692150"/>
                        <a:ext cx="3381375" cy="33369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</a:pic>
                  <a:pic>
                    <a:nvPicPr>
                      <a:cNvPr id="15365" name="Picture 2" descr="C:\Users\James\Desktop\Hyperglycemia Fig\Si fig Apoptosis cells Flow.jpg"/>
                      <a:cNvPicPr>
                        <a:picLocks noChangeAspect="1" noChangeArrowheads="1"/>
                      </a:cNvPicPr>
                    </a:nvPicPr>
                    <a:blipFill>
                      <a:blip r:embed="rId8"/>
                      <a:srcRect l="2727" t="6998" r="47310" b="6664"/>
                      <a:stretch>
                        <a:fillRect/>
                      </a:stretch>
                    </a:blipFill>
                    <a:spPr bwMode="auto">
                      <a:xfrm>
                        <a:off x="8455025" y="1127125"/>
                        <a:ext cx="1927225" cy="23717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</a:pic>
                </lc:lockedCanvas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A5536" w:rsidRDefault="002A5536"/>
    <w:p w:rsidR="002A5536" w:rsidRDefault="002A5536" w:rsidP="002A5536">
      <w:pPr>
        <w:spacing w:line="48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2A5536" w:rsidRDefault="00B14652" w:rsidP="002A5536">
      <w:pPr>
        <w:spacing w:line="480" w:lineRule="auto"/>
        <w:jc w:val="both"/>
        <w:rPr>
          <w:rFonts w:ascii="Arial" w:eastAsia="Times New Roman" w:hAnsi="Arial" w:cs="Arial"/>
          <w:sz w:val="24"/>
          <w:szCs w:val="24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left:0;text-align:left;margin-left:-33.7pt;margin-top:45.15pt;width:33.2pt;height:23.3pt;z-index:251667456;mso-width-relative:margin;mso-height-relative:margin" fillcolor="white [3212]" strokecolor="white [3212]">
            <v:textbox style="mso-next-textbox:#_x0000_s1032">
              <w:txbxContent>
                <w:p w:rsidR="008D43C7" w:rsidRPr="00AA3EC1" w:rsidRDefault="008D43C7" w:rsidP="008D43C7">
                  <w:pPr>
                    <w:rPr>
                      <w:b/>
                      <w:sz w:val="28"/>
                      <w:szCs w:val="28"/>
                    </w:rPr>
                  </w:pPr>
                  <w:r w:rsidRPr="00AA3EC1">
                    <w:rPr>
                      <w:b/>
                      <w:sz w:val="28"/>
                      <w:szCs w:val="28"/>
                    </w:rPr>
                    <w:t>b)</w:t>
                  </w:r>
                </w:p>
              </w:txbxContent>
            </v:textbox>
          </v:shape>
        </w:pict>
      </w:r>
      <w:r w:rsidR="002A5536" w:rsidRPr="006807A1">
        <w:rPr>
          <w:rFonts w:ascii="Arial" w:eastAsia="Times New Roman" w:hAnsi="Arial" w:cs="Arial"/>
          <w:sz w:val="24"/>
          <w:szCs w:val="24"/>
        </w:rPr>
        <w:t xml:space="preserve">Additional file 1: </w:t>
      </w:r>
      <w:r w:rsidR="002A5536">
        <w:rPr>
          <w:rFonts w:ascii="Arial" w:eastAsia="Times New Roman" w:hAnsi="Arial" w:cs="Arial"/>
          <w:sz w:val="24"/>
          <w:szCs w:val="24"/>
        </w:rPr>
        <w:t xml:space="preserve">figure S2. Flowcytometry analysis of Apoptosis, </w:t>
      </w:r>
      <w:r w:rsidR="002A5536" w:rsidRPr="006807A1">
        <w:rPr>
          <w:rFonts w:ascii="Arial" w:eastAsia="Times New Roman" w:hAnsi="Arial" w:cs="Arial"/>
          <w:sz w:val="24"/>
          <w:szCs w:val="24"/>
        </w:rPr>
        <w:t>Apoptotic cells were</w:t>
      </w:r>
      <w:r w:rsidR="002A5536">
        <w:rPr>
          <w:rFonts w:ascii="Arial" w:eastAsia="Times New Roman" w:hAnsi="Arial" w:cs="Arial"/>
          <w:sz w:val="24"/>
          <w:szCs w:val="24"/>
        </w:rPr>
        <w:t xml:space="preserve"> </w:t>
      </w:r>
      <w:r w:rsidR="002A5536" w:rsidRPr="006807A1">
        <w:rPr>
          <w:rFonts w:ascii="Arial" w:eastAsia="Times New Roman" w:hAnsi="Arial" w:cs="Arial"/>
          <w:sz w:val="24"/>
          <w:szCs w:val="24"/>
        </w:rPr>
        <w:t>increased in 35mM glucose than control cells.</w:t>
      </w:r>
    </w:p>
    <w:p w:rsidR="002A5536" w:rsidRDefault="002A5536" w:rsidP="002A5536">
      <w:pPr>
        <w:spacing w:line="480" w:lineRule="auto"/>
        <w:jc w:val="both"/>
        <w:rPr>
          <w:rFonts w:ascii="Arial" w:eastAsia="Times New Roman" w:hAnsi="Arial" w:cs="Arial"/>
          <w:sz w:val="24"/>
          <w:szCs w:val="24"/>
        </w:rPr>
      </w:pPr>
      <w:r>
        <w:rPr>
          <w:noProof/>
        </w:rPr>
        <w:drawing>
          <wp:anchor distT="0" distB="8636" distL="114300" distR="116586" simplePos="0" relativeHeight="25166899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237628</wp:posOffset>
            </wp:positionV>
            <wp:extent cx="5747385" cy="2117090"/>
            <wp:effectExtent l="0" t="0" r="0" b="0"/>
            <wp:wrapThrough wrapText="bothSides">
              <wp:wrapPolygon edited="0">
                <wp:start x="0" y="0"/>
                <wp:lineTo x="0" y="21574"/>
                <wp:lineTo x="8305" y="21574"/>
                <wp:lineTo x="21550" y="21574"/>
                <wp:lineTo x="21550" y="0"/>
                <wp:lineTo x="8305" y="0"/>
                <wp:lineTo x="0" y="0"/>
              </wp:wrapPolygon>
            </wp:wrapThrough>
            <wp:docPr id="6" name="Object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404225" cy="2989262"/>
                      <a:chOff x="1271588" y="681038"/>
                      <a:chExt cx="8404225" cy="2989262"/>
                    </a:xfrm>
                  </a:grpSpPr>
                  <a:grpSp>
                    <a:nvGrpSpPr>
                      <a:cNvPr id="8" name="Group 7"/>
                      <a:cNvGrpSpPr/>
                    </a:nvGrpSpPr>
                    <a:grpSpPr>
                      <a:xfrm>
                        <a:off x="1271588" y="681038"/>
                        <a:ext cx="8404225" cy="2989262"/>
                        <a:chOff x="1271588" y="681038"/>
                        <a:chExt cx="8404225" cy="2989262"/>
                      </a:xfrm>
                    </a:grpSpPr>
                    <a:pic>
                      <a:nvPicPr>
                        <a:cNvPr id="16386" name="Picture 8"/>
                        <a:cNvPicPr>
                          <a:picLocks noChangeAspect="1"/>
                        </a:cNvPicPr>
                      </a:nvPicPr>
                      <a:blipFill>
                        <a:blip r:embed="rId9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1271588" y="681038"/>
                          <a:ext cx="3192462" cy="298926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</a:pic>
                    <a:cxnSp>
                      <a:nvCxnSpPr>
                        <a:cNvPr id="5" name="Straight Connector 4"/>
                        <a:cNvCxnSpPr/>
                      </a:nvCxnSpPr>
                      <a:spPr>
                        <a:xfrm>
                          <a:off x="3355975" y="2959100"/>
                          <a:ext cx="598488" cy="0"/>
                        </a:xfrm>
                        <a:prstGeom prst="line">
                          <a:avLst/>
                        </a:prstGeom>
                        <a:ln w="22225">
                          <a:solidFill>
                            <a:schemeClr val="tx1"/>
                          </a:solidFill>
                          <a:prstDash val="sysDash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pic>
                      <a:nvPicPr>
                        <a:cNvPr id="16388" name="Picture 13"/>
                        <a:cNvPicPr>
                          <a:picLocks noChangeAspect="1"/>
                        </a:cNvPicPr>
                      </a:nvPicPr>
                      <a:blipFill>
                        <a:blip r:embed="rId10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4414838" y="709613"/>
                          <a:ext cx="3209925" cy="293528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</a:pic>
                    <a:cxnSp>
                      <a:nvCxnSpPr>
                        <a:cNvPr id="7" name="Straight Connector 6"/>
                        <a:cNvCxnSpPr/>
                      </a:nvCxnSpPr>
                      <a:spPr>
                        <a:xfrm>
                          <a:off x="6438900" y="1220788"/>
                          <a:ext cx="598488" cy="0"/>
                        </a:xfrm>
                        <a:prstGeom prst="line">
                          <a:avLst/>
                        </a:prstGeom>
                        <a:ln w="22225">
                          <a:solidFill>
                            <a:schemeClr val="tx1"/>
                          </a:solidFill>
                          <a:prstDash val="sysDash"/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pic>
                      <a:nvPicPr>
                        <a:cNvPr id="16390" name="Picture 2" descr="C:\Users\James\Desktop\Hyperglycemia Fig\Si Fig DCFDA Flow cytometry.jpg"/>
                        <a:cNvPicPr>
                          <a:picLocks noChangeAspect="1" noChangeArrowheads="1"/>
                        </a:cNvPicPr>
                      </a:nvPicPr>
                      <a:blipFill>
                        <a:blip r:embed="rId11"/>
                        <a:srcRect l="3494" t="4297" r="47310" b="5106"/>
                        <a:stretch>
                          <a:fillRect/>
                        </a:stretch>
                      </a:blipFill>
                      <a:spPr bwMode="auto">
                        <a:xfrm>
                          <a:off x="7686675" y="941388"/>
                          <a:ext cx="1989138" cy="2609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</a:pic>
                  </a:grpSp>
                </lc:lockedCanvas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A5536" w:rsidRDefault="002A5536" w:rsidP="002A5536">
      <w:pPr>
        <w:spacing w:line="48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2A5536" w:rsidRDefault="002A5536" w:rsidP="002A5536">
      <w:pPr>
        <w:spacing w:line="48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6807A1">
        <w:rPr>
          <w:rFonts w:ascii="Arial" w:eastAsia="Times New Roman" w:hAnsi="Arial" w:cs="Arial"/>
          <w:sz w:val="24"/>
          <w:szCs w:val="24"/>
        </w:rPr>
        <w:t xml:space="preserve">Additional file 1: Figure </w:t>
      </w:r>
      <w:r>
        <w:rPr>
          <w:rFonts w:ascii="Arial" w:eastAsia="Times New Roman" w:hAnsi="Arial" w:cs="Arial"/>
          <w:sz w:val="24"/>
          <w:szCs w:val="24"/>
        </w:rPr>
        <w:t>S</w:t>
      </w:r>
      <w:r w:rsidRPr="006807A1">
        <w:rPr>
          <w:rFonts w:ascii="Arial" w:eastAsia="Times New Roman" w:hAnsi="Arial" w:cs="Arial"/>
          <w:sz w:val="24"/>
          <w:szCs w:val="24"/>
        </w:rPr>
        <w:t>3, Flowcytometry analysis for ROS production, ROS level was increased in 35mM glucose than control cells.</w:t>
      </w:r>
    </w:p>
    <w:p w:rsidR="008D43C7" w:rsidRDefault="008D43C7"/>
    <w:p w:rsidR="002C6281" w:rsidRDefault="00B14652" w:rsidP="002A5536">
      <w:pPr>
        <w:jc w:val="center"/>
        <w:rPr>
          <w:rFonts w:ascii="Arial" w:hAnsi="Arial" w:cs="Arial"/>
          <w:color w:val="000000"/>
          <w:sz w:val="24"/>
          <w:szCs w:val="24"/>
        </w:rPr>
      </w:pPr>
      <w:r>
        <w:rPr>
          <w:noProof/>
        </w:rPr>
        <w:lastRenderedPageBreak/>
        <w:pict>
          <v:shape id="_x0000_s1037" type="#_x0000_t202" style="position:absolute;left:0;text-align:left;margin-left:3.75pt;margin-top:-22.95pt;width:33.2pt;height:22.95pt;z-index:251671552;mso-width-relative:margin;mso-height-relative:margin" fillcolor="white [3212]" strokecolor="white [3212]">
            <v:textbox style="mso-next-textbox:#_x0000_s1037">
              <w:txbxContent>
                <w:p w:rsidR="002A5536" w:rsidRPr="00AA3EC1" w:rsidRDefault="002A5536" w:rsidP="002A5536">
                  <w:pPr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C</w:t>
                  </w:r>
                  <w:r w:rsidRPr="00AA3EC1">
                    <w:rPr>
                      <w:b/>
                      <w:sz w:val="28"/>
                      <w:szCs w:val="28"/>
                    </w:rPr>
                    <w:t>)</w:t>
                  </w:r>
                </w:p>
              </w:txbxContent>
            </v:textbox>
          </v:shape>
        </w:pict>
      </w:r>
      <w:r w:rsidR="002A5536">
        <w:rPr>
          <w:noProof/>
        </w:rPr>
        <w:drawing>
          <wp:anchor distT="0" distB="0" distL="114300" distR="114300" simplePos="0" relativeHeight="251663872" behindDoc="0" locked="0" layoutInCell="1" allowOverlap="1" wp14:anchorId="0567F51C" wp14:editId="0032D3B2">
            <wp:simplePos x="0" y="0"/>
            <wp:positionH relativeFrom="column">
              <wp:posOffset>749849</wp:posOffset>
            </wp:positionH>
            <wp:positionV relativeFrom="paragraph">
              <wp:posOffset>185591</wp:posOffset>
            </wp:positionV>
            <wp:extent cx="4046855" cy="2447925"/>
            <wp:effectExtent l="0" t="0" r="0" b="0"/>
            <wp:wrapTopAndBottom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6855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A5536" w:rsidRDefault="002A5536" w:rsidP="002A5536">
      <w:pPr>
        <w:spacing w:line="48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6807A1">
        <w:rPr>
          <w:rFonts w:ascii="Arial" w:eastAsia="Times New Roman" w:hAnsi="Arial" w:cs="Arial"/>
          <w:sz w:val="24"/>
          <w:szCs w:val="24"/>
        </w:rPr>
        <w:t xml:space="preserve">Additional file 1: Figure </w:t>
      </w:r>
      <w:r>
        <w:rPr>
          <w:rFonts w:ascii="Arial" w:eastAsia="Times New Roman" w:hAnsi="Arial" w:cs="Arial"/>
          <w:sz w:val="24"/>
          <w:szCs w:val="24"/>
        </w:rPr>
        <w:t>S4</w:t>
      </w:r>
      <w:r w:rsidRPr="006807A1">
        <w:rPr>
          <w:rFonts w:ascii="Arial" w:eastAsia="Times New Roman" w:hAnsi="Arial" w:cs="Arial"/>
          <w:sz w:val="24"/>
          <w:szCs w:val="24"/>
        </w:rPr>
        <w:t xml:space="preserve">, </w:t>
      </w:r>
      <w:r>
        <w:rPr>
          <w:rFonts w:ascii="Arial" w:eastAsia="Times New Roman" w:hAnsi="Arial" w:cs="Arial"/>
          <w:sz w:val="24"/>
          <w:szCs w:val="24"/>
        </w:rPr>
        <w:t xml:space="preserve">Blood glucose </w:t>
      </w:r>
      <w:r w:rsidRPr="006807A1">
        <w:rPr>
          <w:rFonts w:ascii="Arial" w:eastAsia="Times New Roman" w:hAnsi="Arial" w:cs="Arial"/>
          <w:sz w:val="24"/>
          <w:szCs w:val="24"/>
        </w:rPr>
        <w:t>was increased</w:t>
      </w:r>
      <w:r>
        <w:rPr>
          <w:rFonts w:ascii="Arial" w:eastAsia="Times New Roman" w:hAnsi="Arial" w:cs="Arial"/>
          <w:sz w:val="24"/>
          <w:szCs w:val="24"/>
        </w:rPr>
        <w:t xml:space="preserve"> in STZ injected group than </w:t>
      </w:r>
      <w:r w:rsidR="00E610A6">
        <w:rPr>
          <w:rFonts w:ascii="Arial" w:eastAsia="Times New Roman" w:hAnsi="Arial" w:cs="Arial"/>
          <w:sz w:val="24"/>
          <w:szCs w:val="24"/>
        </w:rPr>
        <w:t xml:space="preserve">the </w:t>
      </w:r>
      <w:r>
        <w:rPr>
          <w:rFonts w:ascii="Arial" w:eastAsia="Times New Roman" w:hAnsi="Arial" w:cs="Arial"/>
          <w:sz w:val="24"/>
          <w:szCs w:val="24"/>
        </w:rPr>
        <w:t xml:space="preserve">control group. </w:t>
      </w:r>
      <w:r w:rsidR="002E4495">
        <w:rPr>
          <w:rFonts w:ascii="Arial" w:hAnsi="Arial" w:cs="Arial"/>
          <w:sz w:val="24"/>
          <w:szCs w:val="24"/>
        </w:rPr>
        <w:t xml:space="preserve">Hyperglycemia was </w:t>
      </w:r>
      <w:r w:rsidR="002E4495" w:rsidRPr="00053A29">
        <w:rPr>
          <w:rFonts w:ascii="Arial" w:hAnsi="Arial" w:cs="Arial"/>
          <w:sz w:val="24"/>
          <w:szCs w:val="24"/>
        </w:rPr>
        <w:t>induced in C57BL/</w:t>
      </w:r>
      <w:r w:rsidR="002E4495">
        <w:rPr>
          <w:rFonts w:ascii="Arial" w:hAnsi="Arial" w:cs="Arial"/>
          <w:sz w:val="24"/>
          <w:szCs w:val="24"/>
        </w:rPr>
        <w:t>6</w:t>
      </w:r>
      <w:r w:rsidR="002E4495" w:rsidRPr="00053A29">
        <w:rPr>
          <w:rFonts w:ascii="Arial" w:hAnsi="Arial" w:cs="Arial"/>
          <w:sz w:val="24"/>
          <w:szCs w:val="24"/>
        </w:rPr>
        <w:t>J mice by two consecutive</w:t>
      </w:r>
      <w:r w:rsidR="002E4495">
        <w:rPr>
          <w:rFonts w:ascii="Arial" w:hAnsi="Arial" w:cs="Arial"/>
          <w:sz w:val="24"/>
          <w:szCs w:val="24"/>
        </w:rPr>
        <w:t xml:space="preserve"> intraperitoneal</w:t>
      </w:r>
      <w:r w:rsidR="002E4495" w:rsidRPr="00053A29">
        <w:rPr>
          <w:rFonts w:ascii="Arial" w:hAnsi="Arial" w:cs="Arial"/>
          <w:sz w:val="24"/>
          <w:szCs w:val="24"/>
        </w:rPr>
        <w:t xml:space="preserve"> </w:t>
      </w:r>
      <w:r w:rsidR="002E4495">
        <w:rPr>
          <w:rFonts w:ascii="Arial" w:hAnsi="Arial" w:cs="Arial"/>
          <w:sz w:val="24"/>
          <w:szCs w:val="24"/>
        </w:rPr>
        <w:t>injections</w:t>
      </w:r>
      <w:r w:rsidR="002E4495" w:rsidRPr="00053A29">
        <w:rPr>
          <w:rFonts w:ascii="Arial" w:hAnsi="Arial" w:cs="Arial"/>
          <w:sz w:val="24"/>
          <w:szCs w:val="24"/>
        </w:rPr>
        <w:t xml:space="preserve"> of streptozotocin (</w:t>
      </w:r>
      <w:r w:rsidR="002E4495" w:rsidRPr="008404F1">
        <w:rPr>
          <w:rFonts w:ascii="Arial" w:hAnsi="Arial" w:cs="Arial"/>
          <w:sz w:val="24"/>
          <w:szCs w:val="24"/>
        </w:rPr>
        <w:t xml:space="preserve">STZ </w:t>
      </w:r>
      <w:r w:rsidR="002E4495" w:rsidRPr="00053A29">
        <w:rPr>
          <w:rFonts w:ascii="Arial" w:hAnsi="Arial" w:cs="Arial"/>
          <w:sz w:val="24"/>
          <w:szCs w:val="24"/>
        </w:rPr>
        <w:t xml:space="preserve">100/kg) and confirmed by measuring the blood glucose </w:t>
      </w:r>
      <w:r w:rsidR="002E4495">
        <w:rPr>
          <w:rFonts w:ascii="Arial" w:hAnsi="Arial" w:cs="Arial"/>
          <w:sz w:val="24"/>
          <w:szCs w:val="24"/>
        </w:rPr>
        <w:t xml:space="preserve">from </w:t>
      </w:r>
      <w:r w:rsidR="0001015A">
        <w:rPr>
          <w:rFonts w:ascii="Arial" w:hAnsi="Arial" w:cs="Arial"/>
          <w:sz w:val="24"/>
          <w:szCs w:val="24"/>
        </w:rPr>
        <w:t>day 2</w:t>
      </w:r>
      <w:r w:rsidR="002E4495">
        <w:rPr>
          <w:rFonts w:ascii="Arial" w:hAnsi="Arial" w:cs="Arial"/>
          <w:sz w:val="24"/>
          <w:szCs w:val="24"/>
        </w:rPr>
        <w:t xml:space="preserve"> to </w:t>
      </w:r>
      <w:r w:rsidR="0001015A">
        <w:rPr>
          <w:rFonts w:ascii="Arial" w:hAnsi="Arial" w:cs="Arial"/>
          <w:sz w:val="24"/>
          <w:szCs w:val="24"/>
        </w:rPr>
        <w:t>day 14</w:t>
      </w:r>
      <w:r w:rsidR="002E4495">
        <w:rPr>
          <w:rFonts w:ascii="Arial" w:hAnsi="Arial" w:cs="Arial"/>
          <w:sz w:val="24"/>
          <w:szCs w:val="24"/>
        </w:rPr>
        <w:t>.</w:t>
      </w:r>
    </w:p>
    <w:p w:rsidR="002A5536" w:rsidRDefault="002A5536" w:rsidP="002A5536">
      <w:pPr>
        <w:spacing w:line="48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D43C7" w:rsidRDefault="008D43C7"/>
    <w:p w:rsidR="008D43C7" w:rsidRPr="00DF5B80" w:rsidRDefault="008D43C7" w:rsidP="008D43C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Additional file 1: </w:t>
      </w:r>
      <w:bookmarkStart w:id="0" w:name="_Hlk126768699"/>
      <w:r w:rsidRPr="00DF5B80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01015A">
        <w:rPr>
          <w:rFonts w:ascii="Times New Roman" w:hAnsi="Times New Roman" w:cs="Times New Roman"/>
          <w:sz w:val="24"/>
          <w:szCs w:val="24"/>
        </w:rPr>
        <w:t>5</w:t>
      </w:r>
      <w:r w:rsidRPr="00DF5B80">
        <w:rPr>
          <w:rFonts w:ascii="Times New Roman" w:hAnsi="Times New Roman" w:cs="Times New Roman"/>
          <w:sz w:val="24"/>
          <w:szCs w:val="24"/>
        </w:rPr>
        <w:t xml:space="preserve">: Primers used in </w:t>
      </w:r>
      <w:proofErr w:type="spellStart"/>
      <w:r w:rsidRPr="00DF5B80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DF5B80">
        <w:rPr>
          <w:rFonts w:ascii="Times New Roman" w:hAnsi="Times New Roman" w:cs="Times New Roman"/>
          <w:sz w:val="24"/>
          <w:szCs w:val="24"/>
        </w:rPr>
        <w:t>-PCR</w:t>
      </w:r>
      <w:bookmarkEnd w:id="0"/>
      <w:r w:rsidRPr="00DF5B80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PlainTable3"/>
        <w:tblW w:w="9498" w:type="dxa"/>
        <w:tblLayout w:type="fixed"/>
        <w:tblLook w:val="0400" w:firstRow="0" w:lastRow="0" w:firstColumn="0" w:lastColumn="0" w:noHBand="0" w:noVBand="1"/>
      </w:tblPr>
      <w:tblGrid>
        <w:gridCol w:w="993"/>
        <w:gridCol w:w="4252"/>
        <w:gridCol w:w="4253"/>
      </w:tblGrid>
      <w:tr w:rsidR="008D43C7" w:rsidRPr="00DF5B80" w:rsidTr="005C76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993" w:type="dxa"/>
          </w:tcPr>
          <w:p w:rsidR="008D43C7" w:rsidRPr="00DF5B80" w:rsidRDefault="008D43C7" w:rsidP="005C76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8D43C7" w:rsidRPr="00DF5B80" w:rsidRDefault="008D43C7" w:rsidP="005C76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B80">
              <w:rPr>
                <w:rFonts w:ascii="Times New Roman" w:hAnsi="Times New Roman" w:cs="Times New Roman"/>
                <w:sz w:val="24"/>
                <w:szCs w:val="24"/>
              </w:rPr>
              <w:t>Forward primers (5’-3’)</w:t>
            </w:r>
          </w:p>
        </w:tc>
        <w:tc>
          <w:tcPr>
            <w:tcW w:w="4253" w:type="dxa"/>
          </w:tcPr>
          <w:p w:rsidR="008D43C7" w:rsidRPr="00DF5B80" w:rsidRDefault="008D43C7" w:rsidP="005C76C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B80">
              <w:rPr>
                <w:rFonts w:ascii="Times New Roman" w:hAnsi="Times New Roman" w:cs="Times New Roman"/>
                <w:sz w:val="24"/>
                <w:szCs w:val="24"/>
              </w:rPr>
              <w:t>Reverse primers (5’-3’)</w:t>
            </w:r>
          </w:p>
        </w:tc>
      </w:tr>
      <w:tr w:rsidR="008D43C7" w:rsidRPr="00DF5B80" w:rsidTr="005C76C2">
        <w:tc>
          <w:tcPr>
            <w:tcW w:w="993" w:type="dxa"/>
          </w:tcPr>
          <w:p w:rsidR="008D43C7" w:rsidRPr="007E777A" w:rsidRDefault="00035505" w:rsidP="005C76C2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Bip</w:t>
            </w:r>
            <w:proofErr w:type="spellEnd"/>
          </w:p>
        </w:tc>
        <w:tc>
          <w:tcPr>
            <w:tcW w:w="4252" w:type="dxa"/>
          </w:tcPr>
          <w:p w:rsidR="008D43C7" w:rsidRPr="00DF5B80" w:rsidRDefault="00035505" w:rsidP="005C76C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ACGGGCAAAGATGTCAGGAAG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253" w:type="dxa"/>
          </w:tcPr>
          <w:p w:rsidR="008D43C7" w:rsidRPr="00DF5B80" w:rsidRDefault="00035505" w:rsidP="005C76C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AGGGCCTTGGCCTTTTCTACC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8D43C7" w:rsidRPr="00DF5B80" w:rsidTr="005C76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993" w:type="dxa"/>
          </w:tcPr>
          <w:p w:rsidR="008D43C7" w:rsidRPr="007E777A" w:rsidRDefault="00035505" w:rsidP="005C76C2">
            <w:pPr>
              <w:spacing w:line="48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Pdi</w:t>
            </w:r>
            <w:proofErr w:type="spellEnd"/>
          </w:p>
        </w:tc>
        <w:tc>
          <w:tcPr>
            <w:tcW w:w="4252" w:type="dxa"/>
          </w:tcPr>
          <w:p w:rsidR="008D43C7" w:rsidRPr="00DF5B80" w:rsidRDefault="00035505" w:rsidP="005C76C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TCCAGGACACACCCTAGAAC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253" w:type="dxa"/>
          </w:tcPr>
          <w:p w:rsidR="008D43C7" w:rsidRPr="00DF5B80" w:rsidRDefault="00035505" w:rsidP="005C76C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AGTCGAGTCCATCTTGGCGA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35505" w:rsidRPr="00DF5B80" w:rsidTr="005C76C2">
        <w:tc>
          <w:tcPr>
            <w:tcW w:w="993" w:type="dxa"/>
          </w:tcPr>
          <w:p w:rsidR="00035505" w:rsidRPr="007E777A" w:rsidRDefault="00035505" w:rsidP="00035505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Chop</w:t>
            </w:r>
          </w:p>
        </w:tc>
        <w:tc>
          <w:tcPr>
            <w:tcW w:w="4252" w:type="dxa"/>
          </w:tcPr>
          <w:p w:rsidR="00035505" w:rsidRPr="00035505" w:rsidRDefault="00035505" w:rsidP="00035505">
            <w:pPr>
              <w:rPr>
                <w:rFonts w:ascii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>ATGAACGGCTCAAGCAGGAA</w:t>
            </w:r>
          </w:p>
        </w:tc>
        <w:tc>
          <w:tcPr>
            <w:tcW w:w="4253" w:type="dxa"/>
          </w:tcPr>
          <w:p w:rsidR="00035505" w:rsidRPr="00DF5B80" w:rsidRDefault="00035505" w:rsidP="0003550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GGGAAAGGTGGGTAGTGTGG</w:t>
            </w:r>
            <w:r w:rsidRPr="0003550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35505" w:rsidRPr="00DF5B80" w:rsidTr="005C76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993" w:type="dxa"/>
          </w:tcPr>
          <w:p w:rsidR="00035505" w:rsidRPr="007E777A" w:rsidRDefault="00035505" w:rsidP="00035505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Atf4</w:t>
            </w:r>
          </w:p>
        </w:tc>
        <w:tc>
          <w:tcPr>
            <w:tcW w:w="4252" w:type="dxa"/>
          </w:tcPr>
          <w:p w:rsidR="00035505" w:rsidRPr="00DF5B80" w:rsidRDefault="00035505" w:rsidP="0003550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GGGTTTTGGATTGGTGGGGT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253" w:type="dxa"/>
          </w:tcPr>
          <w:p w:rsidR="00035505" w:rsidRPr="00DF5B80" w:rsidRDefault="00035505" w:rsidP="0003550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CGCTCGTTAAATCGCTTCCC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35505" w:rsidRPr="00DF5B80" w:rsidTr="005C76C2">
        <w:tc>
          <w:tcPr>
            <w:tcW w:w="993" w:type="dxa"/>
          </w:tcPr>
          <w:p w:rsidR="00035505" w:rsidRPr="007E777A" w:rsidRDefault="00035505" w:rsidP="00035505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Actin</w:t>
            </w:r>
          </w:p>
        </w:tc>
        <w:tc>
          <w:tcPr>
            <w:tcW w:w="4252" w:type="dxa"/>
          </w:tcPr>
          <w:p w:rsidR="00035505" w:rsidRPr="00DF5B80" w:rsidRDefault="00035505" w:rsidP="0003550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GATTCCTATGTGGGCGACGA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253" w:type="dxa"/>
          </w:tcPr>
          <w:p w:rsidR="00035505" w:rsidRPr="00DF5B80" w:rsidRDefault="00035505" w:rsidP="00927D7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5505">
              <w:rPr>
                <w:rFonts w:ascii="Times New Roman" w:hAnsi="Times New Roman" w:cs="Times New Roman"/>
                <w:sz w:val="24"/>
                <w:szCs w:val="24"/>
              </w:rPr>
              <w:t>TGTAGAAGGTGTGGTGCCAG</w:t>
            </w:r>
            <w:bookmarkStart w:id="1" w:name="_GoBack"/>
            <w:bookmarkEnd w:id="1"/>
            <w:r w:rsidRPr="0003550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</w:tbl>
    <w:p w:rsidR="008D43C7" w:rsidRPr="00DF5B80" w:rsidRDefault="008D43C7" w:rsidP="00927D7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8D43C7" w:rsidRPr="00DF5B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473212"/>
    <w:multiLevelType w:val="hybridMultilevel"/>
    <w:tmpl w:val="260640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AA3EC1"/>
    <w:rsid w:val="0001015A"/>
    <w:rsid w:val="00035505"/>
    <w:rsid w:val="001555FD"/>
    <w:rsid w:val="00240637"/>
    <w:rsid w:val="00292D93"/>
    <w:rsid w:val="002A5536"/>
    <w:rsid w:val="002C6281"/>
    <w:rsid w:val="002E4495"/>
    <w:rsid w:val="002F3D9C"/>
    <w:rsid w:val="004425F7"/>
    <w:rsid w:val="006F4FD0"/>
    <w:rsid w:val="008D43C7"/>
    <w:rsid w:val="00927D7A"/>
    <w:rsid w:val="009E60C7"/>
    <w:rsid w:val="00AA3EC1"/>
    <w:rsid w:val="00AC27C9"/>
    <w:rsid w:val="00B14652"/>
    <w:rsid w:val="00BB66CC"/>
    <w:rsid w:val="00D2236C"/>
    <w:rsid w:val="00E61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."/>
  <w:listSeparator w:val=","/>
  <w14:docId w14:val="36EEC7D2"/>
  <w15:docId w15:val="{C7825618-EC0B-4525-B142-2E1012AE5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3EC1"/>
    <w:pPr>
      <w:ind w:left="720"/>
      <w:contextualSpacing/>
    </w:pPr>
  </w:style>
  <w:style w:type="table" w:styleId="PlainTable3">
    <w:name w:val="Plain Table 3"/>
    <w:basedOn w:val="TableNormal"/>
    <w:uiPriority w:val="43"/>
    <w:rsid w:val="008D43C7"/>
    <w:pPr>
      <w:spacing w:after="0" w:line="240" w:lineRule="auto"/>
    </w:pPr>
    <w:rPr>
      <w:kern w:val="2"/>
      <w:sz w:val="21"/>
      <w:lang w:eastAsia="zh-CN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97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6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1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8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0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8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2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9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8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</dc:creator>
  <cp:keywords/>
  <dc:description/>
  <cp:lastModifiedBy>Antonisamy, William</cp:lastModifiedBy>
  <cp:revision>17</cp:revision>
  <dcterms:created xsi:type="dcterms:W3CDTF">2023-03-14T00:48:00Z</dcterms:created>
  <dcterms:modified xsi:type="dcterms:W3CDTF">2023-02-28T16:58:00Z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238b173c97a3e083d39f23a259d3605eb8245ed9c5f5c1a12c5a39aa48fd9405</vt:lpwstr>
  </property>
</Properties>
</file>