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7E8D" w14:textId="77777777" w:rsidR="000A4B2D" w:rsidRPr="00D72736" w:rsidRDefault="000A4B2D" w:rsidP="000A4B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36">
        <w:rPr>
          <w:rFonts w:ascii="Times New Roman" w:hAnsi="Times New Roman" w:cs="Times New Roman"/>
          <w:b/>
          <w:bCs/>
          <w:sz w:val="24"/>
          <w:szCs w:val="24"/>
        </w:rPr>
        <w:t>Table 9.</w:t>
      </w:r>
      <w:r w:rsidRPr="00D72736">
        <w:rPr>
          <w:rFonts w:ascii="Times New Roman" w:hAnsi="Times New Roman" w:cs="Times New Roman"/>
          <w:sz w:val="24"/>
          <w:szCs w:val="24"/>
        </w:rPr>
        <w:t xml:space="preserve"> Highlighted phrases for each exercise modality recommendation.</w:t>
      </w:r>
    </w:p>
    <w:tbl>
      <w:tblPr>
        <w:tblStyle w:val="Tablanormal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085"/>
        <w:gridCol w:w="2510"/>
        <w:gridCol w:w="1893"/>
        <w:gridCol w:w="1715"/>
        <w:gridCol w:w="2446"/>
        <w:gridCol w:w="2464"/>
      </w:tblGrid>
      <w:tr w:rsidR="000A4B2D" w:rsidRPr="00D72736" w14:paraId="659A8978" w14:textId="77777777" w:rsidTr="00C13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3DFB5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Intervention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9FF98" w14:textId="77777777" w:rsidR="000A4B2D" w:rsidRPr="00D72736" w:rsidRDefault="000A4B2D" w:rsidP="00C13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Migraine diagnosis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F1FB7" w14:textId="77777777" w:rsidR="000A4B2D" w:rsidRPr="00D72736" w:rsidRDefault="000A4B2D" w:rsidP="00C13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0A3D8" w14:textId="77777777" w:rsidR="000A4B2D" w:rsidRPr="00D72736" w:rsidRDefault="000A4B2D" w:rsidP="00C13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Grade of recommendation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A72C1" w14:textId="77777777" w:rsidR="000A4B2D" w:rsidRPr="00D72736" w:rsidRDefault="000A4B2D" w:rsidP="00C13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Studies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1356D" w14:textId="77777777" w:rsidR="000A4B2D" w:rsidRPr="00D72736" w:rsidRDefault="000A4B2D" w:rsidP="00C13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Outcomes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B4BE0" w14:textId="77777777" w:rsidR="000A4B2D" w:rsidRPr="00D72736" w:rsidRDefault="000A4B2D" w:rsidP="00C13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Results</w:t>
            </w:r>
          </w:p>
        </w:tc>
      </w:tr>
      <w:tr w:rsidR="000A4B2D" w:rsidRPr="00D72736" w14:paraId="5866A958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8AA2A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Moderate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72736">
              <w:rPr>
                <w:rFonts w:ascii="Times New Roman" w:hAnsi="Times New Roman" w:cs="Times New Roman"/>
                <w:lang w:val="en-US"/>
              </w:rPr>
              <w:t>intensity continuous aerobic exercise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50AD7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Episodic migraine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D9E10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Moderate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intensity continuous aerobic exercise, from an 8-week onward intervention </w:t>
            </w:r>
            <w:r>
              <w:rPr>
                <w:rFonts w:ascii="Times New Roman" w:hAnsi="Times New Roman" w:cs="Times New Roman"/>
                <w:lang w:val="en-US"/>
              </w:rPr>
              <w:t>applied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3 times per week </w:t>
            </w:r>
            <w:r>
              <w:rPr>
                <w:rFonts w:ascii="Times New Roman" w:hAnsi="Times New Roman" w:cs="Times New Roman"/>
                <w:lang w:val="en-US"/>
              </w:rPr>
              <w:t>is likely to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headache frequency, </w:t>
            </w:r>
            <w:r>
              <w:rPr>
                <w:rFonts w:ascii="Times New Roman" w:hAnsi="Times New Roman" w:cs="Times New Roman"/>
                <w:lang w:val="en-US"/>
              </w:rPr>
              <w:t>might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pain intensity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lang w:val="en-US"/>
              </w:rPr>
              <w:t>remotely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attack duration, disability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and quality of life in </w:t>
            </w:r>
            <w:r>
              <w:rPr>
                <w:rFonts w:ascii="Times New Roman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lang w:val="en-US"/>
              </w:rPr>
              <w:t>episodic migraine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5C25A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B</w:t>
            </w:r>
            <w:r w:rsidRPr="00D72736">
              <w:rPr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>in favor of intervention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DB7D0" w14:textId="77777777" w:rsidR="000A4B2D" w:rsidRPr="00E27702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27702">
              <w:rPr>
                <w:rFonts w:ascii="Times New Roman" w:hAnsi="Times New Roman" w:cs="Times New Roman"/>
              </w:rPr>
              <w:t>N=12</w:t>
            </w:r>
          </w:p>
          <w:p w14:paraId="6A61541E" w14:textId="77777777" w:rsidR="000A4B2D" w:rsidRPr="00E27702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E4ED86" w14:textId="77777777" w:rsidR="000A4B2D" w:rsidRPr="00E27702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27702">
              <w:rPr>
                <w:rFonts w:ascii="Times New Roman" w:eastAsia="Times New Roman" w:hAnsi="Times New Roman" w:cs="Times New Roman"/>
              </w:rPr>
              <w:t xml:space="preserve">RCTs (n=6): Hanssen 2018, Varkey 2011, Hanssen 2017, Belitardo-Oliveira 2017, Belitardo-Oliveira 2019, Ahmadi </w:t>
            </w:r>
            <w:r w:rsidRPr="00E27702">
              <w:rPr>
                <w:rFonts w:ascii="Times New Roman" w:hAnsi="Times New Roman" w:cs="Times New Roman"/>
              </w:rPr>
              <w:t>2015</w:t>
            </w:r>
          </w:p>
          <w:p w14:paraId="1378F35E" w14:textId="77777777" w:rsidR="000A4B2D" w:rsidRPr="00E27702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1D0DC7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 xml:space="preserve">q-RCTs (n=5): Darabaneanu 2011, Luedtke 2020,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Varkey 2009, Overath 2014, Narin 2003.</w:t>
            </w:r>
          </w:p>
          <w:p w14:paraId="4FA660B6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CD902A7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lang w:val="en-US"/>
              </w:rPr>
              <w:t>Cohort (n=1):</w:t>
            </w:r>
          </w:p>
          <w:p w14:paraId="6C47A705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Hagan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F494E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Frequency 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(n=12):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Hanssen 2018, Varkey 2011, Hanssen 2017, Belitardo-Oliveira 2017, Belitardo-Oliveira 2019, Ahmadi 2015, Darabaneanu 2011, Varkey 2009, Overath 2014, </w:t>
            </w:r>
            <w:r w:rsidRPr="00D72736">
              <w:rPr>
                <w:rFonts w:ascii="Times New Roman" w:hAnsi="Times New Roman" w:cs="Times New Roman"/>
                <w:lang w:val="en-US"/>
              </w:rPr>
              <w:t>Luedtke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>2020, Narin 2003, Hagan 2020.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BEAC2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lang w:val="en-US"/>
              </w:rPr>
              <w:t>Positive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(n=8):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 Varkey 2011, Belitardo-Oliveira 2017, Belitardo-Oliveira 2019, Ahmadi et 2015, Darabaneanu 2011, Varkey 2009, Overath 2014, Narin 2003.</w:t>
            </w:r>
          </w:p>
          <w:p w14:paraId="7C3A01DE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Without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(n=4):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Hanssen 2018, Hanssen 2017, 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Luedtke 2020,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Hagan 2020.</w:t>
            </w:r>
          </w:p>
        </w:tc>
      </w:tr>
      <w:tr w:rsidR="000A4B2D" w:rsidRPr="00D72736" w14:paraId="3A9511EB" w14:textId="77777777" w:rsidTr="00C13F88">
        <w:trPr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B6D02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1CFF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64732E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3588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7B19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5E94A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Pain intensity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(n=7):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Belitardo-Oliveira 2019, Ahmadi 2015, Varkey 2011, Darabaneanu 2011, Varkey 2009, Narin 2003, Hagan 2020.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3B57D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Positive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(n=4):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Ahmadi 2015, Darabaneanu 2011, Varkey 2009, Narin 2003.</w:t>
            </w:r>
          </w:p>
          <w:p w14:paraId="2A16750C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(n=3):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Belitardo-Oliveira 2019, Varkey 2011, Hagan 2020.</w:t>
            </w:r>
          </w:p>
        </w:tc>
      </w:tr>
      <w:tr w:rsidR="000A4B2D" w:rsidRPr="00D72736" w14:paraId="00D2E991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D45EF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D081F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6DE0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FE78A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279CA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7205D" w14:textId="77777777" w:rsidR="000A4B2D" w:rsidRPr="00E27702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27702">
              <w:rPr>
                <w:rFonts w:ascii="Times New Roman" w:hAnsi="Times New Roman" w:cs="Times New Roman"/>
                <w:b/>
              </w:rPr>
              <w:t xml:space="preserve">Duration </w:t>
            </w:r>
            <w:r w:rsidRPr="00E27702">
              <w:rPr>
                <w:rFonts w:ascii="Times New Roman" w:hAnsi="Times New Roman" w:cs="Times New Roman"/>
              </w:rPr>
              <w:t>(n=4): Ahmadi 2015, Darabaneanu 201</w:t>
            </w:r>
            <w:r w:rsidRPr="00E27702">
              <w:rPr>
                <w:rFonts w:ascii="Times New Roman" w:eastAsia="Times New Roman" w:hAnsi="Times New Roman" w:cs="Times New Roman"/>
              </w:rPr>
              <w:t>1, Narin 2003, Hagan 2020.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14B6E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(n=1):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Ahmadi 2015.</w:t>
            </w:r>
          </w:p>
          <w:p w14:paraId="659784EA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 (n=3): Darabaneanu 2011, Narin 2003, Hagan 2020.</w:t>
            </w:r>
          </w:p>
        </w:tc>
      </w:tr>
      <w:tr w:rsidR="000A4B2D" w:rsidRPr="00D72736" w14:paraId="6E3FB827" w14:textId="77777777" w:rsidTr="00C13F8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70A03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27E09E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0F64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5A6D6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E48C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B60B4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Disability </w:t>
            </w:r>
            <w:r w:rsidRPr="00D72736">
              <w:rPr>
                <w:rFonts w:ascii="Times New Roman" w:hAnsi="Times New Roman" w:cs="Times New Roman"/>
                <w:lang w:val="en-US"/>
              </w:rPr>
              <w:t>(n=2): Luedtke 2020, Narin 2003.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97B69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Narin et al 2003.</w:t>
            </w:r>
          </w:p>
          <w:p w14:paraId="5CB03074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Luedtke 2020</w:t>
            </w:r>
          </w:p>
        </w:tc>
      </w:tr>
      <w:tr w:rsidR="000A4B2D" w:rsidRPr="00D72736" w14:paraId="21518883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8A8CE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0AB6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C233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6114C3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62D6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84A25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Quality of life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(n=3):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Varkey 2011, Varkey 2009, Narin 2003.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127BC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(n=1):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Varkey 2009.</w:t>
            </w:r>
          </w:p>
          <w:p w14:paraId="340E3D46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 (n=2</w:t>
            </w:r>
            <w:r w:rsidRPr="00D72736">
              <w:rPr>
                <w:rFonts w:ascii="Times New Roman" w:hAnsi="Times New Roman" w:cs="Times New Roman"/>
                <w:lang w:val="en-US"/>
              </w:rPr>
              <w:t>):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Varkey 2011, </w:t>
            </w:r>
            <w:r w:rsidRPr="00D72736">
              <w:rPr>
                <w:rFonts w:ascii="Times New Roman" w:eastAsia="Times New Roman" w:hAnsi="Times New Roman" w:cs="Times New Roman"/>
                <w:lang w:val="en-US"/>
              </w:rPr>
              <w:t>Narin 2003.</w:t>
            </w:r>
          </w:p>
        </w:tc>
      </w:tr>
      <w:tr w:rsidR="000A4B2D" w:rsidRPr="00D72736" w14:paraId="41A7222B" w14:textId="77777777" w:rsidTr="00C1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EDA83" w14:textId="77777777" w:rsidR="000A4B2D" w:rsidRPr="00D72736" w:rsidRDefault="000A4B2D" w:rsidP="00C13F88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Yoga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1B406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Episodic migraine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41B4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Yoga, including asanas, breathing and relaxation techniques, and meditation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is likely to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improve headache frequency and disability and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remotely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improve pain intensity and attack duration, from a 6-week onward intervention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applied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3 times per week in episodic migraine.</w:t>
            </w:r>
          </w:p>
          <w:p w14:paraId="1AB6549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92097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B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in favor of intervention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42FF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N=8</w:t>
            </w:r>
          </w:p>
          <w:p w14:paraId="2C714B9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116E659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SR and MA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in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RCT (n=2): Wu 2022, Long 2022.</w:t>
            </w:r>
          </w:p>
          <w:p w14:paraId="533BCAA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37DAA4D0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RCT (n=6): Kumar 2020, Kisan 2014, Boroujeni 2015, John 2007, Mehta 2020, Wells 2020.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19D3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Frequency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(n=8): Wu 2022, Kumar 2020, Kisan 2014, Boroujeni 2015, John 2007, Mehta 2020, Wells 2020, Long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96F7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Positive effect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(n=8): Wu 2022, Kumar 2020, Kisan 2014, Boroujeni 2015, John 2007, Mehta 2020, Wells 2020, Long 2022</w:t>
            </w:r>
          </w:p>
        </w:tc>
      </w:tr>
      <w:tr w:rsidR="000A4B2D" w:rsidRPr="00D72736" w14:paraId="648106A9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D6ACF4" w14:textId="77777777" w:rsidR="000A4B2D" w:rsidRPr="00D72736" w:rsidRDefault="000A4B2D" w:rsidP="00C13F88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5E49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FF19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3FB2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B7FEEE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BEDE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Pain intensity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(n=8): Wu 2022, Kumar 2020, Kisan 2014, Boroujeni 2015, John 2007, Mehta 2020, Wells 2020, Long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2205D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 xml:space="preserve">Positive effect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(n=4): Kumar 2020, Kisan 2014, John 2007, Long 2022</w:t>
            </w:r>
          </w:p>
          <w:p w14:paraId="1AC07624" w14:textId="77777777" w:rsidR="000A4B2D" w:rsidRPr="00D72736" w:rsidRDefault="000A4B2D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Without effect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(n=4): Wu 2022, Mehta 2020, Boroujeni 2015, Wells 2020</w:t>
            </w:r>
          </w:p>
        </w:tc>
      </w:tr>
      <w:tr w:rsidR="000A4B2D" w:rsidRPr="00D72736" w14:paraId="5290A243" w14:textId="77777777" w:rsidTr="00C1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97B74" w14:textId="77777777" w:rsidR="000A4B2D" w:rsidRPr="00D72736" w:rsidRDefault="000A4B2D" w:rsidP="00C13F88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E6D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257F8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59AF7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6AF5B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1DD5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Disability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(n=7): Wu 2022, Kumar 2020,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lastRenderedPageBreak/>
              <w:t>Kisan 2014, Boroujeni 2015, Mehta 2021, Wells 2020, Long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47385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 xml:space="preserve">Positive effects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(n=6) Wu 2022, Kumar 2020,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lastRenderedPageBreak/>
              <w:t>Kisan 2014, Boroujeni 2015, Wells 2020, Long 2022</w:t>
            </w:r>
          </w:p>
        </w:tc>
      </w:tr>
      <w:tr w:rsidR="000A4B2D" w:rsidRPr="00D72736" w14:paraId="4B4ECCDF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DC261" w14:textId="77777777" w:rsidR="000A4B2D" w:rsidRPr="00D72736" w:rsidRDefault="000A4B2D" w:rsidP="00C13F88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6B52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FFEDE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16DD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030E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1705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0036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 xml:space="preserve">Without effects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(n=1): Mehta 2021</w:t>
            </w:r>
          </w:p>
        </w:tc>
      </w:tr>
      <w:tr w:rsidR="000A4B2D" w:rsidRPr="00D72736" w14:paraId="18D1BA0D" w14:textId="77777777" w:rsidTr="00C13F88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67409" w14:textId="77777777" w:rsidR="000A4B2D" w:rsidRPr="00D72736" w:rsidRDefault="000A4B2D" w:rsidP="00C13F88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E3BC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76E0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5A3C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A8752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29EF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Duration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(n=6): Wu 2022, Boroujeni 2015, John 2007, Mehta 2020, Wells 2020, Long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8A4F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 xml:space="preserve">Positive effect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(n=3): John 2007, Mehta 2020, Long 2022</w:t>
            </w:r>
          </w:p>
          <w:p w14:paraId="759CBB7E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Without effect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(n=3): Wu 2022, Boroujeni 2015, Wells 2020</w:t>
            </w:r>
          </w:p>
        </w:tc>
      </w:tr>
      <w:tr w:rsidR="000A4B2D" w:rsidRPr="00D72736" w14:paraId="216618D7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B4024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Exercise and lifestyle recommendations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8807E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Episodic and chronic migraine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62C5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Exercise prescription and physical activity in conjunction with other lifestyle recommendations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is likely to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decrease pain frequency,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might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improve pain intensity and duration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,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and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remotely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decrease disability of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patients with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episodic and chronic migraine after 6 weeks of intervention with 3-5 sessions per week. Moreover, it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remotely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improve</w:t>
            </w:r>
            <w:proofErr w:type="gramEnd"/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the function and quality of life of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patients with 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chronic migraine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F621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in favor of intervention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2E27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N=5</w:t>
            </w:r>
          </w:p>
          <w:p w14:paraId="0596246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  <w:p w14:paraId="6BFE658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RCT (n=2): Bond 2018, Lemstra 2002.</w:t>
            </w:r>
          </w:p>
          <w:p w14:paraId="198A6A3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  <w:p w14:paraId="6E190529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Cohort (n=3): Seok 2006, Woldeamanuel 2016 Gaul 2011.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7DF8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Frequency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(n=5): Bond 2018, Lemstra 2002, Seok 2006, Woldeamanuel 2016, Gaul 2011.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7B5D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Positive effect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(n=5): Bond 2018, Lemstra 2002, Seok 2006, Woldeamanuel 2016, Gaul 2011.</w:t>
            </w:r>
          </w:p>
          <w:p w14:paraId="0D877A2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lang w:val="en-US"/>
              </w:rPr>
            </w:pPr>
          </w:p>
        </w:tc>
      </w:tr>
      <w:tr w:rsidR="000A4B2D" w:rsidRPr="00D72736" w14:paraId="1F9585D2" w14:textId="77777777" w:rsidTr="00C13F8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3AE72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82A0D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1F80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442E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7CAD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DB76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Pain intensity 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(n=2): Bond 2018, Lemstra 2002.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0E83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Positive effect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(n=2): Bond 2018, Lemstra 2002.</w:t>
            </w:r>
          </w:p>
          <w:p w14:paraId="1A28857B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0A4B2D" w:rsidRPr="00D72736" w14:paraId="7BEA1489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B7D5D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453BD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585E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E4D20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1A18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EE799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Duration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(n=2): Bond 2018, Lemstra 2002.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7C8E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Positive effect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(n=2): Lemstra 2002, Bond 2018</w:t>
            </w:r>
          </w:p>
          <w:p w14:paraId="1D73041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  <w:p w14:paraId="607176DE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E74B5" w:themeColor="accent5" w:themeShade="BF"/>
                <w:highlight w:val="yellow"/>
                <w:lang w:val="en-US"/>
              </w:rPr>
            </w:pPr>
          </w:p>
        </w:tc>
      </w:tr>
      <w:tr w:rsidR="000A4B2D" w:rsidRPr="00D72736" w14:paraId="48839B08" w14:textId="77777777" w:rsidTr="00C13F88">
        <w:trPr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2CF91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1DAFE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B430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6333D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875A4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5DD2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Disability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(n=1): Bond 2018.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32E4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Positive effect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(n=1): Bond 2018</w:t>
            </w:r>
          </w:p>
        </w:tc>
      </w:tr>
      <w:tr w:rsidR="000A4B2D" w:rsidRPr="00D72736" w14:paraId="6A9DF137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DF6D0D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7822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A25A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37D0A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0CEC3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8D86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Quality of life 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(n=1): Lemstra 2002.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368F3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Positive effect </w:t>
            </w: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(n=1): Lemstra 2002</w:t>
            </w:r>
          </w:p>
        </w:tc>
      </w:tr>
      <w:tr w:rsidR="000A4B2D" w:rsidRPr="00D72736" w14:paraId="02DA649A" w14:textId="77777777" w:rsidTr="00C1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BBB00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Relaxation</w:t>
            </w:r>
          </w:p>
          <w:p w14:paraId="3681B7AE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Techniques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06F6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Episodic and chronic</w:t>
            </w:r>
          </w:p>
          <w:p w14:paraId="596E3FB8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Migraine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F615D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 xml:space="preserve">Relaxation techniques </w:t>
            </w:r>
            <w:r>
              <w:rPr>
                <w:rFonts w:ascii="Times New Roman" w:hAnsi="Times New Roman" w:cs="Times New Roman"/>
                <w:lang w:val="en-US"/>
              </w:rPr>
              <w:t>remotely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headache frequency after at least 6 weeks, from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session per week to daily sessions, in </w:t>
            </w:r>
            <w:r>
              <w:rPr>
                <w:rFonts w:ascii="Times New Roman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episodic but not chronic migraine. It </w:t>
            </w:r>
            <w:r>
              <w:rPr>
                <w:rFonts w:ascii="Times New Roman" w:hAnsi="Times New Roman" w:cs="Times New Roman"/>
                <w:lang w:val="en-US"/>
              </w:rPr>
              <w:t>remotely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improves pain intensity after 12 weeks of intervention with 3 sessions per week in </w:t>
            </w:r>
            <w:r>
              <w:rPr>
                <w:rFonts w:ascii="Times New Roman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lang w:val="en-US"/>
              </w:rPr>
              <w:t>episodic migraine.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71FB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C in favor of intervention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8EE9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 = 3</w:t>
            </w:r>
          </w:p>
          <w:p w14:paraId="03D7319E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7197249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RCT (n=3): Meyer 2016, Minen 2020, Varkey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34C1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Frequency </w:t>
            </w:r>
            <w:r w:rsidRPr="00D72736">
              <w:rPr>
                <w:rFonts w:ascii="Times New Roman" w:hAnsi="Times New Roman" w:cs="Times New Roman"/>
                <w:lang w:val="en-US"/>
              </w:rPr>
              <w:t>(n=3): Meyer 2016, Minen 2020, Varkey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AA77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(n=2): Meyer 2016, Varkey 2011.</w:t>
            </w:r>
          </w:p>
          <w:p w14:paraId="60A7079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Minen 2020</w:t>
            </w:r>
          </w:p>
        </w:tc>
      </w:tr>
      <w:tr w:rsidR="000A4B2D" w:rsidRPr="00D72736" w14:paraId="45E9D464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22564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11EB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3EB21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047FA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6066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F98C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Pain Intensity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Varkey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5909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Positive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Varkey 2011</w:t>
            </w:r>
          </w:p>
        </w:tc>
      </w:tr>
      <w:tr w:rsidR="000A4B2D" w:rsidRPr="00D72736" w14:paraId="4D217D78" w14:textId="77777777" w:rsidTr="00C13F88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5D5BF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5DCE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93017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69A7B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11608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71756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Disability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Minen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6FD54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Minen 2020</w:t>
            </w:r>
          </w:p>
        </w:tc>
      </w:tr>
      <w:tr w:rsidR="000A4B2D" w:rsidRPr="00D72736" w14:paraId="59A27647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74B79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7237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97E00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3AF0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DF52A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37F3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Quality of life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Varkey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4BFE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Varkey 2011</w:t>
            </w:r>
          </w:p>
        </w:tc>
      </w:tr>
      <w:tr w:rsidR="000A4B2D" w:rsidRPr="00E86826" w14:paraId="2C3C7D3F" w14:textId="77777777" w:rsidTr="00C13F88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06393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High-intensity aerobic interval training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8D9D0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Episodic migraine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8F17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 xml:space="preserve">High-intensity aerobic interval training </w:t>
            </w:r>
            <w:r>
              <w:rPr>
                <w:rFonts w:ascii="Times New Roman" w:hAnsi="Times New Roman" w:cs="Times New Roman"/>
                <w:lang w:val="en-US"/>
              </w:rPr>
              <w:t>might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the frequency of pain and </w:t>
            </w:r>
            <w:r>
              <w:rPr>
                <w:rFonts w:ascii="Times New Roman" w:hAnsi="Times New Roman" w:cs="Times New Roman"/>
                <w:lang w:val="en-US"/>
              </w:rPr>
              <w:t>remotely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the intensity of pain, duration, and disability after 8 weeks of intervention with 3 </w:t>
            </w:r>
            <w:r w:rsidRPr="00D72736">
              <w:rPr>
                <w:rFonts w:ascii="Times New Roman" w:hAnsi="Times New Roman" w:cs="Times New Roman"/>
                <w:lang w:val="en-US"/>
              </w:rPr>
              <w:lastRenderedPageBreak/>
              <w:t xml:space="preserve">sessions per week in </w:t>
            </w:r>
            <w:r>
              <w:rPr>
                <w:rFonts w:ascii="Times New Roman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lang w:val="en-US"/>
              </w:rPr>
              <w:t>episodic migraine.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4CB4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lastRenderedPageBreak/>
              <w:t>C in favor of intervention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67939" w14:textId="77777777" w:rsidR="000A4B2D" w:rsidRPr="00E8682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E86826">
              <w:rPr>
                <w:rFonts w:ascii="Times New Roman" w:hAnsi="Times New Roman" w:cs="Times New Roman"/>
                <w:lang w:val="nl-NL"/>
              </w:rPr>
              <w:t>N=3</w:t>
            </w:r>
          </w:p>
          <w:p w14:paraId="419535CE" w14:textId="77777777" w:rsidR="000A4B2D" w:rsidRPr="00E8682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</w:p>
          <w:p w14:paraId="143DFF39" w14:textId="77777777" w:rsidR="000A4B2D" w:rsidRPr="00E8682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E86826">
              <w:rPr>
                <w:rFonts w:ascii="Times New Roman" w:hAnsi="Times New Roman" w:cs="Times New Roman"/>
                <w:lang w:val="nl-NL"/>
              </w:rPr>
              <w:t xml:space="preserve">RCT (n=3): </w:t>
            </w:r>
          </w:p>
          <w:p w14:paraId="2974E9F3" w14:textId="77777777" w:rsidR="000A4B2D" w:rsidRPr="00E8682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E86826">
              <w:rPr>
                <w:rFonts w:ascii="Times New Roman" w:hAnsi="Times New Roman" w:cs="Times New Roman"/>
                <w:lang w:val="nl-NL"/>
              </w:rPr>
              <w:t>Hanssen 2017, Hanssen 2018, Matin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FEA9E" w14:textId="77777777" w:rsidR="000A4B2D" w:rsidRPr="00D7273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Frequency </w:t>
            </w:r>
            <w:r w:rsidRPr="00D72736">
              <w:rPr>
                <w:rFonts w:ascii="Times New Roman" w:hAnsi="Times New Roman" w:cs="Times New Roman"/>
                <w:lang w:val="en-US"/>
              </w:rPr>
              <w:t>(n=3): Hanssen 2017, Hanssen 2018, Matin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872FD" w14:textId="77777777" w:rsidR="000A4B2D" w:rsidRPr="00E8682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E86826">
              <w:rPr>
                <w:rFonts w:ascii="Times New Roman" w:hAnsi="Times New Roman" w:cs="Times New Roman"/>
                <w:b/>
                <w:bCs/>
                <w:lang w:val="nl-NL"/>
              </w:rPr>
              <w:t xml:space="preserve">Positive effect </w:t>
            </w:r>
            <w:r w:rsidRPr="00E86826">
              <w:rPr>
                <w:rFonts w:ascii="Times New Roman" w:hAnsi="Times New Roman" w:cs="Times New Roman"/>
                <w:lang w:val="nl-NL"/>
              </w:rPr>
              <w:t>(n=3)</w:t>
            </w:r>
          </w:p>
          <w:p w14:paraId="4500013E" w14:textId="77777777" w:rsidR="000A4B2D" w:rsidRPr="00E86826" w:rsidRDefault="000A4B2D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  <w:r w:rsidRPr="00E86826">
              <w:rPr>
                <w:rFonts w:ascii="Times New Roman" w:hAnsi="Times New Roman" w:cs="Times New Roman"/>
                <w:lang w:val="nl-NL"/>
              </w:rPr>
              <w:t>Hanssen 2017, Hanssen 2018, Matin 2022</w:t>
            </w:r>
          </w:p>
        </w:tc>
      </w:tr>
      <w:tr w:rsidR="000A4B2D" w:rsidRPr="00D72736" w14:paraId="2AC3291D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D9335" w14:textId="77777777" w:rsidR="000A4B2D" w:rsidRPr="00E86826" w:rsidRDefault="000A4B2D" w:rsidP="00C13F88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5305E" w14:textId="77777777" w:rsidR="000A4B2D" w:rsidRPr="00E8682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D775E" w14:textId="77777777" w:rsidR="000A4B2D" w:rsidRPr="00E8682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9163C" w14:textId="77777777" w:rsidR="000A4B2D" w:rsidRPr="00E8682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F6C167" w14:textId="77777777" w:rsidR="000A4B2D" w:rsidRPr="00E8682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682CD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Intensity of pain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Matin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4F261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 Matin 2022</w:t>
            </w:r>
          </w:p>
        </w:tc>
      </w:tr>
      <w:tr w:rsidR="000A4B2D" w:rsidRPr="00D72736" w14:paraId="5BFB733E" w14:textId="77777777" w:rsidTr="00C13F88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D0804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F94A0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AFBAB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576E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F8D6E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1850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Duration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Matin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A70F6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</w:t>
            </w:r>
          </w:p>
          <w:p w14:paraId="25AC3F0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Matin 2022</w:t>
            </w:r>
          </w:p>
        </w:tc>
      </w:tr>
      <w:tr w:rsidR="000A4B2D" w:rsidRPr="00D72736" w14:paraId="0D469349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10117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3BAF3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7F62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C573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9AD9A3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BF0F9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Disability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Matin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8411E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</w:t>
            </w:r>
          </w:p>
          <w:p w14:paraId="006712BD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Matin 2022</w:t>
            </w:r>
          </w:p>
        </w:tc>
      </w:tr>
      <w:tr w:rsidR="000A4B2D" w:rsidRPr="00D72736" w14:paraId="0CC54141" w14:textId="77777777" w:rsidTr="00C13F88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D1AF4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Low-intensity aerobic exercise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FFD24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Episodic migraine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F17F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Low-intensity aerobic exercise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remotely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improve headache frequency, intensity of pain, and total duration per month of migraine, after 6 weeks of intervention with 3 sessions per week in patients with episodic migraine.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6EF96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in favor of intervention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248AD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N=2</w:t>
            </w:r>
          </w:p>
          <w:p w14:paraId="6AFAE000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357040F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RCT: Santiago 2014</w:t>
            </w:r>
          </w:p>
          <w:p w14:paraId="2E78D2A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6C35BD0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q-RCT: Koseoglu 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1EBD7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Frequency, intensity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,</w:t>
            </w: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 xml:space="preserve"> and duration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(n=2): Koseoglu 2003</w:t>
            </w:r>
          </w:p>
          <w:p w14:paraId="32E194C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Santiago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4C7C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Positive effect in all outcomes</w:t>
            </w: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(n=2): Koseoglu 2003</w:t>
            </w:r>
          </w:p>
          <w:p w14:paraId="1F409C9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Santiago 2014</w:t>
            </w:r>
          </w:p>
        </w:tc>
      </w:tr>
      <w:tr w:rsidR="000A4B2D" w:rsidRPr="00D72736" w14:paraId="2B50BC84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504A7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Exercise and relaxation techniques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02A5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Episodic and chronic</w:t>
            </w:r>
          </w:p>
          <w:p w14:paraId="261479B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D72736">
              <w:rPr>
                <w:rFonts w:ascii="Times New Roman" w:hAnsi="Times New Roman" w:cs="Times New Roman"/>
                <w:lang w:val="en-US"/>
              </w:rPr>
              <w:t>igraine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E0093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bookmarkStart w:id="0" w:name="_Hlk126576963"/>
            <w:r w:rsidRPr="00D72736">
              <w:rPr>
                <w:rFonts w:ascii="Times New Roman" w:hAnsi="Times New Roman" w:cs="Times New Roman"/>
                <w:lang w:val="en-US"/>
              </w:rPr>
              <w:t xml:space="preserve">Exercise and relaxation techniques </w:t>
            </w:r>
            <w:r>
              <w:rPr>
                <w:rFonts w:ascii="Times New Roman" w:hAnsi="Times New Roman" w:cs="Times New Roman"/>
                <w:lang w:val="en-US"/>
              </w:rPr>
              <w:t>might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pain intensity and </w:t>
            </w:r>
            <w:r>
              <w:rPr>
                <w:rFonts w:ascii="Times New Roman" w:hAnsi="Times New Roman" w:cs="Times New Roman"/>
                <w:lang w:val="en-US"/>
              </w:rPr>
              <w:t>remotely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improve frequency and disability of </w:t>
            </w:r>
            <w:r>
              <w:rPr>
                <w:rFonts w:ascii="Times New Roman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lang w:val="en-US"/>
              </w:rPr>
              <w:t>episodic and chronic migraine after 6 weeks of intervention with at least 2 days per week of sessions.</w:t>
            </w:r>
            <w:bookmarkEnd w:id="0"/>
            <w:r w:rsidRPr="00D7273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4B8EFDA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66021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C in favour of intervention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294F9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N=3</w:t>
            </w:r>
          </w:p>
          <w:p w14:paraId="3B89FD2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37C0D1C0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RCT (n=2): Dittrich 2008, Mehta 2020</w:t>
            </w:r>
          </w:p>
          <w:p w14:paraId="7B3B88C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35FAB520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q-RCT (n=1): Butt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3521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Frequency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72736">
              <w:rPr>
                <w:rFonts w:ascii="Times New Roman" w:hAnsi="Times New Roman" w:cs="Times New Roman"/>
                <w:lang w:val="en-US"/>
              </w:rPr>
              <w:t>):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>Dittrich 2008, Me</w:t>
            </w:r>
            <w:r>
              <w:rPr>
                <w:rFonts w:ascii="Times New Roman" w:hAnsi="Times New Roman" w:cs="Times New Roman"/>
                <w:lang w:val="en-US"/>
              </w:rPr>
              <w:t>ht</w:t>
            </w:r>
            <w:r w:rsidRPr="00D72736">
              <w:rPr>
                <w:rFonts w:ascii="Times New Roman" w:hAnsi="Times New Roman" w:cs="Times New Roman"/>
                <w:lang w:val="en-US"/>
              </w:rPr>
              <w:t>a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0D81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Positive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72736">
              <w:rPr>
                <w:rFonts w:ascii="Times New Roman" w:hAnsi="Times New Roman" w:cs="Times New Roman"/>
                <w:lang w:val="en-US"/>
              </w:rPr>
              <w:t>): Me</w:t>
            </w:r>
            <w:r>
              <w:rPr>
                <w:rFonts w:ascii="Times New Roman" w:hAnsi="Times New Roman" w:cs="Times New Roman"/>
                <w:lang w:val="en-US"/>
              </w:rPr>
              <w:t>ht</w:t>
            </w:r>
            <w:r w:rsidRPr="00D72736">
              <w:rPr>
                <w:rFonts w:ascii="Times New Roman" w:hAnsi="Times New Roman" w:cs="Times New Roman"/>
                <w:lang w:val="en-US"/>
              </w:rPr>
              <w:t>a 2020</w:t>
            </w:r>
          </w:p>
          <w:p w14:paraId="541E593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Without effect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Dittrich 2008</w:t>
            </w:r>
          </w:p>
        </w:tc>
      </w:tr>
      <w:tr w:rsidR="000A4B2D" w:rsidRPr="00D72736" w14:paraId="35373A34" w14:textId="77777777" w:rsidTr="00C13F88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CD644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4BF07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13E9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B18E6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6F49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11D5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Pain intensity </w:t>
            </w:r>
            <w:r w:rsidRPr="00D72736">
              <w:rPr>
                <w:rFonts w:ascii="Times New Roman" w:hAnsi="Times New Roman" w:cs="Times New Roman"/>
                <w:lang w:val="en-US"/>
              </w:rPr>
              <w:t>(n=3): Butt 2022, Dittrich 2008, Me</w:t>
            </w:r>
            <w:r>
              <w:rPr>
                <w:rFonts w:ascii="Times New Roman" w:hAnsi="Times New Roman" w:cs="Times New Roman"/>
                <w:lang w:val="en-US"/>
              </w:rPr>
              <w:t>ht</w:t>
            </w:r>
            <w:r w:rsidRPr="00D72736">
              <w:rPr>
                <w:rFonts w:ascii="Times New Roman" w:hAnsi="Times New Roman" w:cs="Times New Roman"/>
                <w:lang w:val="en-US"/>
              </w:rPr>
              <w:t>a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E809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(n=3):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Butt 2022, Dittrich 2008, Me</w:t>
            </w:r>
            <w:r>
              <w:rPr>
                <w:rFonts w:ascii="Times New Roman" w:hAnsi="Times New Roman" w:cs="Times New Roman"/>
                <w:lang w:val="en-US"/>
              </w:rPr>
              <w:t>ht</w:t>
            </w:r>
            <w:r w:rsidRPr="00D72736">
              <w:rPr>
                <w:rFonts w:ascii="Times New Roman" w:hAnsi="Times New Roman" w:cs="Times New Roman"/>
                <w:lang w:val="en-US"/>
              </w:rPr>
              <w:t>a 2020</w:t>
            </w:r>
          </w:p>
        </w:tc>
      </w:tr>
      <w:tr w:rsidR="000A4B2D" w:rsidRPr="00D72736" w14:paraId="0C4A7B48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0BC93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F2B8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5582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45511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0594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E96A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Disability </w:t>
            </w:r>
            <w:r w:rsidRPr="00D72736">
              <w:rPr>
                <w:rFonts w:ascii="Times New Roman" w:hAnsi="Times New Roman" w:cs="Times New Roman"/>
                <w:lang w:val="en-US"/>
              </w:rPr>
              <w:t>(n=2):</w:t>
            </w:r>
          </w:p>
          <w:p w14:paraId="7526103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Butt 2022, Mehta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89A0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(n=2)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D72736">
              <w:rPr>
                <w:rFonts w:ascii="Times New Roman" w:hAnsi="Times New Roman" w:cs="Times New Roman"/>
                <w:lang w:val="en-US"/>
              </w:rPr>
              <w:t>Butt 2022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Mehta 2020</w:t>
            </w:r>
          </w:p>
        </w:tc>
      </w:tr>
      <w:tr w:rsidR="000A4B2D" w:rsidRPr="00D72736" w14:paraId="74080689" w14:textId="77777777" w:rsidTr="00C1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8201F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50A1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21E54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258E8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96E5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A999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Quality of life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Dittrich 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3AA4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Without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D72736">
              <w:rPr>
                <w:rFonts w:ascii="Times New Roman" w:hAnsi="Times New Roman" w:cs="Times New Roman"/>
                <w:lang w:val="en-US"/>
              </w:rPr>
              <w:t>Dittrich 2008</w:t>
            </w:r>
          </w:p>
        </w:tc>
      </w:tr>
      <w:tr w:rsidR="000A4B2D" w:rsidRPr="00D72736" w14:paraId="6B081835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F9E24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lastRenderedPageBreak/>
              <w:t>Neck strength exercise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2CC5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Episodic Migraine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5991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Neck resistance exercise might not improve migraine frequency, pain intensity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or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disability of </w:t>
            </w:r>
            <w:r>
              <w:rPr>
                <w:rFonts w:ascii="Times New Roman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lang w:val="en-US"/>
              </w:rPr>
              <w:t>episodic migraine after 8 weeks of intervention with at least 1 supervised session per week and daily home exercises done twice a day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EFAD2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C against the intervention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209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N=1</w:t>
            </w:r>
          </w:p>
          <w:p w14:paraId="4054BDBD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0DFFD6ED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RCT: Benatto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4FEB7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Frequency, intensity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disability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Benatto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C8A4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Without effect in all outcomes </w:t>
            </w:r>
            <w:r w:rsidRPr="00D72736">
              <w:rPr>
                <w:rFonts w:ascii="Times New Roman" w:hAnsi="Times New Roman" w:cs="Times New Roman"/>
                <w:lang w:val="en-US"/>
              </w:rPr>
              <w:t>(n=1):</w:t>
            </w:r>
          </w:p>
          <w:p w14:paraId="32225AF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Benatto 2022</w:t>
            </w:r>
          </w:p>
        </w:tc>
      </w:tr>
      <w:tr w:rsidR="000A4B2D" w:rsidRPr="00D72736" w14:paraId="560E9342" w14:textId="77777777" w:rsidTr="00C1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593BA" w14:textId="77777777" w:rsidR="000A4B2D" w:rsidRPr="00D72736" w:rsidRDefault="000A4B2D" w:rsidP="00C13F88">
            <w:pPr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Resistance exercise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124C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 xml:space="preserve">Episodic </w:t>
            </w:r>
          </w:p>
          <w:p w14:paraId="44FBE65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D72736">
              <w:rPr>
                <w:rFonts w:ascii="Times New Roman" w:hAnsi="Times New Roman" w:cs="Times New Roman"/>
                <w:lang w:val="en-US"/>
              </w:rPr>
              <w:t>igraine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F81F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D72736">
              <w:rPr>
                <w:rFonts w:ascii="Times New Roman" w:eastAsia="Calibri" w:hAnsi="Times New Roman" w:cs="Times New Roman"/>
                <w:lang w:val="en-US"/>
              </w:rPr>
              <w:t xml:space="preserve">Resistance exercise </w:t>
            </w:r>
            <w:r>
              <w:rPr>
                <w:rFonts w:ascii="Times New Roman" w:eastAsia="Calibri" w:hAnsi="Times New Roman" w:cs="Times New Roman"/>
                <w:lang w:val="en-US"/>
              </w:rPr>
              <w:t>remotely</w:t>
            </w:r>
            <w:r w:rsidRPr="00D72736">
              <w:rPr>
                <w:rFonts w:ascii="Times New Roman" w:eastAsia="Calibri" w:hAnsi="Times New Roman" w:cs="Times New Roman"/>
                <w:lang w:val="en-US"/>
              </w:rPr>
              <w:t xml:space="preserve"> improve pain frequency</w:t>
            </w:r>
            <w:r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D72736">
              <w:rPr>
                <w:rFonts w:ascii="Times New Roman" w:eastAsia="Calibri" w:hAnsi="Times New Roman" w:cs="Times New Roman"/>
                <w:lang w:val="en-US"/>
              </w:rPr>
              <w:t xml:space="preserve"> intensity, and quality of life of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patients with </w:t>
            </w:r>
            <w:r w:rsidRPr="00D72736">
              <w:rPr>
                <w:rFonts w:ascii="Times New Roman" w:eastAsia="Calibri" w:hAnsi="Times New Roman" w:cs="Times New Roman"/>
                <w:lang w:val="en-US"/>
              </w:rPr>
              <w:t>episodic migraine after 8 weeks of intervention with at least 3 sessions per week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A1169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C in favor of intervention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ACED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N=1</w:t>
            </w:r>
          </w:p>
          <w:p w14:paraId="24CD3ACA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70550B75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RCT: Aslani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56A90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Frequency, pain intensity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quality of life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Aslani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5CEE3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Positive effect</w:t>
            </w:r>
            <w:r w:rsidRPr="00D72736">
              <w:rPr>
                <w:rFonts w:ascii="Times New Roman" w:hAnsi="Times New Roman" w:cs="Times New Roman"/>
                <w:b/>
                <w:lang w:val="en-US"/>
              </w:rPr>
              <w:t xml:space="preserve"> in 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>all outcomes</w:t>
            </w:r>
            <w:r w:rsidRPr="00D72736">
              <w:rPr>
                <w:rFonts w:ascii="Times New Roman" w:hAnsi="Times New Roman" w:cs="Times New Roman"/>
                <w:lang w:val="en-US"/>
              </w:rPr>
              <w:t xml:space="preserve"> (n=1): Aslani 2022</w:t>
            </w:r>
          </w:p>
        </w:tc>
      </w:tr>
      <w:tr w:rsidR="000A4B2D" w:rsidRPr="00D72736" w14:paraId="66ACF51E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43F0B" w14:textId="77777777" w:rsidR="000A4B2D" w:rsidRPr="00D72736" w:rsidRDefault="000A4B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Qi-Gong</w:t>
            </w:r>
            <w:proofErr w:type="gramEnd"/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34A5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Episodic migraine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787B5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>Qi-Gong</w:t>
            </w:r>
            <w:proofErr w:type="gramEnd"/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remotely</w:t>
            </w:r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improve pain frequency and disability of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episodic migraine after 3 months of intervention with daily sessions. It might not improve pain intensity of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patients with </w:t>
            </w:r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episodic migraine 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DE2A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D in favor of intervention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CE779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N=1</w:t>
            </w:r>
          </w:p>
          <w:p w14:paraId="5388FFB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49C826B7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Case series: Elinoff 2019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21CA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Frequency and disability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Elinoff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1711C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effects </w:t>
            </w:r>
            <w:r w:rsidRPr="00D72736">
              <w:rPr>
                <w:rFonts w:ascii="Times New Roman" w:hAnsi="Times New Roman" w:cs="Times New Roman"/>
                <w:lang w:val="en-US"/>
              </w:rPr>
              <w:t>(n=1):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D72736">
              <w:rPr>
                <w:rFonts w:ascii="Times New Roman" w:hAnsi="Times New Roman" w:cs="Times New Roman"/>
                <w:lang w:val="en-US"/>
              </w:rPr>
              <w:t>Elinoff 2009</w:t>
            </w:r>
          </w:p>
        </w:tc>
      </w:tr>
      <w:tr w:rsidR="000A4B2D" w:rsidRPr="00D72736" w14:paraId="16A1E5C9" w14:textId="77777777" w:rsidTr="00C13F88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477B7" w14:textId="77777777" w:rsidR="000A4B2D" w:rsidRPr="00D72736" w:rsidRDefault="000A4B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15111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FCBC0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83EAC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90F9F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91702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Pain intensity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Elinoff 2019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4962D" w14:textId="77777777" w:rsidR="000A4B2D" w:rsidRPr="00D72736" w:rsidRDefault="000A4B2D" w:rsidP="00C13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Without effect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Elinoff 2019</w:t>
            </w:r>
          </w:p>
        </w:tc>
      </w:tr>
      <w:tr w:rsidR="000A4B2D" w:rsidRPr="00D72736" w14:paraId="6E774ADB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914A7" w14:textId="77777777" w:rsidR="000A4B2D" w:rsidRPr="00D72736" w:rsidRDefault="000A4B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Tai-Chi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A418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1F6C6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>According to experts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’</w:t>
            </w:r>
            <w:r w:rsidRPr="00D727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opinion, Tai-Chi might be beneficial for migraine patients.</w:t>
            </w:r>
          </w:p>
          <w:p w14:paraId="0EF4CC18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6771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lastRenderedPageBreak/>
              <w:t>D in favor of intervention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41E1B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t>N=1</w:t>
            </w:r>
          </w:p>
          <w:p w14:paraId="5813965F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027CACEE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72736">
              <w:rPr>
                <w:rFonts w:ascii="Times New Roman" w:hAnsi="Times New Roman" w:cs="Times New Roman"/>
                <w:lang w:val="en-US"/>
              </w:rPr>
              <w:lastRenderedPageBreak/>
              <w:t>Narrative review: Wells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2E7F4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Frequency, pain intensity, duration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disability </w:t>
            </w:r>
            <w:r w:rsidRPr="00D72736">
              <w:rPr>
                <w:rFonts w:ascii="Times New Roman" w:hAnsi="Times New Roman" w:cs="Times New Roman"/>
                <w:lang w:val="en-US"/>
              </w:rPr>
              <w:t>(n=1): Wells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925AD" w14:textId="77777777" w:rsidR="000A4B2D" w:rsidRPr="00D72736" w:rsidRDefault="000A4B2D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Positive effects </w:t>
            </w:r>
            <w:r w:rsidRPr="00D72736">
              <w:rPr>
                <w:rFonts w:ascii="Times New Roman" w:hAnsi="Times New Roman" w:cs="Times New Roman"/>
                <w:lang w:val="en-US"/>
              </w:rPr>
              <w:t>(n=1):</w:t>
            </w:r>
            <w:r w:rsidRPr="00D7273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72736">
              <w:rPr>
                <w:rFonts w:ascii="Times New Roman" w:hAnsi="Times New Roman" w:cs="Times New Roman"/>
                <w:lang w:val="en-US"/>
              </w:rPr>
              <w:t>Wells 2019</w:t>
            </w:r>
          </w:p>
        </w:tc>
      </w:tr>
    </w:tbl>
    <w:p w14:paraId="717FAF90" w14:textId="77777777" w:rsidR="000A4B2D" w:rsidRPr="00D72736" w:rsidRDefault="000A4B2D" w:rsidP="000A4B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RCT, randomized controlled trial; q-RCT, quasi-randomized controlled </w:t>
      </w:r>
      <w:proofErr w:type="gramStart"/>
      <w:r>
        <w:rPr>
          <w:rFonts w:ascii="Times New Roman" w:hAnsi="Times New Roman" w:cs="Times New Roman"/>
          <w:sz w:val="24"/>
          <w:szCs w:val="24"/>
        </w:rPr>
        <w:t>trial</w:t>
      </w:r>
      <w:proofErr w:type="gramEnd"/>
    </w:p>
    <w:p w14:paraId="4A7F18D4" w14:textId="77777777" w:rsidR="000A4B2D" w:rsidRDefault="000A4B2D"/>
    <w:sectPr w:rsidR="000A4B2D" w:rsidSect="000A4B2D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2D"/>
    <w:rsid w:val="000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5836"/>
  <w15:chartTrackingRefBased/>
  <w15:docId w15:val="{84CC2808-E414-4780-BDC1-5EBD94A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4">
    <w:name w:val="Plain Table 4"/>
    <w:basedOn w:val="Tablanormal"/>
    <w:uiPriority w:val="44"/>
    <w:rsid w:val="000A4B2D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2023-02-23T15:08:00Z</dcterms:created>
  <dcterms:modified xsi:type="dcterms:W3CDTF">2023-02-23T15:09:00Z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18f4062e-3369-4a43-be86-b27538c197b6</vt:lpwstr>
  </property>
</Properties>
</file>