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D168D" w:rsidRPr="00EB2EA7" w:rsidRDefault="005D168D" w:rsidP="00962484">
      <w:pPr>
        <w:widowControl/>
        <w:jc w:val="left"/>
        <w:rPr>
          <w:rFonts w:ascii="Times New Roman" w:eastAsia="等线" w:hAnsi="Times New Roman" w:cs="Times New Roman"/>
          <w:b/>
          <w:bCs/>
          <w:color w:val="000000"/>
          <w:kern w:val="0"/>
          <w:sz w:val="18"/>
          <w:szCs w:val="20"/>
        </w:rPr>
      </w:pPr>
      <w:r w:rsidRPr="00EB2EA7">
        <w:rPr>
          <w:rFonts w:ascii="Times New Roman" w:eastAsia="等线" w:hAnsi="Times New Roman" w:cs="Times New Roman"/>
          <w:b/>
          <w:bCs/>
          <w:color w:val="000000"/>
          <w:kern w:val="0"/>
          <w:sz w:val="18"/>
          <w:szCs w:val="20"/>
        </w:rPr>
        <w:t>Table</w:t>
      </w:r>
      <w:r w:rsidR="00583460">
        <w:rPr>
          <w:rFonts w:ascii="Times New Roman" w:eastAsia="等线" w:hAnsi="Times New Roman" w:cs="Times New Roman"/>
          <w:b/>
          <w:bCs/>
          <w:color w:val="000000"/>
          <w:kern w:val="0"/>
          <w:sz w:val="18"/>
          <w:szCs w:val="20"/>
        </w:rPr>
        <w:t xml:space="preserve"> </w:t>
      </w:r>
      <w:r w:rsidRPr="00EB2EA7">
        <w:rPr>
          <w:rFonts w:ascii="Times New Roman" w:eastAsia="等线" w:hAnsi="Times New Roman" w:cs="Times New Roman"/>
          <w:b/>
          <w:bCs/>
          <w:color w:val="000000"/>
          <w:kern w:val="0"/>
          <w:sz w:val="18"/>
          <w:szCs w:val="20"/>
        </w:rPr>
        <w:t xml:space="preserve">2 </w:t>
      </w:r>
      <w:r w:rsidR="00583460">
        <w:rPr>
          <w:rFonts w:ascii="Times New Roman" w:eastAsia="等线" w:hAnsi="Times New Roman" w:cs="Times New Roman"/>
          <w:b/>
          <w:bCs/>
          <w:color w:val="000000"/>
          <w:kern w:val="0"/>
          <w:sz w:val="18"/>
          <w:szCs w:val="20"/>
        </w:rPr>
        <w:t xml:space="preserve"> </w:t>
      </w:r>
      <w:r w:rsidRPr="00EB2EA7">
        <w:rPr>
          <w:rFonts w:ascii="Times New Roman" w:eastAsia="等线" w:hAnsi="Times New Roman" w:cs="Times New Roman"/>
          <w:b/>
          <w:bCs/>
          <w:color w:val="000000"/>
          <w:kern w:val="0"/>
          <w:sz w:val="18"/>
          <w:szCs w:val="20"/>
        </w:rPr>
        <w:t>Associations between five metals and the risk of dyslipidemia in survey-weighted generalized linear regression models and</w:t>
      </w:r>
      <w:r w:rsidR="00687ECE" w:rsidRPr="00EB2EA7">
        <w:rPr>
          <w:rFonts w:ascii="Times New Roman" w:eastAsia="等线" w:hAnsi="Times New Roman" w:cs="Times New Roman"/>
          <w:b/>
          <w:bCs/>
          <w:color w:val="000000"/>
          <w:kern w:val="0"/>
          <w:sz w:val="18"/>
          <w:szCs w:val="20"/>
        </w:rPr>
        <w:t xml:space="preserve"> </w:t>
      </w:r>
      <w:r w:rsidRPr="00EB2EA7">
        <w:rPr>
          <w:rFonts w:ascii="Times New Roman" w:eastAsia="等线" w:hAnsi="Times New Roman" w:cs="Times New Roman"/>
          <w:b/>
          <w:bCs/>
          <w:color w:val="000000"/>
          <w:kern w:val="0"/>
          <w:sz w:val="18"/>
          <w:szCs w:val="20"/>
        </w:rPr>
        <w:t>Generalized Weighted Quantile Sum regression model</w:t>
      </w:r>
    </w:p>
    <w:p w:rsidR="00392615" w:rsidRPr="004A3281" w:rsidRDefault="00F871A4">
      <w:r w:rsidRPr="00F871A4">
        <w:rPr>
          <w:noProof/>
        </w:rPr>
        <w:drawing>
          <wp:inline distT="0" distB="0" distL="0" distR="0">
            <wp:extent cx="9777730" cy="47383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777730" cy="4738370"/>
                    </a:xfrm>
                    <a:prstGeom prst="rect">
                      <a:avLst/>
                    </a:prstGeom>
                    <a:noFill/>
                    <a:ln>
                      <a:noFill/>
                    </a:ln>
                  </pic:spPr>
                </pic:pic>
              </a:graphicData>
            </a:graphic>
          </wp:inline>
        </w:drawing>
      </w:r>
    </w:p>
    <w:p w:rsidR="005D168D" w:rsidRPr="004A3281" w:rsidRDefault="004A3281" w:rsidP="004A3281">
      <w:pPr>
        <w:widowControl/>
        <w:rPr>
          <w:rFonts w:ascii="Times New Roman" w:eastAsia="等线" w:hAnsi="Times New Roman" w:cs="Times New Roman"/>
          <w:color w:val="000000"/>
          <w:kern w:val="0"/>
          <w:sz w:val="18"/>
          <w:szCs w:val="18"/>
        </w:rPr>
      </w:pPr>
      <w:r w:rsidRPr="004A3281">
        <w:rPr>
          <w:rFonts w:ascii="Times New Roman" w:eastAsia="等线" w:hAnsi="Times New Roman" w:cs="Times New Roman"/>
          <w:color w:val="000000"/>
          <w:kern w:val="0"/>
          <w:sz w:val="18"/>
          <w:szCs w:val="18"/>
        </w:rPr>
        <w:t xml:space="preserve">Footnotes: Crude Model was an unadjusted model. Model 1 was adjusted for age, sex and race/ethnicity. Model 2 was further adjusted for BMI, PIR, education attainment, marital status, serum </w:t>
      </w:r>
      <w:proofErr w:type="gramStart"/>
      <w:r w:rsidRPr="004A3281">
        <w:rPr>
          <w:rFonts w:ascii="Times New Roman" w:eastAsia="等线" w:hAnsi="Times New Roman" w:cs="Times New Roman"/>
          <w:color w:val="000000"/>
          <w:kern w:val="0"/>
          <w:sz w:val="18"/>
          <w:szCs w:val="18"/>
        </w:rPr>
        <w:t>cotinine</w:t>
      </w:r>
      <w:r w:rsidR="007206B8">
        <w:rPr>
          <w:rFonts w:ascii="Times New Roman" w:eastAsia="等线" w:hAnsi="Times New Roman" w:cs="Times New Roman"/>
          <w:color w:val="000000"/>
          <w:kern w:val="0"/>
          <w:sz w:val="18"/>
          <w:szCs w:val="18"/>
        </w:rPr>
        <w:t>(</w:t>
      </w:r>
      <w:proofErr w:type="gramEnd"/>
      <w:r w:rsidRPr="004A3281">
        <w:rPr>
          <w:rFonts w:ascii="Times New Roman" w:eastAsia="等线" w:hAnsi="Times New Roman" w:cs="Times New Roman"/>
          <w:color w:val="000000"/>
          <w:kern w:val="0"/>
          <w:sz w:val="18"/>
          <w:szCs w:val="18"/>
        </w:rPr>
        <w:t>continuous, ng/mL), diabetes mellitus, hypertension, smoking status, alcohol consumption and PA</w:t>
      </w:r>
      <w:r w:rsidR="007206B8">
        <w:rPr>
          <w:rFonts w:ascii="Times New Roman" w:eastAsia="等线" w:hAnsi="Times New Roman" w:cs="Times New Roman"/>
          <w:color w:val="000000"/>
          <w:kern w:val="0"/>
          <w:sz w:val="18"/>
          <w:szCs w:val="18"/>
        </w:rPr>
        <w:t>(</w:t>
      </w:r>
      <w:r w:rsidRPr="004A3281">
        <w:rPr>
          <w:rFonts w:ascii="Times New Roman" w:eastAsia="等线" w:hAnsi="Times New Roman" w:cs="Times New Roman"/>
          <w:color w:val="000000"/>
          <w:kern w:val="0"/>
          <w:sz w:val="18"/>
          <w:szCs w:val="18"/>
        </w:rPr>
        <w:t xml:space="preserve">quartile). </w:t>
      </w:r>
      <w:r w:rsidRPr="004A3281">
        <w:rPr>
          <w:rFonts w:ascii="Times New Roman" w:eastAsia="等线" w:hAnsi="Times New Roman" w:cs="Times New Roman"/>
          <w:i/>
          <w:iCs/>
          <w:color w:val="000000"/>
          <w:kern w:val="0"/>
          <w:sz w:val="18"/>
          <w:szCs w:val="18"/>
        </w:rPr>
        <w:t>P</w:t>
      </w:r>
      <w:r w:rsidRPr="004A3281">
        <w:rPr>
          <w:rFonts w:ascii="Times New Roman" w:eastAsia="等线" w:hAnsi="Times New Roman" w:cs="Times New Roman"/>
          <w:color w:val="000000"/>
          <w:kern w:val="0"/>
          <w:sz w:val="18"/>
          <w:szCs w:val="18"/>
        </w:rPr>
        <w:t xml:space="preserve"> for trend was presented as the difference between Q1(</w:t>
      </w:r>
      <w:r w:rsidRPr="004A3281">
        <w:rPr>
          <w:rFonts w:ascii="Symbol" w:eastAsia="等线" w:hAnsi="Symbol" w:cs="Times New Roman"/>
          <w:color w:val="000000"/>
          <w:kern w:val="0"/>
          <w:sz w:val="18"/>
          <w:szCs w:val="18"/>
        </w:rPr>
        <w:t xml:space="preserve">&lt; </w:t>
      </w:r>
      <w:r w:rsidRPr="004A3281">
        <w:rPr>
          <w:rFonts w:ascii="Times New Roman" w:eastAsia="等线" w:hAnsi="Times New Roman" w:cs="Times New Roman"/>
          <w:color w:val="000000"/>
          <w:kern w:val="0"/>
          <w:sz w:val="18"/>
          <w:szCs w:val="18"/>
        </w:rPr>
        <w:t>P</w:t>
      </w:r>
      <w:r w:rsidRPr="004A3281">
        <w:rPr>
          <w:rFonts w:ascii="Times New Roman" w:eastAsia="等线" w:hAnsi="Times New Roman" w:cs="Times New Roman"/>
          <w:color w:val="000000"/>
          <w:kern w:val="0"/>
          <w:sz w:val="18"/>
          <w:szCs w:val="18"/>
          <w:vertAlign w:val="subscript"/>
        </w:rPr>
        <w:t>25</w:t>
      </w:r>
      <w:r w:rsidRPr="004A3281">
        <w:rPr>
          <w:rFonts w:ascii="Times New Roman" w:eastAsia="等线" w:hAnsi="Times New Roman" w:cs="Times New Roman"/>
          <w:color w:val="000000"/>
          <w:kern w:val="0"/>
          <w:sz w:val="18"/>
          <w:szCs w:val="18"/>
        </w:rPr>
        <w:t>), Q2(P</w:t>
      </w:r>
      <w:r w:rsidRPr="004A3281">
        <w:rPr>
          <w:rFonts w:ascii="Times New Roman" w:eastAsia="等线" w:hAnsi="Times New Roman" w:cs="Times New Roman"/>
          <w:color w:val="000000"/>
          <w:kern w:val="0"/>
          <w:sz w:val="18"/>
          <w:szCs w:val="18"/>
          <w:vertAlign w:val="subscript"/>
        </w:rPr>
        <w:t>25</w:t>
      </w:r>
      <w:r w:rsidRPr="004A3281">
        <w:rPr>
          <w:rFonts w:ascii="Times New Roman" w:eastAsia="等线" w:hAnsi="Times New Roman" w:cs="Times New Roman"/>
          <w:color w:val="000000"/>
          <w:kern w:val="0"/>
          <w:sz w:val="18"/>
          <w:szCs w:val="18"/>
        </w:rPr>
        <w:t>-P</w:t>
      </w:r>
      <w:r w:rsidRPr="004A3281">
        <w:rPr>
          <w:rFonts w:ascii="Times New Roman" w:eastAsia="等线" w:hAnsi="Times New Roman" w:cs="Times New Roman"/>
          <w:color w:val="000000"/>
          <w:kern w:val="0"/>
          <w:sz w:val="18"/>
          <w:szCs w:val="18"/>
          <w:vertAlign w:val="subscript"/>
        </w:rPr>
        <w:t>50</w:t>
      </w:r>
      <w:r w:rsidRPr="004A3281">
        <w:rPr>
          <w:rFonts w:ascii="Times New Roman" w:eastAsia="等线" w:hAnsi="Times New Roman" w:cs="Times New Roman"/>
          <w:color w:val="000000"/>
          <w:kern w:val="0"/>
          <w:sz w:val="18"/>
          <w:szCs w:val="18"/>
        </w:rPr>
        <w:t>), Q3(P</w:t>
      </w:r>
      <w:r w:rsidRPr="004A3281">
        <w:rPr>
          <w:rFonts w:ascii="Times New Roman" w:eastAsia="等线" w:hAnsi="Times New Roman" w:cs="Times New Roman"/>
          <w:color w:val="000000"/>
          <w:kern w:val="0"/>
          <w:sz w:val="18"/>
          <w:szCs w:val="18"/>
          <w:vertAlign w:val="subscript"/>
        </w:rPr>
        <w:t>50</w:t>
      </w:r>
      <w:r w:rsidRPr="004A3281">
        <w:rPr>
          <w:rFonts w:ascii="Times New Roman" w:eastAsia="等线" w:hAnsi="Times New Roman" w:cs="Times New Roman"/>
          <w:color w:val="000000"/>
          <w:kern w:val="0"/>
          <w:sz w:val="18"/>
          <w:szCs w:val="18"/>
        </w:rPr>
        <w:t>-P</w:t>
      </w:r>
      <w:r w:rsidRPr="004A3281">
        <w:rPr>
          <w:rFonts w:ascii="Times New Roman" w:eastAsia="等线" w:hAnsi="Times New Roman" w:cs="Times New Roman"/>
          <w:color w:val="000000"/>
          <w:kern w:val="0"/>
          <w:sz w:val="18"/>
          <w:szCs w:val="18"/>
          <w:vertAlign w:val="subscript"/>
        </w:rPr>
        <w:t>75</w:t>
      </w:r>
      <w:r w:rsidRPr="004A3281">
        <w:rPr>
          <w:rFonts w:ascii="Times New Roman" w:eastAsia="等线" w:hAnsi="Times New Roman" w:cs="Times New Roman"/>
          <w:color w:val="000000"/>
          <w:kern w:val="0"/>
          <w:sz w:val="18"/>
          <w:szCs w:val="18"/>
        </w:rPr>
        <w:t>), and Q4(</w:t>
      </w:r>
      <w:r w:rsidRPr="004A3281">
        <w:rPr>
          <w:rFonts w:ascii="Symbol" w:eastAsia="等线" w:hAnsi="Symbol" w:cs="Times New Roman"/>
          <w:color w:val="000000"/>
          <w:kern w:val="0"/>
          <w:sz w:val="18"/>
          <w:szCs w:val="18"/>
        </w:rPr>
        <w:t xml:space="preserve">³ </w:t>
      </w:r>
      <w:r w:rsidRPr="004A3281">
        <w:rPr>
          <w:rFonts w:ascii="Times New Roman" w:eastAsia="等线" w:hAnsi="Times New Roman" w:cs="Times New Roman"/>
          <w:color w:val="000000"/>
          <w:kern w:val="0"/>
          <w:sz w:val="18"/>
          <w:szCs w:val="18"/>
        </w:rPr>
        <w:t>P</w:t>
      </w:r>
      <w:r w:rsidRPr="004A3281">
        <w:rPr>
          <w:rFonts w:ascii="Times New Roman" w:eastAsia="等线" w:hAnsi="Times New Roman" w:cs="Times New Roman"/>
          <w:color w:val="000000"/>
          <w:kern w:val="0"/>
          <w:sz w:val="18"/>
          <w:szCs w:val="18"/>
          <w:vertAlign w:val="subscript"/>
        </w:rPr>
        <w:t>75</w:t>
      </w:r>
      <w:r w:rsidRPr="004A3281">
        <w:rPr>
          <w:rFonts w:ascii="Times New Roman" w:eastAsia="等线" w:hAnsi="Times New Roman" w:cs="Times New Roman"/>
          <w:color w:val="000000"/>
          <w:kern w:val="0"/>
          <w:sz w:val="18"/>
          <w:szCs w:val="18"/>
        </w:rPr>
        <w:t xml:space="preserve">). All </w:t>
      </w:r>
      <w:r w:rsidRPr="004A3281">
        <w:rPr>
          <w:rFonts w:ascii="Times New Roman" w:eastAsia="等线" w:hAnsi="Times New Roman" w:cs="Times New Roman"/>
          <w:i/>
          <w:iCs/>
          <w:color w:val="000000"/>
          <w:kern w:val="0"/>
          <w:sz w:val="18"/>
          <w:szCs w:val="18"/>
        </w:rPr>
        <w:t>P</w:t>
      </w:r>
      <w:r w:rsidRPr="004A3281">
        <w:rPr>
          <w:rFonts w:ascii="Times New Roman" w:eastAsia="等线" w:hAnsi="Times New Roman" w:cs="Times New Roman"/>
          <w:color w:val="000000"/>
          <w:kern w:val="0"/>
          <w:sz w:val="18"/>
          <w:szCs w:val="18"/>
        </w:rPr>
        <w:t xml:space="preserve">-values were calculated using Q1 as the reference. </w:t>
      </w:r>
      <w:r w:rsidRPr="004A3281">
        <w:rPr>
          <w:rFonts w:ascii="Times New Roman" w:eastAsia="等线" w:hAnsi="Times New Roman" w:cs="Times New Roman"/>
          <w:i/>
          <w:iCs/>
          <w:color w:val="000000"/>
          <w:kern w:val="0"/>
          <w:sz w:val="18"/>
          <w:szCs w:val="18"/>
        </w:rPr>
        <w:t>P</w:t>
      </w:r>
      <w:r w:rsidRPr="004A3281">
        <w:rPr>
          <w:rFonts w:ascii="Times New Roman" w:eastAsia="等线" w:hAnsi="Times New Roman" w:cs="Times New Roman"/>
          <w:color w:val="000000"/>
          <w:kern w:val="0"/>
          <w:sz w:val="18"/>
          <w:szCs w:val="18"/>
        </w:rPr>
        <w:t xml:space="preserve">-values, </w:t>
      </w:r>
      <w:proofErr w:type="gramStart"/>
      <w:r w:rsidRPr="004A3281">
        <w:rPr>
          <w:rFonts w:ascii="Times New Roman" w:eastAsia="等线" w:hAnsi="Times New Roman" w:cs="Times New Roman"/>
          <w:color w:val="000000"/>
          <w:kern w:val="0"/>
          <w:sz w:val="18"/>
          <w:szCs w:val="18"/>
        </w:rPr>
        <w:t>COR</w:t>
      </w:r>
      <w:r w:rsidR="007206B8">
        <w:rPr>
          <w:rFonts w:ascii="Times New Roman" w:eastAsia="等线" w:hAnsi="Times New Roman" w:cs="Times New Roman"/>
          <w:color w:val="000000"/>
          <w:kern w:val="0"/>
          <w:sz w:val="18"/>
          <w:szCs w:val="18"/>
        </w:rPr>
        <w:t>(</w:t>
      </w:r>
      <w:proofErr w:type="gramEnd"/>
      <w:r w:rsidRPr="004A3281">
        <w:rPr>
          <w:rFonts w:ascii="Times New Roman" w:eastAsia="等线" w:hAnsi="Times New Roman" w:cs="Times New Roman"/>
          <w:color w:val="000000"/>
          <w:kern w:val="0"/>
          <w:sz w:val="18"/>
          <w:szCs w:val="18"/>
        </w:rPr>
        <w:t>95%CI) and AOR</w:t>
      </w:r>
      <w:r w:rsidR="007206B8">
        <w:rPr>
          <w:rFonts w:ascii="Times New Roman" w:eastAsia="等线" w:hAnsi="Times New Roman" w:cs="Times New Roman"/>
          <w:color w:val="000000"/>
          <w:kern w:val="0"/>
          <w:sz w:val="18"/>
          <w:szCs w:val="18"/>
        </w:rPr>
        <w:t>(</w:t>
      </w:r>
      <w:r w:rsidRPr="004A3281">
        <w:rPr>
          <w:rFonts w:ascii="Times New Roman" w:eastAsia="等线" w:hAnsi="Times New Roman" w:cs="Times New Roman"/>
          <w:color w:val="000000"/>
          <w:kern w:val="0"/>
          <w:sz w:val="18"/>
          <w:szCs w:val="18"/>
        </w:rPr>
        <w:t>95%CI) in bold indicate statistical significance.</w:t>
      </w:r>
      <w:r w:rsidRPr="004A3281">
        <w:rPr>
          <w:rFonts w:ascii="Times New Roman" w:eastAsia="等线" w:hAnsi="Times New Roman" w:cs="Times New Roman"/>
          <w:color w:val="000000"/>
          <w:kern w:val="0"/>
          <w:sz w:val="18"/>
          <w:szCs w:val="18"/>
        </w:rPr>
        <w:br/>
      </w:r>
      <w:r w:rsidRPr="004A3281">
        <w:rPr>
          <w:rFonts w:ascii="Times New Roman" w:eastAsia="等线" w:hAnsi="Times New Roman" w:cs="Times New Roman"/>
          <w:color w:val="000000"/>
          <w:kern w:val="0"/>
          <w:sz w:val="18"/>
          <w:szCs w:val="18"/>
          <w:vertAlign w:val="superscript"/>
        </w:rPr>
        <w:t>a</w:t>
      </w:r>
      <w:r w:rsidRPr="004A3281">
        <w:rPr>
          <w:rFonts w:ascii="Times New Roman" w:eastAsia="等线" w:hAnsi="Times New Roman" w:cs="Times New Roman"/>
          <w:color w:val="000000"/>
          <w:kern w:val="0"/>
          <w:sz w:val="18"/>
          <w:szCs w:val="18"/>
        </w:rPr>
        <w:t xml:space="preserve"> The weighted index was constructed using Generalized Weighted Quantile Sum</w:t>
      </w:r>
      <w:r w:rsidR="007206B8">
        <w:rPr>
          <w:rFonts w:ascii="Times New Roman" w:eastAsia="等线" w:hAnsi="Times New Roman" w:cs="Times New Roman"/>
          <w:color w:val="000000"/>
          <w:kern w:val="0"/>
          <w:sz w:val="18"/>
          <w:szCs w:val="18"/>
        </w:rPr>
        <w:t>(</w:t>
      </w:r>
      <w:r w:rsidRPr="004A3281">
        <w:rPr>
          <w:rFonts w:ascii="Times New Roman" w:eastAsia="等线" w:hAnsi="Times New Roman" w:cs="Times New Roman"/>
          <w:color w:val="000000"/>
          <w:kern w:val="0"/>
          <w:sz w:val="18"/>
          <w:szCs w:val="18"/>
        </w:rPr>
        <w:t>WQS) regression models to estimate the joint effect of mixed metal exposure on the risk of dyslipidemia. The concentration of each metal was divided into sequential ranges of quartiles. A total of 3000 bootstrap samples were generated from the complete data set to estimate the weight of each metal. The weighted average of the bootstrap samples was used to construct the WQS index.</w:t>
      </w:r>
      <w:r w:rsidRPr="004A3281">
        <w:rPr>
          <w:rFonts w:ascii="Times New Roman" w:eastAsia="等线" w:hAnsi="Times New Roman" w:cs="Times New Roman"/>
          <w:color w:val="000000"/>
          <w:kern w:val="0"/>
          <w:sz w:val="18"/>
          <w:szCs w:val="18"/>
        </w:rPr>
        <w:br/>
        <w:t>Abbreviations: AOR, Adjusted odds ratio; BMI, Body Mass Index; COR, Crude odds ratio; CI, Confidence interval; PA, Physical activity; PIR, Poverty income ratio; Q, Quartile; WQS, Weighted quantile sum; Cd, Cadmium; Pb, Lead; Hg, Mercury; Mn, Manganese; Se, Selenium.</w:t>
      </w:r>
    </w:p>
    <w:sectPr w:rsidR="005D168D" w:rsidRPr="004A3281" w:rsidSect="004A3281">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2NDExMjI3NbMwNbNU0lEKTi0uzszPAykwqwUA8fO0ySwAAAA="/>
  </w:docVars>
  <w:rsids>
    <w:rsidRoot w:val="005D168D"/>
    <w:rsid w:val="000D4A8B"/>
    <w:rsid w:val="00106975"/>
    <w:rsid w:val="001C5DEC"/>
    <w:rsid w:val="002E7F6C"/>
    <w:rsid w:val="0039063D"/>
    <w:rsid w:val="00392615"/>
    <w:rsid w:val="004A3281"/>
    <w:rsid w:val="00571B77"/>
    <w:rsid w:val="00583460"/>
    <w:rsid w:val="005D168D"/>
    <w:rsid w:val="00687ECE"/>
    <w:rsid w:val="007206B8"/>
    <w:rsid w:val="008027E5"/>
    <w:rsid w:val="00875DF1"/>
    <w:rsid w:val="009363EA"/>
    <w:rsid w:val="00962484"/>
    <w:rsid w:val="00EB2EA7"/>
    <w:rsid w:val="00F87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37A0"/>
  <w15:chartTrackingRefBased/>
  <w15:docId w15:val="{29D4F8AB-D524-4C7D-AE47-7EC94663E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182278">
      <w:bodyDiv w:val="1"/>
      <w:marLeft w:val="0"/>
      <w:marRight w:val="0"/>
      <w:marTop w:val="0"/>
      <w:marBottom w:val="0"/>
      <w:divBdr>
        <w:top w:val="none" w:sz="0" w:space="0" w:color="auto"/>
        <w:left w:val="none" w:sz="0" w:space="0" w:color="auto"/>
        <w:bottom w:val="none" w:sz="0" w:space="0" w:color="auto"/>
        <w:right w:val="none" w:sz="0" w:space="0" w:color="auto"/>
      </w:divBdr>
    </w:div>
    <w:div w:id="1508599476">
      <w:bodyDiv w:val="1"/>
      <w:marLeft w:val="0"/>
      <w:marRight w:val="0"/>
      <w:marTop w:val="0"/>
      <w:marBottom w:val="0"/>
      <w:divBdr>
        <w:top w:val="none" w:sz="0" w:space="0" w:color="auto"/>
        <w:left w:val="none" w:sz="0" w:space="0" w:color="auto"/>
        <w:bottom w:val="none" w:sz="0" w:space="0" w:color="auto"/>
        <w:right w:val="none" w:sz="0" w:space="0" w:color="auto"/>
      </w:divBdr>
    </w:div>
    <w:div w:id="1594319563">
      <w:bodyDiv w:val="1"/>
      <w:marLeft w:val="0"/>
      <w:marRight w:val="0"/>
      <w:marTop w:val="0"/>
      <w:marBottom w:val="0"/>
      <w:divBdr>
        <w:top w:val="none" w:sz="0" w:space="0" w:color="auto"/>
        <w:left w:val="none" w:sz="0" w:space="0" w:color="auto"/>
        <w:bottom w:val="none" w:sz="0" w:space="0" w:color="auto"/>
        <w:right w:val="none" w:sz="0" w:space="0" w:color="auto"/>
      </w:divBdr>
    </w:div>
    <w:div w:id="184038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普 迎琦</dc:creator>
  <cp:keywords/>
  <dc:description/>
  <cp:lastModifiedBy>普 迎琦</cp:lastModifiedBy>
  <cp:revision>20</cp:revision>
  <dcterms:created xsi:type="dcterms:W3CDTF">2023-02-08T07:20:00Z</dcterms:created>
  <dcterms:modified xsi:type="dcterms:W3CDTF">2023-02-23T15:08:00Z</dcterms:modified>
</cp:coreProperties>
</file>