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C27D1" w14:textId="318CF35E" w:rsidR="00E6743E" w:rsidRPr="002A293C" w:rsidRDefault="0072691B" w:rsidP="002A293C">
      <w:pPr>
        <w:pStyle w:val="Heading1"/>
        <w:spacing w:line="480" w:lineRule="auto"/>
        <w:jc w:val="both"/>
        <w:rPr>
          <w:rFonts w:ascii="Times New Roman" w:hAnsi="Times New Roman" w:cs="Times New Roman"/>
          <w:color w:val="auto"/>
        </w:rPr>
      </w:pPr>
      <w:bookmarkStart w:id="0" w:name="supplementary-information"/>
      <w:r w:rsidRPr="002A293C">
        <w:rPr>
          <w:rFonts w:ascii="Times New Roman" w:hAnsi="Times New Roman" w:cs="Times New Roman"/>
          <w:color w:val="auto"/>
        </w:rPr>
        <w:t>S</w:t>
      </w:r>
      <w:r w:rsidRPr="002A293C">
        <w:rPr>
          <w:rFonts w:ascii="Times New Roman" w:hAnsi="Times New Roman" w:cs="Times New Roman"/>
          <w:color w:val="auto"/>
        </w:rPr>
        <w:t>upplementary information</w:t>
      </w:r>
    </w:p>
    <w:p w14:paraId="51C28E92" w14:textId="3ECCAF56" w:rsidR="002A293C" w:rsidRPr="002A293C" w:rsidRDefault="002A293C" w:rsidP="002A293C">
      <w:pPr>
        <w:pStyle w:val="Heading2"/>
        <w:spacing w:line="480" w:lineRule="auto"/>
        <w:jc w:val="both"/>
        <w:rPr>
          <w:rFonts w:ascii="Times New Roman" w:hAnsi="Times New Roman" w:cs="Times New Roman"/>
          <w:color w:val="auto"/>
        </w:rPr>
      </w:pPr>
      <w:bookmarkStart w:id="1" w:name="supplementary-figures"/>
      <w:r w:rsidRPr="002A293C">
        <w:rPr>
          <w:rFonts w:ascii="Times New Roman" w:hAnsi="Times New Roman" w:cs="Times New Roman"/>
          <w:color w:val="auto"/>
        </w:rPr>
        <w:t>Supplementary Data</w:t>
      </w:r>
    </w:p>
    <w:p w14:paraId="6D9BAE66" w14:textId="2B4AC9D2" w:rsidR="002A293C" w:rsidRPr="002A293C" w:rsidRDefault="002A293C" w:rsidP="002A293C">
      <w:pPr>
        <w:pStyle w:val="ListParagraph"/>
        <w:numPr>
          <w:ilvl w:val="0"/>
          <w:numId w:val="8"/>
        </w:numPr>
        <w:spacing w:line="480" w:lineRule="auto"/>
        <w:jc w:val="both"/>
        <w:rPr>
          <w:rFonts w:ascii="Times New Roman" w:hAnsi="Times New Roman" w:cs="Times New Roman"/>
        </w:rPr>
      </w:pPr>
      <w:r w:rsidRPr="002A293C">
        <w:rPr>
          <w:rFonts w:ascii="Times New Roman" w:hAnsi="Times New Roman" w:cs="Times New Roman"/>
        </w:rPr>
        <w:t xml:space="preserve">Supplementary Data S1: Diurnal patterns </w:t>
      </w:r>
      <w:r w:rsidR="00334585">
        <w:rPr>
          <w:rFonts w:ascii="Times New Roman" w:hAnsi="Times New Roman" w:cs="Times New Roman"/>
        </w:rPr>
        <w:t xml:space="preserve">of </w:t>
      </w:r>
      <w:r w:rsidRPr="002A293C">
        <w:rPr>
          <w:rFonts w:ascii="Times New Roman" w:hAnsi="Times New Roman" w:cs="Times New Roman"/>
        </w:rPr>
        <w:t>light absorption and photosynthetic gain of grapevine canopy at five representative sites</w:t>
      </w:r>
    </w:p>
    <w:p w14:paraId="67893C2E" w14:textId="02AE29A6" w:rsidR="002A293C" w:rsidRPr="002A293C" w:rsidRDefault="002A293C" w:rsidP="002A293C">
      <w:pPr>
        <w:pStyle w:val="ListParagraph"/>
        <w:numPr>
          <w:ilvl w:val="0"/>
          <w:numId w:val="8"/>
        </w:numPr>
        <w:spacing w:line="480" w:lineRule="auto"/>
        <w:jc w:val="both"/>
        <w:rPr>
          <w:rFonts w:ascii="Times New Roman" w:eastAsiaTheme="majorEastAsia" w:hAnsi="Times New Roman" w:cs="Times New Roman"/>
          <w:b/>
          <w:bCs/>
          <w:sz w:val="28"/>
          <w:szCs w:val="28"/>
        </w:rPr>
      </w:pPr>
      <w:r w:rsidRPr="002A293C">
        <w:rPr>
          <w:rFonts w:ascii="Times New Roman" w:hAnsi="Times New Roman" w:cs="Times New Roman"/>
        </w:rPr>
        <w:t>Supplementary Data S2: Cumulative photosynthetic gain of grapevine canopy during growth period at 1,266 sites</w:t>
      </w:r>
      <w:r w:rsidRPr="002A293C">
        <w:rPr>
          <w:rFonts w:ascii="Times New Roman" w:hAnsi="Times New Roman" w:cs="Times New Roman"/>
        </w:rPr>
        <w:br w:type="page"/>
      </w:r>
    </w:p>
    <w:p w14:paraId="3430629B" w14:textId="2FE461D0" w:rsidR="00E6743E" w:rsidRPr="002A293C" w:rsidRDefault="0072691B" w:rsidP="002A293C">
      <w:pPr>
        <w:pStyle w:val="Heading2"/>
        <w:spacing w:line="480" w:lineRule="auto"/>
        <w:jc w:val="both"/>
        <w:rPr>
          <w:rFonts w:ascii="Times New Roman" w:hAnsi="Times New Roman" w:cs="Times New Roman"/>
          <w:color w:val="auto"/>
        </w:rPr>
      </w:pPr>
      <w:r w:rsidRPr="002A293C">
        <w:rPr>
          <w:rFonts w:ascii="Times New Roman" w:hAnsi="Times New Roman" w:cs="Times New Roman"/>
          <w:color w:val="auto"/>
        </w:rPr>
        <w:lastRenderedPageBreak/>
        <w:t>Supplementary Figures</w:t>
      </w:r>
    </w:p>
    <w:tbl>
      <w:tblPr>
        <w:tblStyle w:val="Table"/>
        <w:tblW w:w="5000" w:type="pct"/>
        <w:tblLook w:val="0000" w:firstRow="0" w:lastRow="0" w:firstColumn="0" w:lastColumn="0" w:noHBand="0" w:noVBand="0"/>
      </w:tblPr>
      <w:tblGrid>
        <w:gridCol w:w="9576"/>
      </w:tblGrid>
      <w:tr w:rsidR="005C7822" w:rsidRPr="002A293C" w14:paraId="5B8D8D77" w14:textId="77777777">
        <w:tc>
          <w:tcPr>
            <w:tcW w:w="0" w:type="auto"/>
          </w:tcPr>
          <w:p w14:paraId="3F439A71" w14:textId="77777777" w:rsidR="00E6743E" w:rsidRPr="002A293C" w:rsidRDefault="0072691B" w:rsidP="002A293C">
            <w:pPr>
              <w:pStyle w:val="Figure"/>
              <w:spacing w:line="480" w:lineRule="auto"/>
              <w:jc w:val="both"/>
              <w:rPr>
                <w:rFonts w:ascii="Times New Roman" w:hAnsi="Times New Roman" w:cs="Times New Roman"/>
              </w:rPr>
            </w:pPr>
            <w:bookmarkStart w:id="2" w:name="fig-sites"/>
            <w:r w:rsidRPr="002A293C">
              <w:rPr>
                <w:rFonts w:ascii="Times New Roman" w:hAnsi="Times New Roman" w:cs="Times New Roman"/>
                <w:noProof/>
              </w:rPr>
              <w:drawing>
                <wp:inline distT="0" distB="0" distL="0" distR="0" wp14:anchorId="3B4E62A2" wp14:editId="492ABA77">
                  <wp:extent cx="5334000" cy="3012141"/>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54" name="Picture" descr="vinephoto_files/figure-docx/fig-sites-1.png"/>
                          <pic:cNvPicPr>
                            <a:picLocks noChangeAspect="1" noChangeArrowheads="1"/>
                          </pic:cNvPicPr>
                        </pic:nvPicPr>
                        <pic:blipFill>
                          <a:blip r:embed="rId7"/>
                          <a:stretch>
                            <a:fillRect/>
                          </a:stretch>
                        </pic:blipFill>
                        <pic:spPr bwMode="auto">
                          <a:xfrm>
                            <a:off x="0" y="0"/>
                            <a:ext cx="5334000" cy="3012141"/>
                          </a:xfrm>
                          <a:prstGeom prst="rect">
                            <a:avLst/>
                          </a:prstGeom>
                          <a:noFill/>
                          <a:ln w="9525">
                            <a:noFill/>
                            <a:headEnd/>
                            <a:tailEnd/>
                          </a:ln>
                        </pic:spPr>
                      </pic:pic>
                    </a:graphicData>
                  </a:graphic>
                </wp:inline>
              </w:drawing>
            </w:r>
          </w:p>
          <w:p w14:paraId="1F88BB7E" w14:textId="17E92866"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S1</w:t>
            </w:r>
            <w:r w:rsidRPr="002A293C">
              <w:rPr>
                <w:rFonts w:ascii="Times New Roman" w:hAnsi="Times New Roman" w:cs="Times New Roman"/>
              </w:rPr>
              <w:t xml:space="preserve">: </w:t>
            </w:r>
            <w:r w:rsidRPr="002A293C">
              <w:rPr>
                <w:rFonts w:ascii="Times New Roman" w:hAnsi="Times New Roman" w:cs="Times New Roman"/>
                <w:b/>
                <w:bCs/>
              </w:rPr>
              <w:t>Location of sites subjected to the present analysis</w:t>
            </w:r>
            <w:r w:rsidRPr="002A293C">
              <w:rPr>
                <w:rFonts w:ascii="Times New Roman" w:hAnsi="Times New Roman" w:cs="Times New Roman"/>
              </w:rPr>
              <w:t>. Site elevations are i</w:t>
            </w:r>
            <w:r w:rsidRPr="002A293C">
              <w:rPr>
                <w:rFonts w:ascii="Times New Roman" w:hAnsi="Times New Roman" w:cs="Times New Roman"/>
              </w:rPr>
              <w:t>ndicated by the color of the symbols (</w:t>
            </w:r>
            <w:r w:rsidRPr="002A293C">
              <w:rPr>
                <w:rFonts w:ascii="Times New Roman" w:hAnsi="Times New Roman" w:cs="Times New Roman"/>
                <w:iCs/>
              </w:rPr>
              <w:t>n</w:t>
            </w:r>
            <w:r w:rsidRPr="002A293C">
              <w:rPr>
                <w:rFonts w:ascii="Times New Roman" w:hAnsi="Times New Roman" w:cs="Times New Roman"/>
              </w:rPr>
              <w:t xml:space="preserve"> = 1,266).</w:t>
            </w:r>
          </w:p>
        </w:tc>
        <w:bookmarkEnd w:id="2"/>
      </w:tr>
    </w:tbl>
    <w:p w14:paraId="6078ED03"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265A8156" w14:textId="77777777">
        <w:tc>
          <w:tcPr>
            <w:tcW w:w="0" w:type="auto"/>
          </w:tcPr>
          <w:p w14:paraId="1A2983AE" w14:textId="77777777" w:rsidR="00E6743E" w:rsidRPr="002A293C" w:rsidRDefault="0072691B" w:rsidP="002A293C">
            <w:pPr>
              <w:pStyle w:val="Figure"/>
              <w:spacing w:line="480" w:lineRule="auto"/>
              <w:jc w:val="both"/>
              <w:rPr>
                <w:rFonts w:ascii="Times New Roman" w:hAnsi="Times New Roman" w:cs="Times New Roman"/>
              </w:rPr>
            </w:pPr>
            <w:bookmarkStart w:id="3" w:name="fig-dimension"/>
            <w:r w:rsidRPr="002A293C">
              <w:rPr>
                <w:rFonts w:ascii="Times New Roman" w:hAnsi="Times New Roman" w:cs="Times New Roman"/>
                <w:noProof/>
              </w:rPr>
              <w:lastRenderedPageBreak/>
              <w:drawing>
                <wp:inline distT="0" distB="0" distL="0" distR="0" wp14:anchorId="07404A5D" wp14:editId="4871912D">
                  <wp:extent cx="5334000" cy="4000500"/>
                  <wp:effectExtent l="0" t="0" r="0" b="0"/>
                  <wp:docPr id="57" name="Picture"/>
                  <wp:cNvGraphicFramePr/>
                  <a:graphic xmlns:a="http://schemas.openxmlformats.org/drawingml/2006/main">
                    <a:graphicData uri="http://schemas.openxmlformats.org/drawingml/2006/picture">
                      <pic:pic xmlns:pic="http://schemas.openxmlformats.org/drawingml/2006/picture">
                        <pic:nvPicPr>
                          <pic:cNvPr id="58" name="Picture" descr="figure/dimension.pdf"/>
                          <pic:cNvPicPr>
                            <a:picLocks noChangeAspect="1" noChangeArrowheads="1"/>
                          </pic:cNvPicPr>
                        </pic:nvPicPr>
                        <pic:blipFill>
                          <a:blip r:embed="rId8"/>
                          <a:stretch>
                            <a:fillRect/>
                          </a:stretch>
                        </pic:blipFill>
                        <pic:spPr bwMode="auto">
                          <a:xfrm>
                            <a:off x="0" y="0"/>
                            <a:ext cx="5334000" cy="4000500"/>
                          </a:xfrm>
                          <a:prstGeom prst="rect">
                            <a:avLst/>
                          </a:prstGeom>
                          <a:noFill/>
                          <a:ln w="9525">
                            <a:noFill/>
                            <a:headEnd/>
                            <a:tailEnd/>
                          </a:ln>
                        </pic:spPr>
                      </pic:pic>
                    </a:graphicData>
                  </a:graphic>
                </wp:inline>
              </w:drawing>
            </w:r>
          </w:p>
          <w:p w14:paraId="45AD59CA" w14:textId="785DCE1F"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S2</w:t>
            </w:r>
            <w:r w:rsidRPr="002A293C">
              <w:rPr>
                <w:rFonts w:ascii="Times New Roman" w:hAnsi="Times New Roman" w:cs="Times New Roman"/>
              </w:rPr>
              <w:t xml:space="preserve">: </w:t>
            </w:r>
            <w:r w:rsidRPr="002A293C">
              <w:rPr>
                <w:rFonts w:ascii="Times New Roman" w:hAnsi="Times New Roman" w:cs="Times New Roman"/>
                <w:b/>
                <w:bCs/>
              </w:rPr>
              <w:t>Schematic representation of a hedge-row vineyard light simulation model.</w:t>
            </w:r>
            <w:r w:rsidRPr="002A293C">
              <w:rPr>
                <w:rFonts w:ascii="Times New Roman" w:hAnsi="Times New Roman" w:cs="Times New Roman"/>
              </w:rPr>
              <w:t xml:space="preserve"> Perspective views of (a, b) EW- and (c, d) NS-hedges with (a, c) and without (b, d) shade by the neighboring hedges. See the method for further details.</w:t>
            </w:r>
          </w:p>
        </w:tc>
        <w:bookmarkEnd w:id="3"/>
      </w:tr>
    </w:tbl>
    <w:p w14:paraId="792089BE"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588359E2" w14:textId="77777777">
        <w:tc>
          <w:tcPr>
            <w:tcW w:w="0" w:type="auto"/>
          </w:tcPr>
          <w:p w14:paraId="7051457E" w14:textId="77777777" w:rsidR="00E6743E" w:rsidRPr="002A293C" w:rsidRDefault="0072691B" w:rsidP="002A293C">
            <w:pPr>
              <w:pStyle w:val="Figure"/>
              <w:spacing w:line="480" w:lineRule="auto"/>
              <w:jc w:val="both"/>
              <w:rPr>
                <w:rFonts w:ascii="Times New Roman" w:hAnsi="Times New Roman" w:cs="Times New Roman"/>
              </w:rPr>
            </w:pPr>
            <w:bookmarkStart w:id="4" w:name="fig-light"/>
            <w:r w:rsidRPr="002A293C">
              <w:rPr>
                <w:rFonts w:ascii="Times New Roman" w:hAnsi="Times New Roman" w:cs="Times New Roman"/>
                <w:noProof/>
              </w:rPr>
              <w:lastRenderedPageBreak/>
              <w:drawing>
                <wp:inline distT="0" distB="0" distL="0" distR="0" wp14:anchorId="47DB3873" wp14:editId="40116A18">
                  <wp:extent cx="5334000" cy="3765176"/>
                  <wp:effectExtent l="0" t="0" r="0" b="0"/>
                  <wp:docPr id="61" name="Picture"/>
                  <wp:cNvGraphicFramePr/>
                  <a:graphic xmlns:a="http://schemas.openxmlformats.org/drawingml/2006/main">
                    <a:graphicData uri="http://schemas.openxmlformats.org/drawingml/2006/picture">
                      <pic:pic xmlns:pic="http://schemas.openxmlformats.org/drawingml/2006/picture">
                        <pic:nvPicPr>
                          <pic:cNvPr id="62" name="Picture" descr="vinephoto_files/figure-docx/fig-light-1.png"/>
                          <pic:cNvPicPr>
                            <a:picLocks noChangeAspect="1" noChangeArrowheads="1"/>
                          </pic:cNvPicPr>
                        </pic:nvPicPr>
                        <pic:blipFill>
                          <a:blip r:embed="rId9"/>
                          <a:stretch>
                            <a:fillRect/>
                          </a:stretch>
                        </pic:blipFill>
                        <pic:spPr bwMode="auto">
                          <a:xfrm>
                            <a:off x="0" y="0"/>
                            <a:ext cx="5334000" cy="3765176"/>
                          </a:xfrm>
                          <a:prstGeom prst="rect">
                            <a:avLst/>
                          </a:prstGeom>
                          <a:noFill/>
                          <a:ln w="9525">
                            <a:noFill/>
                            <a:headEnd/>
                            <a:tailEnd/>
                          </a:ln>
                        </pic:spPr>
                      </pic:pic>
                    </a:graphicData>
                  </a:graphic>
                </wp:inline>
              </w:drawing>
            </w:r>
          </w:p>
          <w:p w14:paraId="78E3DC32" w14:textId="340AEF58"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S3</w:t>
            </w:r>
            <w:r w:rsidRPr="002A293C">
              <w:rPr>
                <w:rFonts w:ascii="Times New Roman" w:hAnsi="Times New Roman" w:cs="Times New Roman"/>
              </w:rPr>
              <w:t xml:space="preserve">: </w:t>
            </w:r>
            <w:r w:rsidRPr="002A293C">
              <w:rPr>
                <w:rFonts w:ascii="Times New Roman" w:hAnsi="Times New Roman" w:cs="Times New Roman"/>
                <w:b/>
                <w:bCs/>
              </w:rPr>
              <w:t>Diurnal patterns of canopy light absorption.</w:t>
            </w:r>
            <w:r w:rsidRPr="002A293C">
              <w:rPr>
                <w:rFonts w:ascii="Times New Roman" w:hAnsi="Times New Roman" w:cs="Times New Roman"/>
              </w:rPr>
              <w:t xml:space="preserve"> Hourly values of leaf photon absorption p</w:t>
            </w:r>
            <w:r w:rsidRPr="002A293C">
              <w:rPr>
                <w:rFonts w:ascii="Times New Roman" w:hAnsi="Times New Roman" w:cs="Times New Roman"/>
              </w:rPr>
              <w:t>er unit ground area of a flat canopy, East-West hedges and North-South hedges (black, red, and blue lines, respectively) of five representative sites and three timeframes are shown. Numbers at the top of panels are daily integral absorption and absorbed fr</w:t>
            </w:r>
            <w:r w:rsidRPr="002A293C">
              <w:rPr>
                <w:rFonts w:ascii="Times New Roman" w:hAnsi="Times New Roman" w:cs="Times New Roman"/>
              </w:rPr>
              <w:t>actions relative to incident radiation on horizontal surface (gray lines).</w:t>
            </w:r>
          </w:p>
        </w:tc>
        <w:bookmarkEnd w:id="4"/>
      </w:tr>
    </w:tbl>
    <w:p w14:paraId="421C0659"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5F3D3276" w14:textId="77777777">
        <w:tc>
          <w:tcPr>
            <w:tcW w:w="0" w:type="auto"/>
          </w:tcPr>
          <w:p w14:paraId="482C569A" w14:textId="044862E3" w:rsidR="00E6743E" w:rsidRPr="002A293C" w:rsidRDefault="00490D6F" w:rsidP="002A293C">
            <w:pPr>
              <w:pStyle w:val="Figure"/>
              <w:spacing w:line="480" w:lineRule="auto"/>
              <w:jc w:val="both"/>
              <w:rPr>
                <w:rFonts w:ascii="Times New Roman" w:hAnsi="Times New Roman" w:cs="Times New Roman"/>
              </w:rPr>
            </w:pPr>
            <w:bookmarkStart w:id="5" w:name="fig-photosyn1"/>
            <w:r>
              <w:rPr>
                <w:noProof/>
              </w:rPr>
              <w:lastRenderedPageBreak/>
              <w:drawing>
                <wp:inline distT="0" distB="0" distL="0" distR="0" wp14:anchorId="68064726" wp14:editId="53E46ED8">
                  <wp:extent cx="5334000" cy="6777317"/>
                  <wp:effectExtent l="0" t="0" r="0" b="0"/>
                  <wp:docPr id="65" name="Picture"/>
                  <wp:cNvGraphicFramePr/>
                  <a:graphic xmlns:a="http://schemas.openxmlformats.org/drawingml/2006/main">
                    <a:graphicData uri="http://schemas.openxmlformats.org/drawingml/2006/picture">
                      <pic:pic xmlns:pic="http://schemas.openxmlformats.org/drawingml/2006/picture">
                        <pic:nvPicPr>
                          <pic:cNvPr id="66" name="Picture" descr="vinephoto_files/figure-docx/fig-photosyn1-1.png"/>
                          <pic:cNvPicPr>
                            <a:picLocks noChangeAspect="1" noChangeArrowheads="1"/>
                          </pic:cNvPicPr>
                        </pic:nvPicPr>
                        <pic:blipFill>
                          <a:blip r:embed="rId10"/>
                          <a:stretch>
                            <a:fillRect/>
                          </a:stretch>
                        </pic:blipFill>
                        <pic:spPr bwMode="auto">
                          <a:xfrm>
                            <a:off x="0" y="0"/>
                            <a:ext cx="5334000" cy="6777317"/>
                          </a:xfrm>
                          <a:prstGeom prst="rect">
                            <a:avLst/>
                          </a:prstGeom>
                          <a:noFill/>
                          <a:ln w="9525">
                            <a:noFill/>
                            <a:headEnd/>
                            <a:tailEnd/>
                          </a:ln>
                        </pic:spPr>
                      </pic:pic>
                    </a:graphicData>
                  </a:graphic>
                </wp:inline>
              </w:drawing>
            </w:r>
          </w:p>
          <w:p w14:paraId="68033CB7" w14:textId="4A3A9C67"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S4</w:t>
            </w:r>
            <w:r w:rsidRPr="002A293C">
              <w:rPr>
                <w:rFonts w:ascii="Times New Roman" w:hAnsi="Times New Roman" w:cs="Times New Roman"/>
              </w:rPr>
              <w:t xml:space="preserve">: </w:t>
            </w:r>
            <w:r w:rsidRPr="002A293C">
              <w:rPr>
                <w:rFonts w:ascii="Times New Roman" w:hAnsi="Times New Roman" w:cs="Times New Roman"/>
                <w:b/>
                <w:bCs/>
              </w:rPr>
              <w:t>Diurnal patterns of canopy photosynthesis and temperatures at Cape Town, South Africa (33.97°S).</w:t>
            </w:r>
            <w:r w:rsidRPr="002A293C">
              <w:rPr>
                <w:rFonts w:ascii="Times New Roman" w:hAnsi="Times New Roman" w:cs="Times New Roman"/>
              </w:rPr>
              <w:t xml:space="preserve"> Hourly values of net canopy photosynthetic rates based on two photosynthesis models (blue lines, solid lines based on Schultz and dashed lines based on Prieto et al.), </w:t>
            </w:r>
            <w:r w:rsidRPr="002A293C">
              <w:rPr>
                <w:rFonts w:ascii="Times New Roman" w:hAnsi="Times New Roman" w:cs="Times New Roman"/>
              </w:rPr>
              <w:lastRenderedPageBreak/>
              <w:t>temperatures of leaves exposed to direct radiation or shaded by the neighboring hedge (</w:t>
            </w:r>
            <w:r w:rsidR="00AD0776" w:rsidRPr="002A293C">
              <w:rPr>
                <w:rFonts w:ascii="Times New Roman" w:hAnsi="Times New Roman" w:cs="Times New Roman"/>
              </w:rPr>
              <w:t xml:space="preserve">darkred </w:t>
            </w:r>
            <w:r w:rsidR="00AD0776">
              <w:rPr>
                <w:rFonts w:ascii="Times New Roman" w:hAnsi="Times New Roman" w:cs="Times New Roman"/>
              </w:rPr>
              <w:t xml:space="preserve">and </w:t>
            </w:r>
            <w:r w:rsidRPr="002A293C">
              <w:rPr>
                <w:rFonts w:ascii="Times New Roman" w:hAnsi="Times New Roman" w:cs="Times New Roman"/>
              </w:rPr>
              <w:t>orange lines, respectively), and air temperature (gray lines) of a flat canopy, East-West hedges and North-South hedges in three timeframes under (a) the present climate and (b) the future climate are shown. Numbers at the top of panels are dai</w:t>
            </w:r>
            <w:r w:rsidRPr="002A293C">
              <w:rPr>
                <w:rFonts w:ascii="Times New Roman" w:hAnsi="Times New Roman" w:cs="Times New Roman"/>
              </w:rPr>
              <w:t>ly integral photosynthetic gains per unit ground area.</w:t>
            </w:r>
          </w:p>
        </w:tc>
        <w:bookmarkEnd w:id="5"/>
      </w:tr>
    </w:tbl>
    <w:p w14:paraId="49C5CDFB"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32582AF2" w14:textId="77777777">
        <w:tc>
          <w:tcPr>
            <w:tcW w:w="0" w:type="auto"/>
          </w:tcPr>
          <w:p w14:paraId="447BEC5A" w14:textId="47CB2AC9" w:rsidR="00E6743E" w:rsidRPr="002A293C" w:rsidRDefault="00490D6F" w:rsidP="002A293C">
            <w:pPr>
              <w:pStyle w:val="Figure"/>
              <w:spacing w:line="480" w:lineRule="auto"/>
              <w:jc w:val="both"/>
              <w:rPr>
                <w:rFonts w:ascii="Times New Roman" w:hAnsi="Times New Roman" w:cs="Times New Roman"/>
              </w:rPr>
            </w:pPr>
            <w:bookmarkStart w:id="6" w:name="fig-photosyn2"/>
            <w:r>
              <w:rPr>
                <w:noProof/>
              </w:rPr>
              <w:lastRenderedPageBreak/>
              <w:drawing>
                <wp:inline distT="0" distB="0" distL="0" distR="0" wp14:anchorId="5835499E" wp14:editId="0F56221F">
                  <wp:extent cx="5334000" cy="6777317"/>
                  <wp:effectExtent l="0" t="0" r="0" b="0"/>
                  <wp:docPr id="69" name="Picture"/>
                  <wp:cNvGraphicFramePr/>
                  <a:graphic xmlns:a="http://schemas.openxmlformats.org/drawingml/2006/main">
                    <a:graphicData uri="http://schemas.openxmlformats.org/drawingml/2006/picture">
                      <pic:pic xmlns:pic="http://schemas.openxmlformats.org/drawingml/2006/picture">
                        <pic:nvPicPr>
                          <pic:cNvPr id="70" name="Picture" descr="vinephoto_files/figure-docx/fig-photosyn2-1.png"/>
                          <pic:cNvPicPr>
                            <a:picLocks noChangeAspect="1" noChangeArrowheads="1"/>
                          </pic:cNvPicPr>
                        </pic:nvPicPr>
                        <pic:blipFill>
                          <a:blip r:embed="rId11"/>
                          <a:stretch>
                            <a:fillRect/>
                          </a:stretch>
                        </pic:blipFill>
                        <pic:spPr bwMode="auto">
                          <a:xfrm>
                            <a:off x="0" y="0"/>
                            <a:ext cx="5334000" cy="6777317"/>
                          </a:xfrm>
                          <a:prstGeom prst="rect">
                            <a:avLst/>
                          </a:prstGeom>
                          <a:noFill/>
                          <a:ln w="9525">
                            <a:noFill/>
                            <a:headEnd/>
                            <a:tailEnd/>
                          </a:ln>
                        </pic:spPr>
                      </pic:pic>
                    </a:graphicData>
                  </a:graphic>
                </wp:inline>
              </w:drawing>
            </w:r>
          </w:p>
          <w:p w14:paraId="61270E30" w14:textId="5CAE9531"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S5</w:t>
            </w:r>
            <w:r w:rsidRPr="002A293C">
              <w:rPr>
                <w:rFonts w:ascii="Times New Roman" w:hAnsi="Times New Roman" w:cs="Times New Roman"/>
              </w:rPr>
              <w:t xml:space="preserve">: Same as </w:t>
            </w:r>
            <w:hyperlink w:anchor="fig-photosyn1">
              <w:r w:rsidRPr="002A293C">
                <w:rPr>
                  <w:rStyle w:val="Hyperlink"/>
                  <w:rFonts w:ascii="Times New Roman" w:hAnsi="Times New Roman" w:cs="Times New Roman"/>
                  <w:color w:val="auto"/>
                </w:rPr>
                <w:t>Figure </w:t>
              </w:r>
              <w:r w:rsidR="005C7822" w:rsidRPr="002A293C">
                <w:rPr>
                  <w:rStyle w:val="Hyperlink"/>
                  <w:rFonts w:ascii="Times New Roman" w:hAnsi="Times New Roman" w:cs="Times New Roman"/>
                  <w:color w:val="auto"/>
                </w:rPr>
                <w:t>S4</w:t>
              </w:r>
            </w:hyperlink>
            <w:r w:rsidRPr="002A293C">
              <w:rPr>
                <w:rFonts w:ascii="Times New Roman" w:hAnsi="Times New Roman" w:cs="Times New Roman"/>
              </w:rPr>
              <w:t>, but for San Francisco, USA (37.62°N)</w:t>
            </w:r>
          </w:p>
        </w:tc>
        <w:bookmarkEnd w:id="6"/>
      </w:tr>
    </w:tbl>
    <w:p w14:paraId="7B7441C7"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7B1D5100" w14:textId="77777777">
        <w:tc>
          <w:tcPr>
            <w:tcW w:w="0" w:type="auto"/>
          </w:tcPr>
          <w:p w14:paraId="360C7484" w14:textId="16FD05DF" w:rsidR="00E6743E" w:rsidRPr="002A293C" w:rsidRDefault="00490D6F" w:rsidP="002A293C">
            <w:pPr>
              <w:pStyle w:val="Figure"/>
              <w:spacing w:line="480" w:lineRule="auto"/>
              <w:jc w:val="both"/>
              <w:rPr>
                <w:rFonts w:ascii="Times New Roman" w:hAnsi="Times New Roman" w:cs="Times New Roman"/>
              </w:rPr>
            </w:pPr>
            <w:bookmarkStart w:id="7" w:name="fig-photosyn3"/>
            <w:r>
              <w:rPr>
                <w:noProof/>
              </w:rPr>
              <w:lastRenderedPageBreak/>
              <w:drawing>
                <wp:inline distT="0" distB="0" distL="0" distR="0" wp14:anchorId="03D702F9" wp14:editId="6A99BE74">
                  <wp:extent cx="5334000" cy="6777317"/>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4" name="Picture" descr="vinephoto_files/figure-docx/fig-photosyn3-1.png"/>
                          <pic:cNvPicPr>
                            <a:picLocks noChangeAspect="1" noChangeArrowheads="1"/>
                          </pic:cNvPicPr>
                        </pic:nvPicPr>
                        <pic:blipFill>
                          <a:blip r:embed="rId12"/>
                          <a:stretch>
                            <a:fillRect/>
                          </a:stretch>
                        </pic:blipFill>
                        <pic:spPr bwMode="auto">
                          <a:xfrm>
                            <a:off x="0" y="0"/>
                            <a:ext cx="5334000" cy="6777317"/>
                          </a:xfrm>
                          <a:prstGeom prst="rect">
                            <a:avLst/>
                          </a:prstGeom>
                          <a:noFill/>
                          <a:ln w="9525">
                            <a:noFill/>
                            <a:headEnd/>
                            <a:tailEnd/>
                          </a:ln>
                        </pic:spPr>
                      </pic:pic>
                    </a:graphicData>
                  </a:graphic>
                </wp:inline>
              </w:drawing>
            </w:r>
          </w:p>
          <w:p w14:paraId="16DEC44C" w14:textId="5F2564C3"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S6</w:t>
            </w:r>
            <w:r w:rsidRPr="002A293C">
              <w:rPr>
                <w:rFonts w:ascii="Times New Roman" w:hAnsi="Times New Roman" w:cs="Times New Roman"/>
              </w:rPr>
              <w:t xml:space="preserve">: Same as </w:t>
            </w:r>
            <w:hyperlink w:anchor="fig-photosyn1">
              <w:r w:rsidRPr="002A293C">
                <w:rPr>
                  <w:rStyle w:val="Hyperlink"/>
                  <w:rFonts w:ascii="Times New Roman" w:hAnsi="Times New Roman" w:cs="Times New Roman"/>
                  <w:color w:val="auto"/>
                </w:rPr>
                <w:t>Figure </w:t>
              </w:r>
              <w:r w:rsidR="005C7822" w:rsidRPr="002A293C">
                <w:rPr>
                  <w:rStyle w:val="Hyperlink"/>
                  <w:rFonts w:ascii="Times New Roman" w:hAnsi="Times New Roman" w:cs="Times New Roman"/>
                  <w:color w:val="auto"/>
                </w:rPr>
                <w:t>S4</w:t>
              </w:r>
            </w:hyperlink>
            <w:r w:rsidRPr="002A293C">
              <w:rPr>
                <w:rFonts w:ascii="Times New Roman" w:hAnsi="Times New Roman" w:cs="Times New Roman"/>
              </w:rPr>
              <w:t xml:space="preserve">, but for </w:t>
            </w:r>
            <w:r w:rsidRPr="002A293C">
              <w:rPr>
                <w:rFonts w:ascii="Times New Roman" w:hAnsi="Times New Roman" w:cs="Times New Roman"/>
              </w:rPr>
              <w:t>Sapporo, Japan (43.05°N).</w:t>
            </w:r>
          </w:p>
        </w:tc>
        <w:bookmarkEnd w:id="7"/>
      </w:tr>
    </w:tbl>
    <w:p w14:paraId="2EB97273"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641D55B3" w14:textId="77777777">
        <w:tc>
          <w:tcPr>
            <w:tcW w:w="0" w:type="auto"/>
          </w:tcPr>
          <w:p w14:paraId="1B686C96" w14:textId="6331A535" w:rsidR="00E6743E" w:rsidRPr="002A293C" w:rsidRDefault="00490D6F" w:rsidP="002A293C">
            <w:pPr>
              <w:pStyle w:val="Figure"/>
              <w:spacing w:line="480" w:lineRule="auto"/>
              <w:jc w:val="both"/>
              <w:rPr>
                <w:rFonts w:ascii="Times New Roman" w:hAnsi="Times New Roman" w:cs="Times New Roman"/>
              </w:rPr>
            </w:pPr>
            <w:bookmarkStart w:id="8" w:name="fig-photosyn4"/>
            <w:r>
              <w:rPr>
                <w:noProof/>
              </w:rPr>
              <w:lastRenderedPageBreak/>
              <w:drawing>
                <wp:inline distT="0" distB="0" distL="0" distR="0" wp14:anchorId="029BBB59" wp14:editId="2B6EF7AF">
                  <wp:extent cx="5334000" cy="6777317"/>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78" name="Picture" descr="vinephoto_files/figure-docx/fig-photosyn4-1.png"/>
                          <pic:cNvPicPr>
                            <a:picLocks noChangeAspect="1" noChangeArrowheads="1"/>
                          </pic:cNvPicPr>
                        </pic:nvPicPr>
                        <pic:blipFill>
                          <a:blip r:embed="rId13"/>
                          <a:stretch>
                            <a:fillRect/>
                          </a:stretch>
                        </pic:blipFill>
                        <pic:spPr bwMode="auto">
                          <a:xfrm>
                            <a:off x="0" y="0"/>
                            <a:ext cx="5334000" cy="6777317"/>
                          </a:xfrm>
                          <a:prstGeom prst="rect">
                            <a:avLst/>
                          </a:prstGeom>
                          <a:noFill/>
                          <a:ln w="9525">
                            <a:noFill/>
                            <a:headEnd/>
                            <a:tailEnd/>
                          </a:ln>
                        </pic:spPr>
                      </pic:pic>
                    </a:graphicData>
                  </a:graphic>
                </wp:inline>
              </w:drawing>
            </w:r>
          </w:p>
          <w:p w14:paraId="101A82EC" w14:textId="3FDAE9E6"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S7</w:t>
            </w:r>
            <w:r w:rsidRPr="002A293C">
              <w:rPr>
                <w:rFonts w:ascii="Times New Roman" w:hAnsi="Times New Roman" w:cs="Times New Roman"/>
              </w:rPr>
              <w:t xml:space="preserve">: Same as </w:t>
            </w:r>
            <w:hyperlink w:anchor="fig-photosyn1">
              <w:r w:rsidRPr="002A293C">
                <w:rPr>
                  <w:rStyle w:val="Hyperlink"/>
                  <w:rFonts w:ascii="Times New Roman" w:hAnsi="Times New Roman" w:cs="Times New Roman"/>
                  <w:color w:val="auto"/>
                </w:rPr>
                <w:t>Figure </w:t>
              </w:r>
              <w:r w:rsidR="005C7822" w:rsidRPr="002A293C">
                <w:rPr>
                  <w:rStyle w:val="Hyperlink"/>
                  <w:rFonts w:ascii="Times New Roman" w:hAnsi="Times New Roman" w:cs="Times New Roman"/>
                  <w:color w:val="auto"/>
                </w:rPr>
                <w:t>S4</w:t>
              </w:r>
            </w:hyperlink>
            <w:r w:rsidRPr="002A293C">
              <w:rPr>
                <w:rFonts w:ascii="Times New Roman" w:hAnsi="Times New Roman" w:cs="Times New Roman"/>
              </w:rPr>
              <w:t>, but for Burgundy, France (47.27°N).</w:t>
            </w:r>
          </w:p>
        </w:tc>
        <w:bookmarkEnd w:id="8"/>
      </w:tr>
    </w:tbl>
    <w:p w14:paraId="546D962F"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57373771" w14:textId="77777777">
        <w:tc>
          <w:tcPr>
            <w:tcW w:w="0" w:type="auto"/>
          </w:tcPr>
          <w:p w14:paraId="0B2760F8" w14:textId="5A4FEC17" w:rsidR="00E6743E" w:rsidRPr="002A293C" w:rsidRDefault="00490D6F" w:rsidP="002A293C">
            <w:pPr>
              <w:pStyle w:val="Figure"/>
              <w:spacing w:line="480" w:lineRule="auto"/>
              <w:jc w:val="both"/>
              <w:rPr>
                <w:rFonts w:ascii="Times New Roman" w:hAnsi="Times New Roman" w:cs="Times New Roman"/>
              </w:rPr>
            </w:pPr>
            <w:bookmarkStart w:id="9" w:name="fig-photosyn5"/>
            <w:r>
              <w:rPr>
                <w:noProof/>
              </w:rPr>
              <w:lastRenderedPageBreak/>
              <w:drawing>
                <wp:inline distT="0" distB="0" distL="0" distR="0" wp14:anchorId="4721087E" wp14:editId="594FB751">
                  <wp:extent cx="5334000" cy="6777317"/>
                  <wp:effectExtent l="0" t="0" r="0" b="0"/>
                  <wp:docPr id="81" name="Picture"/>
                  <wp:cNvGraphicFramePr/>
                  <a:graphic xmlns:a="http://schemas.openxmlformats.org/drawingml/2006/main">
                    <a:graphicData uri="http://schemas.openxmlformats.org/drawingml/2006/picture">
                      <pic:pic xmlns:pic="http://schemas.openxmlformats.org/drawingml/2006/picture">
                        <pic:nvPicPr>
                          <pic:cNvPr id="82" name="Picture" descr="vinephoto_files/figure-docx/fig-photosyn5-1.png"/>
                          <pic:cNvPicPr>
                            <a:picLocks noChangeAspect="1" noChangeArrowheads="1"/>
                          </pic:cNvPicPr>
                        </pic:nvPicPr>
                        <pic:blipFill>
                          <a:blip r:embed="rId14"/>
                          <a:stretch>
                            <a:fillRect/>
                          </a:stretch>
                        </pic:blipFill>
                        <pic:spPr bwMode="auto">
                          <a:xfrm>
                            <a:off x="0" y="0"/>
                            <a:ext cx="5334000" cy="6777317"/>
                          </a:xfrm>
                          <a:prstGeom prst="rect">
                            <a:avLst/>
                          </a:prstGeom>
                          <a:noFill/>
                          <a:ln w="9525">
                            <a:noFill/>
                            <a:headEnd/>
                            <a:tailEnd/>
                          </a:ln>
                        </pic:spPr>
                      </pic:pic>
                    </a:graphicData>
                  </a:graphic>
                </wp:inline>
              </w:drawing>
            </w:r>
          </w:p>
          <w:p w14:paraId="00BFC00C" w14:textId="208E05FF"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S8</w:t>
            </w:r>
            <w:r w:rsidRPr="002A293C">
              <w:rPr>
                <w:rFonts w:ascii="Times New Roman" w:hAnsi="Times New Roman" w:cs="Times New Roman"/>
              </w:rPr>
              <w:t xml:space="preserve">: Same as </w:t>
            </w:r>
            <w:hyperlink w:anchor="fig-photosyn1">
              <w:r w:rsidRPr="002A293C">
                <w:rPr>
                  <w:rStyle w:val="Hyperlink"/>
                  <w:rFonts w:ascii="Times New Roman" w:hAnsi="Times New Roman" w:cs="Times New Roman"/>
                  <w:color w:val="auto"/>
                </w:rPr>
                <w:t>Figure </w:t>
              </w:r>
              <w:r w:rsidR="005C7822" w:rsidRPr="002A293C">
                <w:rPr>
                  <w:rStyle w:val="Hyperlink"/>
                  <w:rFonts w:ascii="Times New Roman" w:hAnsi="Times New Roman" w:cs="Times New Roman"/>
                  <w:color w:val="auto"/>
                </w:rPr>
                <w:t>S4</w:t>
              </w:r>
            </w:hyperlink>
            <w:r w:rsidRPr="002A293C">
              <w:rPr>
                <w:rFonts w:ascii="Times New Roman" w:hAnsi="Times New Roman" w:cs="Times New Roman"/>
              </w:rPr>
              <w:t>, but for Oslo, Norway (59.93°N).</w:t>
            </w:r>
          </w:p>
        </w:tc>
        <w:bookmarkEnd w:id="9"/>
      </w:tr>
    </w:tbl>
    <w:p w14:paraId="7C56D4E5"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069B5619" w14:textId="77777777">
        <w:tc>
          <w:tcPr>
            <w:tcW w:w="0" w:type="auto"/>
          </w:tcPr>
          <w:p w14:paraId="2A32619C" w14:textId="77777777" w:rsidR="00E6743E" w:rsidRPr="002A293C" w:rsidRDefault="0072691B" w:rsidP="002A293C">
            <w:pPr>
              <w:pStyle w:val="Figure"/>
              <w:spacing w:line="480" w:lineRule="auto"/>
              <w:jc w:val="both"/>
              <w:rPr>
                <w:rFonts w:ascii="Times New Roman" w:hAnsi="Times New Roman" w:cs="Times New Roman"/>
              </w:rPr>
            </w:pPr>
            <w:bookmarkStart w:id="10" w:name="fig-instscatEW"/>
            <w:r w:rsidRPr="002A293C">
              <w:rPr>
                <w:rFonts w:ascii="Times New Roman" w:hAnsi="Times New Roman" w:cs="Times New Roman"/>
                <w:noProof/>
              </w:rPr>
              <w:lastRenderedPageBreak/>
              <w:drawing>
                <wp:inline distT="0" distB="0" distL="0" distR="0" wp14:anchorId="4630A2DF" wp14:editId="52E51A94">
                  <wp:extent cx="5334000" cy="3765176"/>
                  <wp:effectExtent l="0" t="0" r="0" b="0"/>
                  <wp:docPr id="85" name="Picture"/>
                  <wp:cNvGraphicFramePr/>
                  <a:graphic xmlns:a="http://schemas.openxmlformats.org/drawingml/2006/main">
                    <a:graphicData uri="http://schemas.openxmlformats.org/drawingml/2006/picture">
                      <pic:pic xmlns:pic="http://schemas.openxmlformats.org/drawingml/2006/picture">
                        <pic:nvPicPr>
                          <pic:cNvPr id="86" name="Picture" descr="vinephoto_files/figure-docx/fig-instscatEW-1.png"/>
                          <pic:cNvPicPr>
                            <a:picLocks noChangeAspect="1" noChangeArrowheads="1"/>
                          </pic:cNvPicPr>
                        </pic:nvPicPr>
                        <pic:blipFill>
                          <a:blip r:embed="rId15"/>
                          <a:stretch>
                            <a:fillRect/>
                          </a:stretch>
                        </pic:blipFill>
                        <pic:spPr bwMode="auto">
                          <a:xfrm>
                            <a:off x="0" y="0"/>
                            <a:ext cx="5334000" cy="3765176"/>
                          </a:xfrm>
                          <a:prstGeom prst="rect">
                            <a:avLst/>
                          </a:prstGeom>
                          <a:noFill/>
                          <a:ln w="9525">
                            <a:noFill/>
                            <a:headEnd/>
                            <a:tailEnd/>
                          </a:ln>
                        </pic:spPr>
                      </pic:pic>
                    </a:graphicData>
                  </a:graphic>
                </wp:inline>
              </w:drawing>
            </w:r>
          </w:p>
          <w:p w14:paraId="69D7606E" w14:textId="62E07DD7"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S9</w:t>
            </w:r>
            <w:r w:rsidRPr="002A293C">
              <w:rPr>
                <w:rFonts w:ascii="Times New Roman" w:hAnsi="Times New Roman" w:cs="Times New Roman"/>
              </w:rPr>
              <w:t xml:space="preserve">: Same as </w:t>
            </w:r>
            <w:hyperlink w:anchor="fig-instscatNS">
              <w:r w:rsidRPr="002A293C">
                <w:rPr>
                  <w:rStyle w:val="Hyperlink"/>
                  <w:rFonts w:ascii="Times New Roman" w:hAnsi="Times New Roman" w:cs="Times New Roman"/>
                  <w:color w:val="auto"/>
                </w:rPr>
                <w:t>Figure 2</w:t>
              </w:r>
            </w:hyperlink>
            <w:r w:rsidRPr="002A293C">
              <w:rPr>
                <w:rFonts w:ascii="Times New Roman" w:hAnsi="Times New Roman" w:cs="Times New Roman"/>
              </w:rPr>
              <w:t>, but for East-West hedges.</w:t>
            </w:r>
          </w:p>
        </w:tc>
        <w:bookmarkEnd w:id="10"/>
      </w:tr>
    </w:tbl>
    <w:p w14:paraId="1042B369"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789B4E18" w14:textId="77777777">
        <w:tc>
          <w:tcPr>
            <w:tcW w:w="0" w:type="auto"/>
          </w:tcPr>
          <w:p w14:paraId="69E96AB4" w14:textId="77777777" w:rsidR="00E6743E" w:rsidRPr="002A293C" w:rsidRDefault="0072691B" w:rsidP="002A293C">
            <w:pPr>
              <w:pStyle w:val="Figure"/>
              <w:spacing w:line="480" w:lineRule="auto"/>
              <w:jc w:val="both"/>
              <w:rPr>
                <w:rFonts w:ascii="Times New Roman" w:hAnsi="Times New Roman" w:cs="Times New Roman"/>
              </w:rPr>
            </w:pPr>
            <w:bookmarkStart w:id="11" w:name="fig-d4temp"/>
            <w:r w:rsidRPr="002A293C">
              <w:rPr>
                <w:rFonts w:ascii="Times New Roman" w:hAnsi="Times New Roman" w:cs="Times New Roman"/>
                <w:noProof/>
              </w:rPr>
              <w:lastRenderedPageBreak/>
              <w:drawing>
                <wp:inline distT="0" distB="0" distL="0" distR="0" wp14:anchorId="3A398A3D" wp14:editId="4C792445">
                  <wp:extent cx="5334000" cy="3118184"/>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90" name="Picture" descr="figure/d4temp.pdf"/>
                          <pic:cNvPicPr>
                            <a:picLocks noChangeAspect="1" noChangeArrowheads="1"/>
                          </pic:cNvPicPr>
                        </pic:nvPicPr>
                        <pic:blipFill>
                          <a:blip r:embed="rId16"/>
                          <a:stretch>
                            <a:fillRect/>
                          </a:stretch>
                        </pic:blipFill>
                        <pic:spPr bwMode="auto">
                          <a:xfrm>
                            <a:off x="0" y="0"/>
                            <a:ext cx="5334000" cy="3118184"/>
                          </a:xfrm>
                          <a:prstGeom prst="rect">
                            <a:avLst/>
                          </a:prstGeom>
                          <a:noFill/>
                          <a:ln w="9525">
                            <a:noFill/>
                            <a:headEnd/>
                            <a:tailEnd/>
                          </a:ln>
                        </pic:spPr>
                      </pic:pic>
                    </a:graphicData>
                  </a:graphic>
                </wp:inline>
              </w:drawing>
            </w:r>
          </w:p>
          <w:p w14:paraId="3AAF77FF" w14:textId="65670287"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S10</w:t>
            </w:r>
            <w:r w:rsidRPr="002A293C">
              <w:rPr>
                <w:rFonts w:ascii="Times New Roman" w:hAnsi="Times New Roman" w:cs="Times New Roman"/>
              </w:rPr>
              <w:t xml:space="preserve">: </w:t>
            </w:r>
            <w:r w:rsidRPr="002A293C">
              <w:rPr>
                <w:rFonts w:ascii="Times New Roman" w:hAnsi="Times New Roman" w:cs="Times New Roman"/>
                <w:b/>
                <w:bCs/>
              </w:rPr>
              <w:t>Projected rise in growth season temperature.</w:t>
            </w:r>
            <w:r w:rsidRPr="002A293C">
              <w:rPr>
                <w:rFonts w:ascii="Times New Roman" w:hAnsi="Times New Roman" w:cs="Times New Roman"/>
              </w:rPr>
              <w:t xml:space="preserve"> Differences in mean values of air temperatures at a height of 2 m between the present and +4-K climate scenario</w:t>
            </w:r>
            <w:r w:rsidRPr="002A293C">
              <w:rPr>
                <w:rFonts w:ascii="Times New Roman" w:hAnsi="Times New Roman" w:cs="Times New Roman"/>
              </w:rPr>
              <w:t>s from April to October for the Northern Hemisphere and from November to March for the Southern Hemisphere, sourced from d4PDF, are shown.</w:t>
            </w:r>
          </w:p>
        </w:tc>
        <w:bookmarkEnd w:id="11"/>
      </w:tr>
    </w:tbl>
    <w:p w14:paraId="790FF476"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0501BF0E" w14:textId="77777777">
        <w:tc>
          <w:tcPr>
            <w:tcW w:w="0" w:type="auto"/>
          </w:tcPr>
          <w:p w14:paraId="74225BE8" w14:textId="58F0008A" w:rsidR="00E6743E" w:rsidRPr="002A293C" w:rsidRDefault="004F175B" w:rsidP="002A293C">
            <w:pPr>
              <w:pStyle w:val="Figure"/>
              <w:spacing w:line="480" w:lineRule="auto"/>
              <w:jc w:val="both"/>
              <w:rPr>
                <w:rFonts w:ascii="Times New Roman" w:hAnsi="Times New Roman" w:cs="Times New Roman"/>
              </w:rPr>
            </w:pPr>
            <w:bookmarkStart w:id="12" w:name="fig-map_NAm"/>
            <w:r>
              <w:rPr>
                <w:noProof/>
              </w:rPr>
              <w:lastRenderedPageBreak/>
              <w:drawing>
                <wp:inline distT="0" distB="0" distL="0" distR="0" wp14:anchorId="0A519C48" wp14:editId="77E52A14">
                  <wp:extent cx="5334000" cy="4620404"/>
                  <wp:effectExtent l="0" t="0" r="0" b="0"/>
                  <wp:docPr id="94" name="Picture"/>
                  <wp:cNvGraphicFramePr/>
                  <a:graphic xmlns:a="http://schemas.openxmlformats.org/drawingml/2006/main">
                    <a:graphicData uri="http://schemas.openxmlformats.org/drawingml/2006/picture">
                      <pic:pic xmlns:pic="http://schemas.openxmlformats.org/drawingml/2006/picture">
                        <pic:nvPicPr>
                          <pic:cNvPr id="95" name="Picture" descr="vinephoto_files/figure-docx/fig-map_NAm-1.png"/>
                          <pic:cNvPicPr>
                            <a:picLocks noChangeAspect="1" noChangeArrowheads="1"/>
                          </pic:cNvPicPr>
                        </pic:nvPicPr>
                        <pic:blipFill>
                          <a:blip r:embed="rId17"/>
                          <a:stretch>
                            <a:fillRect/>
                          </a:stretch>
                        </pic:blipFill>
                        <pic:spPr bwMode="auto">
                          <a:xfrm>
                            <a:off x="0" y="0"/>
                            <a:ext cx="5334000" cy="4620404"/>
                          </a:xfrm>
                          <a:prstGeom prst="rect">
                            <a:avLst/>
                          </a:prstGeom>
                          <a:noFill/>
                          <a:ln w="9525">
                            <a:noFill/>
                            <a:headEnd/>
                            <a:tailEnd/>
                          </a:ln>
                        </pic:spPr>
                      </pic:pic>
                    </a:graphicData>
                  </a:graphic>
                </wp:inline>
              </w:drawing>
            </w:r>
          </w:p>
          <w:p w14:paraId="652CDC06" w14:textId="5EF634D9"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S11</w:t>
            </w:r>
            <w:r w:rsidRPr="002A293C">
              <w:rPr>
                <w:rFonts w:ascii="Times New Roman" w:hAnsi="Times New Roman" w:cs="Times New Roman"/>
              </w:rPr>
              <w:t xml:space="preserve">: Same as </w:t>
            </w:r>
            <w:hyperlink w:anchor="fig-map">
              <w:r w:rsidRPr="002A293C">
                <w:rPr>
                  <w:rStyle w:val="Hyperlink"/>
                  <w:rFonts w:ascii="Times New Roman" w:hAnsi="Times New Roman" w:cs="Times New Roman"/>
                  <w:color w:val="auto"/>
                </w:rPr>
                <w:t>Figure 3</w:t>
              </w:r>
            </w:hyperlink>
            <w:r w:rsidRPr="002A293C">
              <w:rPr>
                <w:rFonts w:ascii="Times New Roman" w:hAnsi="Times New Roman" w:cs="Times New Roman"/>
              </w:rPr>
              <w:t>, but for the North American region.</w:t>
            </w:r>
          </w:p>
        </w:tc>
        <w:bookmarkEnd w:id="12"/>
      </w:tr>
    </w:tbl>
    <w:p w14:paraId="2F0B2CA4"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719D7181" w14:textId="77777777">
        <w:tc>
          <w:tcPr>
            <w:tcW w:w="0" w:type="auto"/>
          </w:tcPr>
          <w:p w14:paraId="5ABC5E07" w14:textId="1FFCA8C4" w:rsidR="00E6743E" w:rsidRPr="002A293C" w:rsidRDefault="004F175B" w:rsidP="002A293C">
            <w:pPr>
              <w:pStyle w:val="Figure"/>
              <w:spacing w:line="480" w:lineRule="auto"/>
              <w:jc w:val="both"/>
              <w:rPr>
                <w:rFonts w:ascii="Times New Roman" w:hAnsi="Times New Roman" w:cs="Times New Roman"/>
              </w:rPr>
            </w:pPr>
            <w:bookmarkStart w:id="13" w:name="fig-map_SAm"/>
            <w:r>
              <w:rPr>
                <w:noProof/>
              </w:rPr>
              <w:lastRenderedPageBreak/>
              <w:drawing>
                <wp:inline distT="0" distB="0" distL="0" distR="0" wp14:anchorId="3AE32266" wp14:editId="36AB6990">
                  <wp:extent cx="5334000" cy="4620404"/>
                  <wp:effectExtent l="0" t="0" r="0" b="0"/>
                  <wp:docPr id="98" name="Picture"/>
                  <wp:cNvGraphicFramePr/>
                  <a:graphic xmlns:a="http://schemas.openxmlformats.org/drawingml/2006/main">
                    <a:graphicData uri="http://schemas.openxmlformats.org/drawingml/2006/picture">
                      <pic:pic xmlns:pic="http://schemas.openxmlformats.org/drawingml/2006/picture">
                        <pic:nvPicPr>
                          <pic:cNvPr id="99" name="Picture" descr="vinephoto_files/figure-docx/fig-map_SAm-1.png"/>
                          <pic:cNvPicPr>
                            <a:picLocks noChangeAspect="1" noChangeArrowheads="1"/>
                          </pic:cNvPicPr>
                        </pic:nvPicPr>
                        <pic:blipFill>
                          <a:blip r:embed="rId18"/>
                          <a:stretch>
                            <a:fillRect/>
                          </a:stretch>
                        </pic:blipFill>
                        <pic:spPr bwMode="auto">
                          <a:xfrm>
                            <a:off x="0" y="0"/>
                            <a:ext cx="5334000" cy="4620404"/>
                          </a:xfrm>
                          <a:prstGeom prst="rect">
                            <a:avLst/>
                          </a:prstGeom>
                          <a:noFill/>
                          <a:ln w="9525">
                            <a:noFill/>
                            <a:headEnd/>
                            <a:tailEnd/>
                          </a:ln>
                        </pic:spPr>
                      </pic:pic>
                    </a:graphicData>
                  </a:graphic>
                </wp:inline>
              </w:drawing>
            </w:r>
          </w:p>
          <w:p w14:paraId="07701334" w14:textId="657C009F"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S12</w:t>
            </w:r>
            <w:r w:rsidRPr="002A293C">
              <w:rPr>
                <w:rFonts w:ascii="Times New Roman" w:hAnsi="Times New Roman" w:cs="Times New Roman"/>
              </w:rPr>
              <w:t xml:space="preserve">: </w:t>
            </w:r>
            <w:r w:rsidRPr="002A293C">
              <w:rPr>
                <w:rFonts w:ascii="Times New Roman" w:hAnsi="Times New Roman" w:cs="Times New Roman"/>
              </w:rPr>
              <w:t>Sa</w:t>
            </w:r>
            <w:r w:rsidR="005C7822" w:rsidRPr="002A293C">
              <w:rPr>
                <w:rFonts w:ascii="Times New Roman" w:hAnsi="Times New Roman" w:cs="Times New Roman"/>
              </w:rPr>
              <w:t>m</w:t>
            </w:r>
            <w:r w:rsidRPr="002A293C">
              <w:rPr>
                <w:rFonts w:ascii="Times New Roman" w:hAnsi="Times New Roman" w:cs="Times New Roman"/>
              </w:rPr>
              <w:t xml:space="preserve">e as </w:t>
            </w:r>
            <w:hyperlink w:anchor="fig-map">
              <w:r w:rsidRPr="002A293C">
                <w:rPr>
                  <w:rStyle w:val="Hyperlink"/>
                  <w:rFonts w:ascii="Times New Roman" w:hAnsi="Times New Roman" w:cs="Times New Roman"/>
                  <w:color w:val="auto"/>
                </w:rPr>
                <w:t>Figure 3</w:t>
              </w:r>
            </w:hyperlink>
            <w:r w:rsidRPr="002A293C">
              <w:rPr>
                <w:rFonts w:ascii="Times New Roman" w:hAnsi="Times New Roman" w:cs="Times New Roman"/>
              </w:rPr>
              <w:t>, but for the South American region.</w:t>
            </w:r>
          </w:p>
        </w:tc>
        <w:bookmarkEnd w:id="13"/>
      </w:tr>
    </w:tbl>
    <w:p w14:paraId="401843DF"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12252C5F" w14:textId="77777777">
        <w:tc>
          <w:tcPr>
            <w:tcW w:w="0" w:type="auto"/>
          </w:tcPr>
          <w:p w14:paraId="7DF08BF6" w14:textId="7B64437A" w:rsidR="00E6743E" w:rsidRPr="002A293C" w:rsidRDefault="004F175B" w:rsidP="002A293C">
            <w:pPr>
              <w:pStyle w:val="Figure"/>
              <w:spacing w:line="480" w:lineRule="auto"/>
              <w:jc w:val="both"/>
              <w:rPr>
                <w:rFonts w:ascii="Times New Roman" w:hAnsi="Times New Roman" w:cs="Times New Roman"/>
              </w:rPr>
            </w:pPr>
            <w:bookmarkStart w:id="14" w:name="fig-map_Asia"/>
            <w:r>
              <w:rPr>
                <w:noProof/>
              </w:rPr>
              <w:lastRenderedPageBreak/>
              <w:drawing>
                <wp:inline distT="0" distB="0" distL="0" distR="0" wp14:anchorId="507D9149" wp14:editId="7C3B81FF">
                  <wp:extent cx="5334000" cy="4620404"/>
                  <wp:effectExtent l="0" t="0" r="0" b="0"/>
                  <wp:docPr id="102" name="Picture"/>
                  <wp:cNvGraphicFramePr/>
                  <a:graphic xmlns:a="http://schemas.openxmlformats.org/drawingml/2006/main">
                    <a:graphicData uri="http://schemas.openxmlformats.org/drawingml/2006/picture">
                      <pic:pic xmlns:pic="http://schemas.openxmlformats.org/drawingml/2006/picture">
                        <pic:nvPicPr>
                          <pic:cNvPr id="103" name="Picture" descr="vinephoto_files/figure-docx/fig-map_Asia-1.png"/>
                          <pic:cNvPicPr>
                            <a:picLocks noChangeAspect="1" noChangeArrowheads="1"/>
                          </pic:cNvPicPr>
                        </pic:nvPicPr>
                        <pic:blipFill>
                          <a:blip r:embed="rId19"/>
                          <a:stretch>
                            <a:fillRect/>
                          </a:stretch>
                        </pic:blipFill>
                        <pic:spPr bwMode="auto">
                          <a:xfrm>
                            <a:off x="0" y="0"/>
                            <a:ext cx="5334000" cy="4620404"/>
                          </a:xfrm>
                          <a:prstGeom prst="rect">
                            <a:avLst/>
                          </a:prstGeom>
                          <a:noFill/>
                          <a:ln w="9525">
                            <a:noFill/>
                            <a:headEnd/>
                            <a:tailEnd/>
                          </a:ln>
                        </pic:spPr>
                      </pic:pic>
                    </a:graphicData>
                  </a:graphic>
                </wp:inline>
              </w:drawing>
            </w:r>
          </w:p>
          <w:p w14:paraId="1036674A" w14:textId="6130C367"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S13</w:t>
            </w:r>
            <w:r w:rsidRPr="002A293C">
              <w:rPr>
                <w:rFonts w:ascii="Times New Roman" w:hAnsi="Times New Roman" w:cs="Times New Roman"/>
              </w:rPr>
              <w:t xml:space="preserve">: Same as </w:t>
            </w:r>
            <w:hyperlink w:anchor="fig-map">
              <w:r w:rsidRPr="002A293C">
                <w:rPr>
                  <w:rStyle w:val="Hyperlink"/>
                  <w:rFonts w:ascii="Times New Roman" w:hAnsi="Times New Roman" w:cs="Times New Roman"/>
                  <w:color w:val="auto"/>
                </w:rPr>
                <w:t>Figure 3</w:t>
              </w:r>
            </w:hyperlink>
            <w:r w:rsidRPr="002A293C">
              <w:rPr>
                <w:rFonts w:ascii="Times New Roman" w:hAnsi="Times New Roman" w:cs="Times New Roman"/>
              </w:rPr>
              <w:t>, but for the Asian region.</w:t>
            </w:r>
          </w:p>
        </w:tc>
        <w:bookmarkEnd w:id="14"/>
      </w:tr>
    </w:tbl>
    <w:p w14:paraId="3723EB9D"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4747EE87" w14:textId="77777777">
        <w:tc>
          <w:tcPr>
            <w:tcW w:w="0" w:type="auto"/>
          </w:tcPr>
          <w:p w14:paraId="7812BB3A" w14:textId="4FDC257E" w:rsidR="00E6743E" w:rsidRPr="002A293C" w:rsidRDefault="004F175B" w:rsidP="002A293C">
            <w:pPr>
              <w:pStyle w:val="Figure"/>
              <w:spacing w:line="480" w:lineRule="auto"/>
              <w:jc w:val="both"/>
              <w:rPr>
                <w:rFonts w:ascii="Times New Roman" w:hAnsi="Times New Roman" w:cs="Times New Roman"/>
              </w:rPr>
            </w:pPr>
            <w:bookmarkStart w:id="15" w:name="fig-map_Afr"/>
            <w:r>
              <w:rPr>
                <w:noProof/>
              </w:rPr>
              <w:lastRenderedPageBreak/>
              <w:drawing>
                <wp:inline distT="0" distB="0" distL="0" distR="0" wp14:anchorId="4B9732C2" wp14:editId="02830A1B">
                  <wp:extent cx="5334000" cy="4620404"/>
                  <wp:effectExtent l="0" t="0" r="0" b="0"/>
                  <wp:docPr id="106" name="Picture"/>
                  <wp:cNvGraphicFramePr/>
                  <a:graphic xmlns:a="http://schemas.openxmlformats.org/drawingml/2006/main">
                    <a:graphicData uri="http://schemas.openxmlformats.org/drawingml/2006/picture">
                      <pic:pic xmlns:pic="http://schemas.openxmlformats.org/drawingml/2006/picture">
                        <pic:nvPicPr>
                          <pic:cNvPr id="107" name="Picture" descr="vinephoto_files/figure-docx/fig-map_Afr-1.png"/>
                          <pic:cNvPicPr>
                            <a:picLocks noChangeAspect="1" noChangeArrowheads="1"/>
                          </pic:cNvPicPr>
                        </pic:nvPicPr>
                        <pic:blipFill>
                          <a:blip r:embed="rId20"/>
                          <a:stretch>
                            <a:fillRect/>
                          </a:stretch>
                        </pic:blipFill>
                        <pic:spPr bwMode="auto">
                          <a:xfrm>
                            <a:off x="0" y="0"/>
                            <a:ext cx="5334000" cy="4620404"/>
                          </a:xfrm>
                          <a:prstGeom prst="rect">
                            <a:avLst/>
                          </a:prstGeom>
                          <a:noFill/>
                          <a:ln w="9525">
                            <a:noFill/>
                            <a:headEnd/>
                            <a:tailEnd/>
                          </a:ln>
                        </pic:spPr>
                      </pic:pic>
                    </a:graphicData>
                  </a:graphic>
                </wp:inline>
              </w:drawing>
            </w:r>
          </w:p>
          <w:p w14:paraId="01A58E12" w14:textId="26C538FC"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S14</w:t>
            </w:r>
            <w:r w:rsidRPr="002A293C">
              <w:rPr>
                <w:rFonts w:ascii="Times New Roman" w:hAnsi="Times New Roman" w:cs="Times New Roman"/>
              </w:rPr>
              <w:t xml:space="preserve">: Same as </w:t>
            </w:r>
            <w:hyperlink w:anchor="fig-map">
              <w:r w:rsidRPr="002A293C">
                <w:rPr>
                  <w:rStyle w:val="Hyperlink"/>
                  <w:rFonts w:ascii="Times New Roman" w:hAnsi="Times New Roman" w:cs="Times New Roman"/>
                  <w:color w:val="auto"/>
                </w:rPr>
                <w:t>Figure 3</w:t>
              </w:r>
            </w:hyperlink>
            <w:r w:rsidRPr="002A293C">
              <w:rPr>
                <w:rFonts w:ascii="Times New Roman" w:hAnsi="Times New Roman" w:cs="Times New Roman"/>
              </w:rPr>
              <w:t xml:space="preserve">, but for the </w:t>
            </w:r>
            <w:r w:rsidRPr="002A293C">
              <w:rPr>
                <w:rFonts w:ascii="Times New Roman" w:hAnsi="Times New Roman" w:cs="Times New Roman"/>
              </w:rPr>
              <w:t>South African region</w:t>
            </w:r>
          </w:p>
        </w:tc>
        <w:bookmarkEnd w:id="15"/>
      </w:tr>
    </w:tbl>
    <w:p w14:paraId="2D968E68"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p>
    <w:tbl>
      <w:tblPr>
        <w:tblStyle w:val="Table"/>
        <w:tblW w:w="5000" w:type="pct"/>
        <w:tblLook w:val="0000" w:firstRow="0" w:lastRow="0" w:firstColumn="0" w:lastColumn="0" w:noHBand="0" w:noVBand="0"/>
      </w:tblPr>
      <w:tblGrid>
        <w:gridCol w:w="9576"/>
      </w:tblGrid>
      <w:tr w:rsidR="005C7822" w:rsidRPr="002A293C" w14:paraId="69FC84D0" w14:textId="77777777">
        <w:tc>
          <w:tcPr>
            <w:tcW w:w="0" w:type="auto"/>
          </w:tcPr>
          <w:p w14:paraId="03E1F72A" w14:textId="71783B74" w:rsidR="00E6743E" w:rsidRPr="002A293C" w:rsidRDefault="004F175B" w:rsidP="002A293C">
            <w:pPr>
              <w:pStyle w:val="Figure"/>
              <w:spacing w:line="480" w:lineRule="auto"/>
              <w:jc w:val="both"/>
              <w:rPr>
                <w:rFonts w:ascii="Times New Roman" w:hAnsi="Times New Roman" w:cs="Times New Roman"/>
              </w:rPr>
            </w:pPr>
            <w:bookmarkStart w:id="16" w:name="fig-ridge"/>
            <w:r>
              <w:rPr>
                <w:noProof/>
              </w:rPr>
              <w:lastRenderedPageBreak/>
              <w:drawing>
                <wp:inline distT="0" distB="0" distL="0" distR="0" wp14:anchorId="2C8DD16B" wp14:editId="57A7CE83">
                  <wp:extent cx="5334000" cy="6024282"/>
                  <wp:effectExtent l="0" t="0" r="0" b="0"/>
                  <wp:docPr id="110" name="Picture"/>
                  <wp:cNvGraphicFramePr/>
                  <a:graphic xmlns:a="http://schemas.openxmlformats.org/drawingml/2006/main">
                    <a:graphicData uri="http://schemas.openxmlformats.org/drawingml/2006/picture">
                      <pic:pic xmlns:pic="http://schemas.openxmlformats.org/drawingml/2006/picture">
                        <pic:nvPicPr>
                          <pic:cNvPr id="111" name="Picture" descr="vinephoto_files/figure-docx/fig-ridge-1.png"/>
                          <pic:cNvPicPr>
                            <a:picLocks noChangeAspect="1" noChangeArrowheads="1"/>
                          </pic:cNvPicPr>
                        </pic:nvPicPr>
                        <pic:blipFill>
                          <a:blip r:embed="rId21"/>
                          <a:stretch>
                            <a:fillRect/>
                          </a:stretch>
                        </pic:blipFill>
                        <pic:spPr bwMode="auto">
                          <a:xfrm>
                            <a:off x="0" y="0"/>
                            <a:ext cx="5334000" cy="6024282"/>
                          </a:xfrm>
                          <a:prstGeom prst="rect">
                            <a:avLst/>
                          </a:prstGeom>
                          <a:noFill/>
                          <a:ln w="9525">
                            <a:noFill/>
                            <a:headEnd/>
                            <a:tailEnd/>
                          </a:ln>
                        </pic:spPr>
                      </pic:pic>
                    </a:graphicData>
                  </a:graphic>
                </wp:inline>
              </w:drawing>
            </w:r>
          </w:p>
          <w:p w14:paraId="0ED3AF66" w14:textId="579F7F5C" w:rsidR="00E6743E" w:rsidRPr="002A293C" w:rsidRDefault="0072691B"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t>Figure </w:t>
            </w:r>
            <w:r w:rsidR="005C7822" w:rsidRPr="002A293C">
              <w:rPr>
                <w:rFonts w:ascii="Times New Roman" w:hAnsi="Times New Roman" w:cs="Times New Roman"/>
              </w:rPr>
              <w:t>S15</w:t>
            </w:r>
            <w:r w:rsidRPr="002A293C">
              <w:rPr>
                <w:rFonts w:ascii="Times New Roman" w:hAnsi="Times New Roman" w:cs="Times New Roman"/>
              </w:rPr>
              <w:t xml:space="preserve">: </w:t>
            </w:r>
            <w:r w:rsidRPr="002A293C">
              <w:rPr>
                <w:rFonts w:ascii="Times New Roman" w:hAnsi="Times New Roman" w:cs="Times New Roman"/>
                <w:b/>
                <w:bCs/>
              </w:rPr>
              <w:t>Probability densities of cumulative canopy photosynthetic and related components.</w:t>
            </w:r>
            <w:r w:rsidRPr="002A293C">
              <w:rPr>
                <w:rFonts w:ascii="Times New Roman" w:hAnsi="Times New Roman" w:cs="Times New Roman"/>
              </w:rPr>
              <w:t xml:space="preserve"> Densities of (a) growth period duration, (b) cumulative photon absorption, and (c) cumulative photosynthetic gain of sites that meet bot</w:t>
            </w:r>
            <w:r w:rsidRPr="002A293C">
              <w:rPr>
                <w:rFonts w:ascii="Times New Roman" w:hAnsi="Times New Roman" w:cs="Times New Roman"/>
              </w:rPr>
              <w:t>h heat and chilling requirements are shown. The densities are shown when sufficient data are available (</w:t>
            </w:r>
            <w:r w:rsidRPr="002A293C">
              <w:rPr>
                <w:rFonts w:ascii="Times New Roman" w:hAnsi="Times New Roman" w:cs="Times New Roman"/>
                <w:iCs/>
              </w:rPr>
              <w:t>n</w:t>
            </w:r>
            <w:r w:rsidRPr="002A293C">
              <w:rPr>
                <w:rFonts w:ascii="Times New Roman" w:hAnsi="Times New Roman" w:cs="Times New Roman"/>
              </w:rPr>
              <w:t xml:space="preserve"> &gt; 20).</w:t>
            </w:r>
          </w:p>
        </w:tc>
        <w:bookmarkEnd w:id="16"/>
      </w:tr>
    </w:tbl>
    <w:p w14:paraId="17801893" w14:textId="77777777" w:rsidR="00E6743E" w:rsidRPr="002A293C" w:rsidRDefault="0072691B" w:rsidP="002A293C">
      <w:pPr>
        <w:pStyle w:val="Heading2"/>
        <w:spacing w:line="480" w:lineRule="auto"/>
        <w:jc w:val="both"/>
        <w:rPr>
          <w:rFonts w:ascii="Times New Roman" w:hAnsi="Times New Roman" w:cs="Times New Roman"/>
          <w:color w:val="auto"/>
        </w:rPr>
      </w:pPr>
      <w:bookmarkStart w:id="17" w:name="supplementary-tables"/>
      <w:bookmarkEnd w:id="1"/>
      <w:r w:rsidRPr="002A293C">
        <w:rPr>
          <w:rFonts w:ascii="Times New Roman" w:hAnsi="Times New Roman" w:cs="Times New Roman"/>
          <w:color w:val="auto"/>
        </w:rPr>
        <w:lastRenderedPageBreak/>
        <w:t>Supplementary Tables</w:t>
      </w:r>
    </w:p>
    <w:tbl>
      <w:tblPr>
        <w:tblStyle w:val="Table"/>
        <w:tblW w:w="5000" w:type="pct"/>
        <w:tblLook w:val="0000" w:firstRow="0" w:lastRow="0" w:firstColumn="0" w:lastColumn="0" w:noHBand="0" w:noVBand="0"/>
      </w:tblPr>
      <w:tblGrid>
        <w:gridCol w:w="9576"/>
      </w:tblGrid>
      <w:tr w:rsidR="005C7822" w:rsidRPr="002A293C" w14:paraId="066CE6F7" w14:textId="77777777">
        <w:tc>
          <w:tcPr>
            <w:tcW w:w="0" w:type="auto"/>
          </w:tcPr>
          <w:p w14:paraId="0DB57C44" w14:textId="6F0A776E" w:rsidR="00E6743E" w:rsidRPr="002A293C" w:rsidRDefault="005C7822" w:rsidP="002A293C">
            <w:pPr>
              <w:pStyle w:val="ImageCaption"/>
              <w:spacing w:before="200" w:line="480" w:lineRule="auto"/>
              <w:jc w:val="both"/>
              <w:rPr>
                <w:rFonts w:ascii="Times New Roman" w:hAnsi="Times New Roman" w:cs="Times New Roman"/>
              </w:rPr>
            </w:pPr>
            <w:bookmarkStart w:id="18" w:name="fig-count"/>
            <w:r w:rsidRPr="002A293C">
              <w:rPr>
                <w:rFonts w:ascii="Times New Roman" w:hAnsi="Times New Roman" w:cs="Times New Roman"/>
              </w:rPr>
              <w:t xml:space="preserve">Table S1: </w:t>
            </w:r>
            <w:r w:rsidRPr="002A293C">
              <w:rPr>
                <w:rFonts w:ascii="Times New Roman" w:hAnsi="Times New Roman" w:cs="Times New Roman"/>
                <w:b/>
                <w:bCs/>
              </w:rPr>
              <w:t>Effects of climate change on the number of suitable sites for viticulture.</w:t>
            </w:r>
          </w:p>
        </w:tc>
        <w:bookmarkEnd w:id="18"/>
      </w:tr>
    </w:tbl>
    <w:p w14:paraId="1AE5564B" w14:textId="261A94BA" w:rsidR="00E6743E" w:rsidRPr="002A293C" w:rsidRDefault="004F175B" w:rsidP="002A293C">
      <w:pPr>
        <w:pStyle w:val="BodyText"/>
        <w:spacing w:line="480" w:lineRule="auto"/>
        <w:jc w:val="both"/>
        <w:rPr>
          <w:rFonts w:ascii="Times New Roman" w:hAnsi="Times New Roman" w:cs="Times New Roman"/>
        </w:rPr>
      </w:pPr>
      <w:r>
        <w:rPr>
          <w:noProof/>
        </w:rPr>
        <w:drawing>
          <wp:inline distT="0" distB="0" distL="0" distR="0" wp14:anchorId="64C85F5C" wp14:editId="2771195D">
            <wp:extent cx="5333646" cy="3811979"/>
            <wp:effectExtent l="0" t="0" r="0" b="0"/>
            <wp:docPr id="115" name="Picture"/>
            <wp:cNvGraphicFramePr/>
            <a:graphic xmlns:a="http://schemas.openxmlformats.org/drawingml/2006/main">
              <a:graphicData uri="http://schemas.openxmlformats.org/drawingml/2006/picture">
                <pic:pic xmlns:pic="http://schemas.openxmlformats.org/drawingml/2006/picture">
                  <pic:nvPicPr>
                    <pic:cNvPr id="116" name="Picture" descr="table/count.pdf"/>
                    <pic:cNvPicPr>
                      <a:picLocks noChangeAspect="1" noChangeArrowheads="1"/>
                    </pic:cNvPicPr>
                  </pic:nvPicPr>
                  <pic:blipFill rotWithShape="1">
                    <a:blip r:embed="rId22"/>
                    <a:srcRect b="49460"/>
                    <a:stretch/>
                  </pic:blipFill>
                  <pic:spPr bwMode="auto">
                    <a:xfrm>
                      <a:off x="0" y="0"/>
                      <a:ext cx="5334000" cy="3812232"/>
                    </a:xfrm>
                    <a:prstGeom prst="rect">
                      <a:avLst/>
                    </a:prstGeom>
                    <a:noFill/>
                    <a:ln>
                      <a:noFill/>
                    </a:ln>
                    <a:extLst>
                      <a:ext uri="{53640926-AAD7-44D8-BBD7-CCE9431645EC}">
                        <a14:shadowObscured xmlns:a14="http://schemas.microsoft.com/office/drawing/2010/main"/>
                      </a:ext>
                    </a:extLst>
                  </pic:spPr>
                </pic:pic>
              </a:graphicData>
            </a:graphic>
          </wp:inline>
        </w:drawing>
      </w:r>
      <w:r w:rsidR="005C7822" w:rsidRPr="002A293C">
        <w:rPr>
          <w:rFonts w:ascii="Times New Roman" w:hAnsi="Times New Roman" w:cs="Times New Roman"/>
        </w:rPr>
        <w:t xml:space="preserve"> </w:t>
      </w:r>
    </w:p>
    <w:p w14:paraId="7AB6A220" w14:textId="77777777" w:rsidR="005C7822" w:rsidRPr="002A293C" w:rsidRDefault="005C7822" w:rsidP="002A293C">
      <w:pPr>
        <w:spacing w:line="480" w:lineRule="auto"/>
        <w:jc w:val="both"/>
        <w:rPr>
          <w:rFonts w:ascii="Times New Roman" w:hAnsi="Times New Roman" w:cs="Times New Roman"/>
        </w:rPr>
      </w:pPr>
      <w:bookmarkStart w:id="19" w:name="fig-param"/>
      <w:r w:rsidRPr="002A293C">
        <w:rPr>
          <w:rFonts w:ascii="Times New Roman" w:hAnsi="Times New Roman" w:cs="Times New Roman"/>
        </w:rPr>
        <w:br w:type="page"/>
      </w:r>
    </w:p>
    <w:tbl>
      <w:tblPr>
        <w:tblStyle w:val="Table"/>
        <w:tblW w:w="5000" w:type="pct"/>
        <w:tblLook w:val="0000" w:firstRow="0" w:lastRow="0" w:firstColumn="0" w:lastColumn="0" w:noHBand="0" w:noVBand="0"/>
      </w:tblPr>
      <w:tblGrid>
        <w:gridCol w:w="9576"/>
      </w:tblGrid>
      <w:tr w:rsidR="005C7822" w:rsidRPr="002A293C" w14:paraId="715F6BF0" w14:textId="77777777">
        <w:tc>
          <w:tcPr>
            <w:tcW w:w="0" w:type="auto"/>
          </w:tcPr>
          <w:p w14:paraId="1A315390" w14:textId="2F1DD80D" w:rsidR="00E6743E" w:rsidRPr="002A293C" w:rsidRDefault="005C7822"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rPr>
              <w:lastRenderedPageBreak/>
              <w:t xml:space="preserve">Table S2: </w:t>
            </w:r>
            <w:r w:rsidRPr="002A293C">
              <w:rPr>
                <w:rFonts w:ascii="Times New Roman" w:hAnsi="Times New Roman" w:cs="Times New Roman"/>
                <w:b/>
                <w:bCs/>
              </w:rPr>
              <w:t>List of parameters used in the present model.</w:t>
            </w:r>
          </w:p>
        </w:tc>
        <w:bookmarkEnd w:id="19"/>
      </w:tr>
    </w:tbl>
    <w:p w14:paraId="74BCD1F7" w14:textId="2B78BF4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 </w:t>
      </w:r>
      <w:r w:rsidR="005C7822" w:rsidRPr="002A293C">
        <w:rPr>
          <w:rFonts w:ascii="Times New Roman" w:hAnsi="Times New Roman" w:cs="Times New Roman"/>
          <w:noProof/>
        </w:rPr>
        <w:drawing>
          <wp:inline distT="0" distB="0" distL="0" distR="0" wp14:anchorId="524EBFE3" wp14:editId="3224510A">
            <wp:extent cx="5334000" cy="7543030"/>
            <wp:effectExtent l="0" t="0" r="0" b="0"/>
            <wp:docPr id="118" name="Picture"/>
            <wp:cNvGraphicFramePr/>
            <a:graphic xmlns:a="http://schemas.openxmlformats.org/drawingml/2006/main">
              <a:graphicData uri="http://schemas.openxmlformats.org/drawingml/2006/picture">
                <pic:pic xmlns:pic="http://schemas.openxmlformats.org/drawingml/2006/picture">
                  <pic:nvPicPr>
                    <pic:cNvPr id="119" name="Picture" descr="table/param.pdf"/>
                    <pic:cNvPicPr>
                      <a:picLocks noChangeAspect="1" noChangeArrowheads="1"/>
                    </pic:cNvPicPr>
                  </pic:nvPicPr>
                  <pic:blipFill>
                    <a:blip r:embed="rId23"/>
                    <a:stretch>
                      <a:fillRect/>
                    </a:stretch>
                  </pic:blipFill>
                  <pic:spPr bwMode="auto">
                    <a:xfrm>
                      <a:off x="0" y="0"/>
                      <a:ext cx="5334000" cy="7543030"/>
                    </a:xfrm>
                    <a:prstGeom prst="rect">
                      <a:avLst/>
                    </a:prstGeom>
                    <a:noFill/>
                    <a:ln w="9525">
                      <a:noFill/>
                      <a:headEnd/>
                      <a:tailEnd/>
                    </a:ln>
                  </pic:spPr>
                </pic:pic>
              </a:graphicData>
            </a:graphic>
          </wp:inline>
        </w:drawing>
      </w:r>
    </w:p>
    <w:tbl>
      <w:tblPr>
        <w:tblStyle w:val="Table"/>
        <w:tblW w:w="5000" w:type="pct"/>
        <w:tblLook w:val="0000" w:firstRow="0" w:lastRow="0" w:firstColumn="0" w:lastColumn="0" w:noHBand="0" w:noVBand="0"/>
      </w:tblPr>
      <w:tblGrid>
        <w:gridCol w:w="9576"/>
      </w:tblGrid>
      <w:tr w:rsidR="005C7822" w:rsidRPr="002A293C" w14:paraId="4733EF76" w14:textId="77777777">
        <w:tc>
          <w:tcPr>
            <w:tcW w:w="0" w:type="auto"/>
          </w:tcPr>
          <w:p w14:paraId="4354F64D" w14:textId="0C53076E" w:rsidR="00E6743E" w:rsidRPr="002A293C" w:rsidRDefault="005C7822" w:rsidP="002A293C">
            <w:pPr>
              <w:pStyle w:val="ImageCaption"/>
              <w:spacing w:before="200" w:line="480" w:lineRule="auto"/>
              <w:jc w:val="both"/>
              <w:rPr>
                <w:rFonts w:ascii="Times New Roman" w:hAnsi="Times New Roman" w:cs="Times New Roman"/>
                <w:b/>
                <w:bCs/>
              </w:rPr>
            </w:pPr>
            <w:bookmarkStart w:id="20" w:name="fig-temp"/>
            <w:r w:rsidRPr="002A293C">
              <w:rPr>
                <w:rFonts w:ascii="Times New Roman" w:hAnsi="Times New Roman" w:cs="Times New Roman"/>
              </w:rPr>
              <w:lastRenderedPageBreak/>
              <w:t xml:space="preserve">Table S3: </w:t>
            </w:r>
            <w:r w:rsidRPr="002A293C">
              <w:rPr>
                <w:rFonts w:ascii="Times New Roman" w:hAnsi="Times New Roman" w:cs="Times New Roman"/>
                <w:b/>
                <w:bCs/>
              </w:rPr>
              <w:t>Temperature dependency of the photosynthetic parameters.</w:t>
            </w:r>
          </w:p>
          <w:p w14:paraId="66C24DEA" w14:textId="0C53076E" w:rsidR="005C7822" w:rsidRPr="002A293C" w:rsidRDefault="005C7822" w:rsidP="002A293C">
            <w:pPr>
              <w:pStyle w:val="ImageCaption"/>
              <w:spacing w:before="200" w:line="480" w:lineRule="auto"/>
              <w:jc w:val="both"/>
              <w:rPr>
                <w:rFonts w:ascii="Times New Roman" w:hAnsi="Times New Roman" w:cs="Times New Roman"/>
              </w:rPr>
            </w:pPr>
            <w:r w:rsidRPr="002A293C">
              <w:rPr>
                <w:rFonts w:ascii="Times New Roman" w:hAnsi="Times New Roman" w:cs="Times New Roman"/>
                <w:noProof/>
              </w:rPr>
              <w:drawing>
                <wp:inline distT="0" distB="0" distL="0" distR="0" wp14:anchorId="37F12D4D" wp14:editId="75C0D026">
                  <wp:extent cx="4929671" cy="6971252"/>
                  <wp:effectExtent l="0" t="0" r="0" b="0"/>
                  <wp:docPr id="122" name="Picture"/>
                  <wp:cNvGraphicFramePr/>
                  <a:graphic xmlns:a="http://schemas.openxmlformats.org/drawingml/2006/main">
                    <a:graphicData uri="http://schemas.openxmlformats.org/drawingml/2006/picture">
                      <pic:pic xmlns:pic="http://schemas.openxmlformats.org/drawingml/2006/picture">
                        <pic:nvPicPr>
                          <pic:cNvPr id="123" name="Picture" descr="table/temp.pdf"/>
                          <pic:cNvPicPr>
                            <a:picLocks noChangeAspect="1" noChangeArrowheads="1"/>
                          </pic:cNvPicPr>
                        </pic:nvPicPr>
                        <pic:blipFill>
                          <a:blip r:embed="rId24"/>
                          <a:stretch>
                            <a:fillRect/>
                          </a:stretch>
                        </pic:blipFill>
                        <pic:spPr bwMode="auto">
                          <a:xfrm>
                            <a:off x="0" y="0"/>
                            <a:ext cx="4929671" cy="6971252"/>
                          </a:xfrm>
                          <a:prstGeom prst="rect">
                            <a:avLst/>
                          </a:prstGeom>
                          <a:noFill/>
                          <a:ln w="9525">
                            <a:noFill/>
                            <a:headEnd/>
                            <a:tailEnd/>
                          </a:ln>
                        </pic:spPr>
                      </pic:pic>
                    </a:graphicData>
                  </a:graphic>
                </wp:inline>
              </w:drawing>
            </w:r>
          </w:p>
        </w:tc>
        <w:bookmarkEnd w:id="20"/>
      </w:tr>
    </w:tbl>
    <w:p w14:paraId="2E765976" w14:textId="77777777" w:rsidR="00E6743E" w:rsidRPr="002A293C" w:rsidRDefault="0072691B" w:rsidP="002A293C">
      <w:pPr>
        <w:pStyle w:val="Heading2"/>
        <w:spacing w:line="480" w:lineRule="auto"/>
        <w:jc w:val="both"/>
        <w:rPr>
          <w:rFonts w:ascii="Times New Roman" w:hAnsi="Times New Roman" w:cs="Times New Roman"/>
          <w:color w:val="auto"/>
        </w:rPr>
      </w:pPr>
      <w:bookmarkStart w:id="21" w:name="supplementary-equation-s1"/>
      <w:bookmarkEnd w:id="17"/>
      <w:r w:rsidRPr="002A293C">
        <w:rPr>
          <w:rFonts w:ascii="Times New Roman" w:hAnsi="Times New Roman" w:cs="Times New Roman"/>
          <w:color w:val="auto"/>
        </w:rPr>
        <w:lastRenderedPageBreak/>
        <w:t>Supplementary Equation S1</w:t>
      </w:r>
    </w:p>
    <w:p w14:paraId="0D52C44F"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The global solar radiation on the horizontal surface (</w:t>
      </w:r>
      <w:r w:rsidRPr="002A293C">
        <w:rPr>
          <w:rFonts w:ascii="Times New Roman" w:hAnsi="Times New Roman" w:cs="Times New Roman"/>
          <w:i/>
          <w:iCs/>
        </w:rPr>
        <w:t>R</w:t>
      </w:r>
      <w:r w:rsidRPr="002A293C">
        <w:rPr>
          <w:rFonts w:ascii="Times New Roman" w:hAnsi="Times New Roman" w:cs="Times New Roman"/>
          <w:vertAlign w:val="subscript"/>
        </w:rPr>
        <w:t>n</w:t>
      </w:r>
      <w:r w:rsidRPr="002A293C">
        <w:rPr>
          <w:rFonts w:ascii="Times New Roman" w:hAnsi="Times New Roman" w:cs="Times New Roman"/>
        </w:rPr>
        <w:t>; W m</w:t>
      </w:r>
      <w:r w:rsidRPr="002A293C">
        <w:rPr>
          <w:rFonts w:ascii="Times New Roman" w:hAnsi="Times New Roman" w:cs="Times New Roman"/>
          <w:vertAlign w:val="superscript"/>
        </w:rPr>
        <w:t>-2</w:t>
      </w:r>
      <w:r w:rsidRPr="002A293C">
        <w:rPr>
          <w:rFonts w:ascii="Times New Roman" w:hAnsi="Times New Roman" w:cs="Times New Roman"/>
        </w:rPr>
        <w:t xml:space="preserve">) was estimated and separated into direct and </w:t>
      </w:r>
      <w:r w:rsidRPr="002A293C">
        <w:rPr>
          <w:rFonts w:ascii="Times New Roman" w:hAnsi="Times New Roman" w:cs="Times New Roman"/>
        </w:rPr>
        <w:t>diffuse components as follows:</w:t>
      </w:r>
    </w:p>
    <w:bookmarkStart w:id="22" w:name="eq-dir_dif"/>
    <w:p w14:paraId="3B41C645"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n</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dir</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dif</m:t>
              </m:r>
            </m:sub>
          </m:sSub>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2</m:t>
              </m:r>
            </m:e>
          </m:d>
        </m:oMath>
      </m:oMathPara>
      <w:bookmarkEnd w:id="22"/>
    </w:p>
    <w:p w14:paraId="6560080D" w14:textId="6E79490C"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where </w:t>
      </w:r>
      <w:r w:rsidRPr="002A293C">
        <w:rPr>
          <w:rFonts w:ascii="Times New Roman" w:hAnsi="Times New Roman" w:cs="Times New Roman"/>
          <w:i/>
          <w:iCs/>
        </w:rPr>
        <w:t>R</w:t>
      </w:r>
      <w:r w:rsidRPr="002A293C">
        <w:rPr>
          <w:rFonts w:ascii="Times New Roman" w:hAnsi="Times New Roman" w:cs="Times New Roman"/>
          <w:vertAlign w:val="subscript"/>
        </w:rPr>
        <w:t>dir</w:t>
      </w:r>
      <w:r w:rsidRPr="002A293C">
        <w:rPr>
          <w:rFonts w:ascii="Times New Roman" w:hAnsi="Times New Roman" w:cs="Times New Roman"/>
        </w:rPr>
        <w:t xml:space="preserve"> is the cosine corrected direct irradiance (W m</w:t>
      </w:r>
      <w:r w:rsidRPr="002A293C">
        <w:rPr>
          <w:rFonts w:ascii="Times New Roman" w:hAnsi="Times New Roman" w:cs="Times New Roman"/>
          <w:vertAlign w:val="superscript"/>
        </w:rPr>
        <w:t>-2</w:t>
      </w:r>
      <w:r w:rsidRPr="002A293C">
        <w:rPr>
          <w:rFonts w:ascii="Times New Roman" w:hAnsi="Times New Roman" w:cs="Times New Roman"/>
        </w:rPr>
        <w:t xml:space="preserve">) and </w:t>
      </w:r>
      <w:r w:rsidRPr="002A293C">
        <w:rPr>
          <w:rFonts w:ascii="Times New Roman" w:hAnsi="Times New Roman" w:cs="Times New Roman"/>
          <w:i/>
          <w:iCs/>
        </w:rPr>
        <w:t>R</w:t>
      </w:r>
      <w:r w:rsidRPr="002A293C">
        <w:rPr>
          <w:rFonts w:ascii="Times New Roman" w:hAnsi="Times New Roman" w:cs="Times New Roman"/>
          <w:vertAlign w:val="subscript"/>
        </w:rPr>
        <w:t>dif</w:t>
      </w:r>
      <w:r w:rsidRPr="002A293C">
        <w:rPr>
          <w:rFonts w:ascii="Times New Roman" w:hAnsi="Times New Roman" w:cs="Times New Roman"/>
        </w:rPr>
        <w:t xml:space="preserve"> is the diffuse irradiance (W m</w:t>
      </w:r>
      <w:r w:rsidRPr="002A293C">
        <w:rPr>
          <w:rFonts w:ascii="Times New Roman" w:hAnsi="Times New Roman" w:cs="Times New Roman"/>
          <w:vertAlign w:val="superscript"/>
        </w:rPr>
        <w:t>-2</w:t>
      </w:r>
      <w:r w:rsidRPr="002A293C">
        <w:rPr>
          <w:rFonts w:ascii="Times New Roman" w:hAnsi="Times New Roman" w:cs="Times New Roman"/>
        </w:rPr>
        <w:t xml:space="preserve">) per unit area of horizontal ground. These two components were simulated from the site </w:t>
      </w:r>
      <w:r w:rsidRPr="002A293C">
        <w:rPr>
          <w:rFonts w:ascii="Times New Roman" w:hAnsi="Times New Roman" w:cs="Times New Roman"/>
        </w:rPr>
        <w:t>latitude, day of year, vapor pressure, atmospheric turbidity coefficient, and surface albedo around the site</w:t>
      </w:r>
      <w:r w:rsidRPr="002A293C">
        <w:rPr>
          <w:rFonts w:ascii="Times New Roman" w:hAnsi="Times New Roman" w:cs="Times New Roman"/>
          <w:vertAlign w:val="superscript"/>
        </w:rPr>
        <w:t>6</w:t>
      </w:r>
      <w:r w:rsidR="00710663" w:rsidRPr="002A293C">
        <w:rPr>
          <w:rFonts w:ascii="Times New Roman" w:hAnsi="Times New Roman" w:cs="Times New Roman"/>
          <w:vertAlign w:val="superscript"/>
        </w:rPr>
        <w:t>6</w:t>
      </w:r>
      <w:r w:rsidRPr="002A293C">
        <w:rPr>
          <w:rFonts w:ascii="Times New Roman" w:hAnsi="Times New Roman" w:cs="Times New Roman"/>
        </w:rPr>
        <w:t>. As the radiation model incorporated the attenuation of solar radiation due to water vapor, the simulated quantities were slightly smaller in the</w:t>
      </w:r>
      <w:r w:rsidRPr="002A293C">
        <w:rPr>
          <w:rFonts w:ascii="Times New Roman" w:hAnsi="Times New Roman" w:cs="Times New Roman"/>
        </w:rPr>
        <w:t xml:space="preserve"> future experiments than those in the historical experiment.</w:t>
      </w:r>
    </w:p>
    <w:p w14:paraId="3021C366" w14:textId="03FC3085"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The lengths of the vertical parts of the canopy directly illuminated and shaded by a neighboring hedge (</w:t>
      </w:r>
      <w:r w:rsidRPr="002A293C">
        <w:rPr>
          <w:rFonts w:ascii="Times New Roman" w:hAnsi="Times New Roman" w:cs="Times New Roman"/>
          <w:i/>
          <w:iCs/>
        </w:rPr>
        <w:t>L</w:t>
      </w:r>
      <w:r w:rsidRPr="002A293C">
        <w:rPr>
          <w:rFonts w:ascii="Times New Roman" w:hAnsi="Times New Roman" w:cs="Times New Roman"/>
          <w:vertAlign w:val="subscript"/>
        </w:rPr>
        <w:t>light</w:t>
      </w:r>
      <w:r w:rsidRPr="002A293C">
        <w:rPr>
          <w:rFonts w:ascii="Times New Roman" w:hAnsi="Times New Roman" w:cs="Times New Roman"/>
        </w:rPr>
        <w:t xml:space="preserve"> and </w:t>
      </w:r>
      <w:r w:rsidRPr="002A293C">
        <w:rPr>
          <w:rFonts w:ascii="Times New Roman" w:hAnsi="Times New Roman" w:cs="Times New Roman"/>
          <w:i/>
          <w:iCs/>
        </w:rPr>
        <w:t>L</w:t>
      </w:r>
      <w:r w:rsidRPr="002A293C">
        <w:rPr>
          <w:rFonts w:ascii="Times New Roman" w:hAnsi="Times New Roman" w:cs="Times New Roman"/>
          <w:vertAlign w:val="subscript"/>
        </w:rPr>
        <w:t>shade</w:t>
      </w:r>
      <w:r w:rsidRPr="002A293C">
        <w:rPr>
          <w:rFonts w:ascii="Times New Roman" w:hAnsi="Times New Roman" w:cs="Times New Roman"/>
        </w:rPr>
        <w:t xml:space="preserve">; m) were calculated from the path of direct sunlight (see </w:t>
      </w:r>
      <w:hyperlink w:anchor="fig-dimension">
        <w:r w:rsidRPr="002A293C">
          <w:rPr>
            <w:rStyle w:val="Hyperlink"/>
            <w:rFonts w:ascii="Times New Roman" w:hAnsi="Times New Roman" w:cs="Times New Roman"/>
            <w:color w:val="auto"/>
          </w:rPr>
          <w:t>Figure </w:t>
        </w:r>
      </w:hyperlink>
      <w:r w:rsidR="005C7822" w:rsidRPr="002A293C">
        <w:rPr>
          <w:rStyle w:val="Hyperlink"/>
          <w:rFonts w:ascii="Times New Roman" w:hAnsi="Times New Roman" w:cs="Times New Roman"/>
          <w:color w:val="auto"/>
        </w:rPr>
        <w:t>S2</w:t>
      </w:r>
      <w:r w:rsidRPr="002A293C">
        <w:rPr>
          <w:rFonts w:ascii="Times New Roman" w:hAnsi="Times New Roman" w:cs="Times New Roman"/>
        </w:rPr>
        <w:t xml:space="preserve">). </w:t>
      </w:r>
      <w:r w:rsidRPr="002A293C">
        <w:rPr>
          <w:rFonts w:ascii="Times New Roman" w:hAnsi="Times New Roman" w:cs="Times New Roman"/>
          <w:i/>
          <w:iCs/>
        </w:rPr>
        <w:t>L</w:t>
      </w:r>
      <w:r w:rsidRPr="002A293C">
        <w:rPr>
          <w:rFonts w:ascii="Times New Roman" w:hAnsi="Times New Roman" w:cs="Times New Roman"/>
        </w:rPr>
        <w:t xml:space="preserve"> is the hedge height (m), </w:t>
      </w:r>
      <w:r w:rsidRPr="002A293C">
        <w:rPr>
          <w:rFonts w:ascii="Times New Roman" w:hAnsi="Times New Roman" w:cs="Times New Roman"/>
          <w:i/>
          <w:iCs/>
        </w:rPr>
        <w:t>D</w:t>
      </w:r>
      <w:r w:rsidRPr="002A293C">
        <w:rPr>
          <w:rFonts w:ascii="Times New Roman" w:hAnsi="Times New Roman" w:cs="Times New Roman"/>
        </w:rPr>
        <w:t xml:space="preserve"> is the distance between the centers of the neighboring hedges (m), </w:t>
      </w:r>
      <w:r w:rsidRPr="002A293C">
        <w:rPr>
          <w:rFonts w:ascii="Times New Roman" w:hAnsi="Times New Roman" w:cs="Times New Roman"/>
          <w:i/>
          <w:iCs/>
        </w:rPr>
        <w:t>W</w:t>
      </w:r>
      <w:r w:rsidRPr="002A293C">
        <w:rPr>
          <w:rFonts w:ascii="Times New Roman" w:hAnsi="Times New Roman" w:cs="Times New Roman"/>
        </w:rPr>
        <w:t xml:space="preserve"> is the hedge width (m), </w:t>
      </w:r>
      <m:oMath>
        <m:r>
          <w:rPr>
            <w:rFonts w:ascii="Cambria Math" w:hAnsi="Cambria Math" w:cs="Times New Roman"/>
          </w:rPr>
          <m:t>ϕ</m:t>
        </m:r>
      </m:oMath>
      <w:r w:rsidRPr="002A293C">
        <w:rPr>
          <w:rFonts w:ascii="Times New Roman" w:hAnsi="Times New Roman" w:cs="Times New Roman"/>
        </w:rPr>
        <w:t xml:space="preserve"> is the solar azimuth angle (°), </w:t>
      </w:r>
      <m:oMath>
        <m:r>
          <w:rPr>
            <w:rFonts w:ascii="Cambria Math" w:hAnsi="Cambria Math" w:cs="Times New Roman"/>
          </w:rPr>
          <m:t>α</m:t>
        </m:r>
      </m:oMath>
      <w:r w:rsidRPr="002A293C">
        <w:rPr>
          <w:rFonts w:ascii="Times New Roman" w:hAnsi="Times New Roman" w:cs="Times New Roman"/>
        </w:rPr>
        <w:t xml:space="preserve"> is the angle of the vineyard slope fixed at 5°. For simplicity, we considered vineyards on south- and north-facing slopes in the Northern and Southern Hemispheres, respectively. </w:t>
      </w:r>
      <w:r w:rsidRPr="002A293C">
        <w:rPr>
          <w:rFonts w:ascii="Times New Roman" w:hAnsi="Times New Roman" w:cs="Times New Roman"/>
          <w:i/>
          <w:iCs/>
        </w:rPr>
        <w:t>L</w:t>
      </w:r>
      <w:r w:rsidRPr="002A293C">
        <w:rPr>
          <w:rFonts w:ascii="Times New Roman" w:hAnsi="Times New Roman" w:cs="Times New Roman"/>
          <w:vertAlign w:val="subscript"/>
        </w:rPr>
        <w:t>light</w:t>
      </w:r>
      <w:r w:rsidRPr="002A293C">
        <w:rPr>
          <w:rFonts w:ascii="Times New Roman" w:hAnsi="Times New Roman" w:cs="Times New Roman"/>
        </w:rPr>
        <w:t xml:space="preserve"> equals 0 when the solar azimuth is parallel to the hedge rows.</w:t>
      </w:r>
    </w:p>
    <w:p w14:paraId="1A51F061"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By assu</w:t>
      </w:r>
      <w:r w:rsidRPr="002A293C">
        <w:rPr>
          <w:rFonts w:ascii="Times New Roman" w:hAnsi="Times New Roman" w:cs="Times New Roman"/>
        </w:rPr>
        <w:t>ming that leaves in the light part absorb incident radiation uniformly, irradiance per unit leaf area brought about by direct radiation (</w:t>
      </w:r>
      <w:r w:rsidRPr="002A293C">
        <w:rPr>
          <w:rFonts w:ascii="Times New Roman" w:hAnsi="Times New Roman" w:cs="Times New Roman"/>
          <w:i/>
          <w:iCs/>
        </w:rPr>
        <w:t>I</w:t>
      </w:r>
      <w:r w:rsidRPr="002A293C">
        <w:rPr>
          <w:rFonts w:ascii="Times New Roman" w:hAnsi="Times New Roman" w:cs="Times New Roman"/>
          <w:vertAlign w:val="subscript"/>
        </w:rPr>
        <w:t>dir,light</w:t>
      </w:r>
      <w:r w:rsidRPr="002A293C">
        <w:rPr>
          <w:rFonts w:ascii="Times New Roman" w:hAnsi="Times New Roman" w:cs="Times New Roman"/>
        </w:rPr>
        <w:t>; W m</w:t>
      </w:r>
      <w:r w:rsidRPr="002A293C">
        <w:rPr>
          <w:rFonts w:ascii="Times New Roman" w:hAnsi="Times New Roman" w:cs="Times New Roman"/>
          <w:vertAlign w:val="superscript"/>
        </w:rPr>
        <w:t>-2</w:t>
      </w:r>
      <w:r w:rsidRPr="002A293C">
        <w:rPr>
          <w:rFonts w:ascii="Times New Roman" w:hAnsi="Times New Roman" w:cs="Times New Roman"/>
        </w:rPr>
        <w:t>) was calculated as follows:</w:t>
      </w:r>
    </w:p>
    <w:bookmarkStart w:id="23" w:name="eq-light_dir"/>
    <w:p w14:paraId="547F8849"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light,dir</m:t>
              </m:r>
            </m:sub>
          </m:sSub>
          <m:r>
            <m:rPr>
              <m:sty m:val="p"/>
            </m:rPr>
            <w:rPr>
              <w:rFonts w:ascii="Cambria Math" w:hAnsi="Cambria Math" w:cs="Times New Roman"/>
            </w:rPr>
            <m:t>=</m:t>
          </m:r>
          <m:r>
            <w:rPr>
              <w:rFonts w:ascii="Cambria Math" w:hAnsi="Cambria Math" w:cs="Times New Roman"/>
            </w:rPr>
            <m:t>ϵ</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rPr>
                    <m:t>cover</m:t>
                  </m:r>
                </m:sub>
              </m:sSub>
              <m:r>
                <m:rPr>
                  <m:sty m:val="p"/>
                </m:rPr>
                <w:rPr>
                  <w:rFonts w:ascii="Cambria Math" w:hAnsi="Cambria Math" w:cs="Times New Roman"/>
                </w:rPr>
                <m:t>⋅</m:t>
              </m:r>
              <m:r>
                <w:rPr>
                  <w:rFonts w:ascii="Cambria Math" w:hAnsi="Cambria Math" w:cs="Times New Roman"/>
                </w:rPr>
                <m:t>D</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dir</m:t>
                  </m:r>
                </m:sub>
              </m:sSub>
            </m:num>
            <m:den>
              <m:r>
                <w:rPr>
                  <w:rFonts w:ascii="Cambria Math" w:hAnsi="Cambria Math" w:cs="Times New Roman"/>
                </w:rPr>
                <m:t>ρ</m:t>
              </m:r>
              <m:sSub>
                <m:sSubPr>
                  <m:ctrlPr>
                    <w:rPr>
                      <w:rFonts w:ascii="Cambria Math" w:hAnsi="Cambria Math" w:cs="Times New Roman"/>
                    </w:rPr>
                  </m:ctrlPr>
                </m:sSubPr>
                <m:e>
                  <m:r>
                    <w:rPr>
                      <w:rFonts w:ascii="Cambria Math" w:hAnsi="Cambria Math" w:cs="Times New Roman"/>
                    </w:rPr>
                    <m:t>L</m:t>
                  </m:r>
                </m:e>
                <m:sub>
                  <m:r>
                    <m:rPr>
                      <m:nor/>
                    </m:rPr>
                    <w:rPr>
                      <w:rFonts w:ascii="Times New Roman" w:hAnsi="Times New Roman" w:cs="Times New Roman"/>
                    </w:rPr>
                    <m:t>light</m:t>
                  </m:r>
                </m:sub>
              </m:sSub>
            </m:den>
          </m:f>
          <m:r>
            <w:rPr>
              <w:rFonts w:ascii="Cambria Math" w:hAnsi="Cambria Math" w:cs="Times New Roman"/>
            </w:rPr>
            <m:t>  </m:t>
          </m:r>
          <m:d>
            <m:dPr>
              <m:ctrlPr>
                <w:rPr>
                  <w:rFonts w:ascii="Cambria Math" w:hAnsi="Cambria Math" w:cs="Times New Roman"/>
                </w:rPr>
              </m:ctrlPr>
            </m:dPr>
            <m:e>
              <m:r>
                <w:rPr>
                  <w:rFonts w:ascii="Cambria Math" w:hAnsi="Cambria Math" w:cs="Times New Roman"/>
                </w:rPr>
                <m:t>3</m:t>
              </m:r>
            </m:e>
          </m:d>
        </m:oMath>
      </m:oMathPara>
      <w:bookmarkEnd w:id="23"/>
    </w:p>
    <w:p w14:paraId="3B9C4A90" w14:textId="5D94198B"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lastRenderedPageBreak/>
        <w:t xml:space="preserve">where </w:t>
      </w:r>
      <w:r w:rsidRPr="002A293C">
        <w:rPr>
          <w:rFonts w:ascii="Times New Roman" w:hAnsi="Times New Roman" w:cs="Times New Roman"/>
          <w:i/>
          <w:iCs/>
        </w:rPr>
        <w:t>f</w:t>
      </w:r>
      <w:r w:rsidRPr="002A293C">
        <w:rPr>
          <w:rFonts w:ascii="Times New Roman" w:hAnsi="Times New Roman" w:cs="Times New Roman"/>
          <w:vertAlign w:val="subscript"/>
        </w:rPr>
        <w:t>cover</w:t>
      </w:r>
      <w:r w:rsidRPr="002A293C">
        <w:rPr>
          <w:rFonts w:ascii="Times New Roman" w:hAnsi="Times New Roman" w:cs="Times New Roman"/>
        </w:rPr>
        <w:t xml:space="preserve"> is the fraction o</w:t>
      </w:r>
      <w:r w:rsidRPr="002A293C">
        <w:rPr>
          <w:rFonts w:ascii="Times New Roman" w:hAnsi="Times New Roman" w:cs="Times New Roman"/>
        </w:rPr>
        <w:t xml:space="preserve">f hedge shades covering surface (%), </w:t>
      </w:r>
      <m:oMath>
        <m:r>
          <w:rPr>
            <w:rFonts w:ascii="Cambria Math" w:hAnsi="Cambria Math" w:cs="Times New Roman"/>
          </w:rPr>
          <m:t>ϵ</m:t>
        </m:r>
      </m:oMath>
      <w:r w:rsidRPr="002A293C">
        <w:rPr>
          <w:rFonts w:ascii="Times New Roman" w:hAnsi="Times New Roman" w:cs="Times New Roman"/>
        </w:rPr>
        <w:t xml:space="preserve"> is the leaf absorptance fixed at 85 % (adopted from a reported value of a single mature leaf</w:t>
      </w:r>
      <w:r w:rsidRPr="002A293C">
        <w:rPr>
          <w:rFonts w:ascii="Times New Roman" w:hAnsi="Times New Roman" w:cs="Times New Roman"/>
          <w:vertAlign w:val="superscript"/>
        </w:rPr>
        <w:t>6</w:t>
      </w:r>
      <w:r w:rsidR="00710663" w:rsidRPr="002A293C">
        <w:rPr>
          <w:rFonts w:ascii="Times New Roman" w:hAnsi="Times New Roman" w:cs="Times New Roman"/>
          <w:vertAlign w:val="superscript"/>
        </w:rPr>
        <w:t>7</w:t>
      </w:r>
      <w:r w:rsidRPr="002A293C">
        <w:rPr>
          <w:rFonts w:ascii="Times New Roman" w:hAnsi="Times New Roman" w:cs="Times New Roman"/>
        </w:rPr>
        <w:t xml:space="preserve">), and </w:t>
      </w:r>
      <m:oMath>
        <m:r>
          <w:rPr>
            <w:rFonts w:ascii="Cambria Math" w:hAnsi="Cambria Math" w:cs="Times New Roman"/>
          </w:rPr>
          <m:t>ρ</m:t>
        </m:r>
      </m:oMath>
      <w:r w:rsidRPr="002A293C">
        <w:rPr>
          <w:rFonts w:ascii="Times New Roman" w:hAnsi="Times New Roman" w:cs="Times New Roman"/>
        </w:rPr>
        <w:t xml:space="preserve"> is the leaf area in a hedge 1 m height and 1 m width fixed at 2.0 m</w:t>
      </w:r>
      <w:r w:rsidRPr="002A293C">
        <w:rPr>
          <w:rFonts w:ascii="Times New Roman" w:hAnsi="Times New Roman" w:cs="Times New Roman"/>
          <w:vertAlign w:val="superscript"/>
        </w:rPr>
        <w:t>2</w:t>
      </w:r>
      <w:r w:rsidRPr="002A293C">
        <w:rPr>
          <w:rFonts w:ascii="Times New Roman" w:hAnsi="Times New Roman" w:cs="Times New Roman"/>
        </w:rPr>
        <w:t xml:space="preserve">. The value of </w:t>
      </w:r>
      <m:oMath>
        <m:r>
          <w:rPr>
            <w:rFonts w:ascii="Cambria Math" w:hAnsi="Cambria Math" w:cs="Times New Roman"/>
          </w:rPr>
          <m:t>ρ</m:t>
        </m:r>
      </m:oMath>
      <w:r w:rsidRPr="002A293C">
        <w:rPr>
          <w:rFonts w:ascii="Times New Roman" w:hAnsi="Times New Roman" w:cs="Times New Roman"/>
        </w:rPr>
        <w:t xml:space="preserve"> was approximated from a gr</w:t>
      </w:r>
      <w:r w:rsidRPr="002A293C">
        <w:rPr>
          <w:rFonts w:ascii="Times New Roman" w:hAnsi="Times New Roman" w:cs="Times New Roman"/>
        </w:rPr>
        <w:t>apevine trained to a horizontal single-cordon system with a shoot spacing of 10 cm, internode distance of 10 cm, and leaf area of 200 cm</w:t>
      </w:r>
      <w:r w:rsidRPr="002A293C">
        <w:rPr>
          <w:rFonts w:ascii="Times New Roman" w:hAnsi="Times New Roman" w:cs="Times New Roman"/>
          <w:vertAlign w:val="superscript"/>
        </w:rPr>
        <w:t>2</w:t>
      </w:r>
      <w:r w:rsidRPr="002A293C">
        <w:rPr>
          <w:rFonts w:ascii="Times New Roman" w:hAnsi="Times New Roman" w:cs="Times New Roman"/>
        </w:rPr>
        <w:t xml:space="preserve">. Reflected and transmitted radiation were not considered in this model. </w:t>
      </w:r>
    </w:p>
    <w:p w14:paraId="75E53B52" w14:textId="6E5F1AF8"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Diffuse radiation on the light and shade leav</w:t>
      </w:r>
      <w:r w:rsidRPr="002A293C">
        <w:rPr>
          <w:rFonts w:ascii="Times New Roman" w:hAnsi="Times New Roman" w:cs="Times New Roman"/>
        </w:rPr>
        <w:t>es was estimated separately</w:t>
      </w:r>
      <w:r w:rsidRPr="002A293C">
        <w:rPr>
          <w:rFonts w:ascii="Times New Roman" w:hAnsi="Times New Roman" w:cs="Times New Roman"/>
          <w:vertAlign w:val="superscript"/>
        </w:rPr>
        <w:t>6</w:t>
      </w:r>
      <w:r w:rsidR="00710663" w:rsidRPr="002A293C">
        <w:rPr>
          <w:rFonts w:ascii="Times New Roman" w:hAnsi="Times New Roman" w:cs="Times New Roman"/>
          <w:vertAlign w:val="superscript"/>
        </w:rPr>
        <w:t>8</w:t>
      </w:r>
      <w:r w:rsidRPr="002A293C">
        <w:rPr>
          <w:rFonts w:ascii="Times New Roman" w:hAnsi="Times New Roman" w:cs="Times New Roman"/>
        </w:rPr>
        <w:t>. The hemispherical sky was divided into small sections defined by 20 elevation-angle classes and 32 azimuth classes. The light and shade leaves receive diffuse radiation from the sky sections if the light paths are not interce</w:t>
      </w:r>
      <w:r w:rsidRPr="002A293C">
        <w:rPr>
          <w:rFonts w:ascii="Times New Roman" w:hAnsi="Times New Roman" w:cs="Times New Roman"/>
        </w:rPr>
        <w:t>pted by the neighboring hedges. Centroids of light and shade leaves were regarded as representatives of the two parts to reduce the computational cost. The irradiance on a unit vertical surface area caused by diffuse radiation was calculated by integrating</w:t>
      </w:r>
      <w:r w:rsidRPr="002A293C">
        <w:rPr>
          <w:rFonts w:ascii="Times New Roman" w:hAnsi="Times New Roman" w:cs="Times New Roman"/>
        </w:rPr>
        <w:t xml:space="preserve"> the radiation from sky sections that were not intercepted by neighboring hedges as follows:</w:t>
      </w:r>
    </w:p>
    <w:bookmarkStart w:id="24" w:name="eq-dif1"/>
    <w:p w14:paraId="76219DCA"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dif</m:t>
              </m:r>
            </m:sub>
          </m:sSub>
          <m:r>
            <m:rPr>
              <m:sty m:val="p"/>
            </m:rPr>
            <w:rPr>
              <w:rFonts w:ascii="Cambria Math" w:hAnsi="Cambria Math" w:cs="Times New Roman"/>
            </w:rPr>
            <m:t>=</m:t>
          </m:r>
          <m:nary>
            <m:naryPr>
              <m:chr m:val="∑"/>
              <m:limLoc m:val="undOvr"/>
              <m:supHide m:val="1"/>
              <m:ctrlPr>
                <w:rPr>
                  <w:rFonts w:ascii="Cambria Math" w:hAnsi="Cambria Math" w:cs="Times New Roman"/>
                </w:rPr>
              </m:ctrlPr>
            </m:naryPr>
            <m:sub>
              <m:r>
                <w:rPr>
                  <w:rFonts w:ascii="Cambria Math" w:hAnsi="Cambria Math" w:cs="Times New Roman"/>
                </w:rPr>
                <m:t>i</m:t>
              </m:r>
            </m:sub>
            <m:sup>
              <m:r>
                <w:rPr>
                  <w:rFonts w:ascii="Cambria Math" w:hAnsi="Cambria Math" w:cs="Times New Roman"/>
                </w:rPr>
                <m:t>​</m:t>
              </m:r>
            </m:sup>
            <m:e>
              <m:d>
                <m:dPr>
                  <m:ctrlPr>
                    <w:rPr>
                      <w:rFonts w:ascii="Cambria Math" w:hAnsi="Cambria Math" w:cs="Times New Roman"/>
                    </w:rPr>
                  </m:ctrlPr>
                </m:dPr>
                <m:e>
                  <m:r>
                    <w:rPr>
                      <w:rFonts w:ascii="Cambria Math" w:hAnsi="Cambria Math" w:cs="Times New Roman"/>
                    </w:rPr>
                    <m:t>K</m:t>
                  </m:r>
                  <m:r>
                    <m:rPr>
                      <m:sty m:val="p"/>
                    </m:rPr>
                    <w:rPr>
                      <w:rFonts w:ascii="Cambria Math" w:hAnsi="Cambria Math" w:cs="Times New Roman"/>
                    </w:rPr>
                    <m:t>cos</m:t>
                  </m:r>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i</m:t>
                      </m:r>
                    </m:sub>
                  </m:sSub>
                  <m:r>
                    <w:rPr>
                      <w:rFonts w:ascii="Cambria Math" w:hAnsi="Cambria Math" w:cs="Times New Roman"/>
                    </w:rPr>
                    <m:t> </m:t>
                  </m:r>
                  <m:sSub>
                    <m:sSubPr>
                      <m:ctrlPr>
                        <w:rPr>
                          <w:rFonts w:ascii="Cambria Math" w:hAnsi="Cambria Math" w:cs="Times New Roman"/>
                        </w:rPr>
                      </m:ctrlPr>
                    </m:sSubPr>
                    <m:e>
                      <m:r>
                        <w:rPr>
                          <w:rFonts w:ascii="Cambria Math" w:hAnsi="Cambria Math" w:cs="Times New Roman"/>
                        </w:rPr>
                        <m:t>Ω</m:t>
                      </m:r>
                    </m:e>
                    <m:sub>
                      <m:r>
                        <w:rPr>
                          <w:rFonts w:ascii="Cambria Math" w:hAnsi="Cambria Math" w:cs="Times New Roman"/>
                        </w:rPr>
                        <m:t>i</m:t>
                      </m:r>
                    </m:sub>
                  </m:sSub>
                </m:e>
              </m:d>
            </m:e>
          </m:nary>
          <m:r>
            <w:rPr>
              <w:rFonts w:ascii="Cambria Math" w:hAnsi="Cambria Math" w:cs="Times New Roman"/>
            </w:rPr>
            <m:t>  </m:t>
          </m:r>
          <m:d>
            <m:dPr>
              <m:ctrlPr>
                <w:rPr>
                  <w:rFonts w:ascii="Cambria Math" w:hAnsi="Cambria Math" w:cs="Times New Roman"/>
                </w:rPr>
              </m:ctrlPr>
            </m:dPr>
            <m:e>
              <m:r>
                <w:rPr>
                  <w:rFonts w:ascii="Cambria Math" w:hAnsi="Cambria Math" w:cs="Times New Roman"/>
                </w:rPr>
                <m:t>4</m:t>
              </m:r>
            </m:e>
          </m:d>
        </m:oMath>
      </m:oMathPara>
      <w:bookmarkEnd w:id="24"/>
    </w:p>
    <w:p w14:paraId="02AF48E5"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where </w:t>
      </w:r>
      <w:r w:rsidRPr="002A293C">
        <w:rPr>
          <w:rFonts w:ascii="Times New Roman" w:hAnsi="Times New Roman" w:cs="Times New Roman"/>
          <w:i/>
          <w:iCs/>
        </w:rPr>
        <w:t>K</w:t>
      </w:r>
      <w:r w:rsidRPr="002A293C">
        <w:rPr>
          <w:rFonts w:ascii="Times New Roman" w:hAnsi="Times New Roman" w:cs="Times New Roman"/>
        </w:rPr>
        <w:t xml:space="preserve"> is the radiant emittance uniform over the sky (W m</w:t>
      </w:r>
      <w:r w:rsidRPr="002A293C">
        <w:rPr>
          <w:rFonts w:ascii="Times New Roman" w:hAnsi="Times New Roman" w:cs="Times New Roman"/>
          <w:vertAlign w:val="superscript"/>
        </w:rPr>
        <w:t>-2</w:t>
      </w:r>
      <w:r w:rsidRPr="002A293C">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i</m:t>
            </m:r>
          </m:sub>
        </m:sSub>
      </m:oMath>
      <w:r w:rsidRPr="002A293C">
        <w:rPr>
          <w:rFonts w:ascii="Times New Roman" w:hAnsi="Times New Roman" w:cs="Times New Roman"/>
        </w:rPr>
        <w:t xml:space="preserve"> (°) and </w:t>
      </w:r>
      <m:oMath>
        <m:sSub>
          <m:sSubPr>
            <m:ctrlPr>
              <w:rPr>
                <w:rFonts w:ascii="Cambria Math" w:hAnsi="Cambria Math" w:cs="Times New Roman"/>
              </w:rPr>
            </m:ctrlPr>
          </m:sSubPr>
          <m:e>
            <m:r>
              <w:rPr>
                <w:rFonts w:ascii="Cambria Math" w:hAnsi="Cambria Math" w:cs="Times New Roman"/>
              </w:rPr>
              <m:t>Ω</m:t>
            </m:r>
          </m:e>
          <m:sub>
            <m:r>
              <w:rPr>
                <w:rFonts w:ascii="Cambria Math" w:hAnsi="Cambria Math" w:cs="Times New Roman"/>
              </w:rPr>
              <m:t>i</m:t>
            </m:r>
          </m:sub>
        </m:sSub>
      </m:oMath>
      <w:r w:rsidRPr="002A293C">
        <w:rPr>
          <w:rFonts w:ascii="Times New Roman" w:hAnsi="Times New Roman" w:cs="Times New Roman"/>
        </w:rPr>
        <w:t xml:space="preserve"> (m</w:t>
      </w:r>
      <w:r w:rsidRPr="002A293C">
        <w:rPr>
          <w:rFonts w:ascii="Times New Roman" w:hAnsi="Times New Roman" w:cs="Times New Roman"/>
          <w:vertAlign w:val="superscript"/>
        </w:rPr>
        <w:t>2</w:t>
      </w:r>
      <w:r w:rsidRPr="002A293C">
        <w:rPr>
          <w:rFonts w:ascii="Times New Roman" w:hAnsi="Times New Roman" w:cs="Times New Roman"/>
        </w:rPr>
        <w:t xml:space="preserve">) are the elevation angle and area of the section </w:t>
      </w:r>
      <w:r w:rsidRPr="002A293C">
        <w:rPr>
          <w:rFonts w:ascii="Times New Roman" w:hAnsi="Times New Roman" w:cs="Times New Roman"/>
          <w:i/>
          <w:iCs/>
        </w:rPr>
        <w:t>i</w:t>
      </w:r>
      <w:r w:rsidRPr="002A293C">
        <w:rPr>
          <w:rFonts w:ascii="Times New Roman" w:hAnsi="Times New Roman" w:cs="Times New Roman"/>
        </w:rPr>
        <w:t xml:space="preserve">, respectively. </w:t>
      </w:r>
      <w:r w:rsidRPr="002A293C">
        <w:rPr>
          <w:rFonts w:ascii="Times New Roman" w:hAnsi="Times New Roman" w:cs="Times New Roman"/>
          <w:i/>
          <w:iCs/>
        </w:rPr>
        <w:t>K</w:t>
      </w:r>
      <w:r w:rsidRPr="002A293C">
        <w:rPr>
          <w:rFonts w:ascii="Times New Roman" w:hAnsi="Times New Roman" w:cs="Times New Roman"/>
        </w:rPr>
        <w:t xml:space="preserve"> was determined by solving the following equation for the diffuse radiation on the horizontal ground surface:</w:t>
      </w:r>
    </w:p>
    <w:bookmarkStart w:id="25" w:name="eq-dif2"/>
    <w:p w14:paraId="198C2C12"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dif</m:t>
              </m:r>
            </m:sub>
          </m:sSub>
          <m:r>
            <m:rPr>
              <m:sty m:val="p"/>
            </m:rPr>
            <w:rPr>
              <w:rFonts w:ascii="Cambria Math" w:hAnsi="Cambria Math" w:cs="Times New Roman"/>
            </w:rPr>
            <m:t>=</m:t>
          </m:r>
          <m:nary>
            <m:naryPr>
              <m:chr m:val="∑"/>
              <m:limLoc m:val="undOvr"/>
              <m:supHide m:val="1"/>
              <m:ctrlPr>
                <w:rPr>
                  <w:rFonts w:ascii="Cambria Math" w:hAnsi="Cambria Math" w:cs="Times New Roman"/>
                </w:rPr>
              </m:ctrlPr>
            </m:naryPr>
            <m:sub>
              <m:r>
                <w:rPr>
                  <w:rFonts w:ascii="Cambria Math" w:hAnsi="Cambria Math" w:cs="Times New Roman"/>
                </w:rPr>
                <m:t>i</m:t>
              </m:r>
            </m:sub>
            <m:sup>
              <m:r>
                <w:rPr>
                  <w:rFonts w:ascii="Cambria Math" w:hAnsi="Cambria Math" w:cs="Times New Roman"/>
                </w:rPr>
                <m:t>​</m:t>
              </m:r>
            </m:sup>
            <m:e>
              <m:d>
                <m:dPr>
                  <m:ctrlPr>
                    <w:rPr>
                      <w:rFonts w:ascii="Cambria Math" w:hAnsi="Cambria Math" w:cs="Times New Roman"/>
                    </w:rPr>
                  </m:ctrlPr>
                </m:dPr>
                <m:e>
                  <m:r>
                    <w:rPr>
                      <w:rFonts w:ascii="Cambria Math" w:hAnsi="Cambria Math" w:cs="Times New Roman"/>
                    </w:rPr>
                    <m:t>K</m:t>
                  </m:r>
                  <m:r>
                    <m:rPr>
                      <m:sty m:val="p"/>
                    </m:rPr>
                    <w:rPr>
                      <w:rFonts w:ascii="Cambria Math" w:hAnsi="Cambria Math" w:cs="Times New Roman"/>
                    </w:rPr>
                    <m:t>sin</m:t>
                  </m:r>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i</m:t>
                      </m:r>
                    </m:sub>
                  </m:sSub>
                  <m:r>
                    <w:rPr>
                      <w:rFonts w:ascii="Cambria Math" w:hAnsi="Cambria Math" w:cs="Times New Roman"/>
                    </w:rPr>
                    <m:t> </m:t>
                  </m:r>
                  <m:sSub>
                    <m:sSubPr>
                      <m:ctrlPr>
                        <w:rPr>
                          <w:rFonts w:ascii="Cambria Math" w:hAnsi="Cambria Math" w:cs="Times New Roman"/>
                        </w:rPr>
                      </m:ctrlPr>
                    </m:sSubPr>
                    <m:e>
                      <m:r>
                        <w:rPr>
                          <w:rFonts w:ascii="Cambria Math" w:hAnsi="Cambria Math" w:cs="Times New Roman"/>
                        </w:rPr>
                        <m:t>Ω</m:t>
                      </m:r>
                    </m:e>
                    <m:sub>
                      <m:r>
                        <w:rPr>
                          <w:rFonts w:ascii="Cambria Math" w:hAnsi="Cambria Math" w:cs="Times New Roman"/>
                        </w:rPr>
                        <m:t>i</m:t>
                      </m:r>
                    </m:sub>
                  </m:sSub>
                </m:e>
              </m:d>
            </m:e>
          </m:nary>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5</m:t>
              </m:r>
            </m:e>
          </m:d>
        </m:oMath>
      </m:oMathPara>
      <w:bookmarkEnd w:id="25"/>
    </w:p>
    <w:p w14:paraId="31836ED5"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The diffuse irradiance per unit leaf area on the li</w:t>
      </w:r>
      <w:r w:rsidRPr="002A293C">
        <w:rPr>
          <w:rFonts w:ascii="Times New Roman" w:hAnsi="Times New Roman" w:cs="Times New Roman"/>
        </w:rPr>
        <w:t>ght and shade leaves (</w:t>
      </w:r>
      <w:r w:rsidRPr="002A293C">
        <w:rPr>
          <w:rFonts w:ascii="Times New Roman" w:hAnsi="Times New Roman" w:cs="Times New Roman"/>
          <w:i/>
          <w:iCs/>
        </w:rPr>
        <w:t>I</w:t>
      </w:r>
      <w:r w:rsidRPr="002A293C">
        <w:rPr>
          <w:rFonts w:ascii="Times New Roman" w:hAnsi="Times New Roman" w:cs="Times New Roman"/>
          <w:vertAlign w:val="subscript"/>
        </w:rPr>
        <w:t>dif,light</w:t>
      </w:r>
      <w:r w:rsidRPr="002A293C">
        <w:rPr>
          <w:rFonts w:ascii="Times New Roman" w:hAnsi="Times New Roman" w:cs="Times New Roman"/>
        </w:rPr>
        <w:t xml:space="preserve"> and </w:t>
      </w:r>
      <w:r w:rsidRPr="002A293C">
        <w:rPr>
          <w:rFonts w:ascii="Times New Roman" w:hAnsi="Times New Roman" w:cs="Times New Roman"/>
          <w:i/>
          <w:iCs/>
        </w:rPr>
        <w:t>I</w:t>
      </w:r>
      <w:r w:rsidRPr="002A293C">
        <w:rPr>
          <w:rFonts w:ascii="Times New Roman" w:hAnsi="Times New Roman" w:cs="Times New Roman"/>
          <w:vertAlign w:val="subscript"/>
        </w:rPr>
        <w:t>dif,shade</w:t>
      </w:r>
      <w:r w:rsidRPr="002A293C">
        <w:rPr>
          <w:rFonts w:ascii="Times New Roman" w:hAnsi="Times New Roman" w:cs="Times New Roman"/>
        </w:rPr>
        <w:t>; W m</w:t>
      </w:r>
      <w:r w:rsidRPr="002A293C">
        <w:rPr>
          <w:rFonts w:ascii="Times New Roman" w:hAnsi="Times New Roman" w:cs="Times New Roman"/>
          <w:vertAlign w:val="superscript"/>
        </w:rPr>
        <w:t>-2</w:t>
      </w:r>
      <w:r w:rsidRPr="002A293C">
        <w:rPr>
          <w:rFonts w:ascii="Times New Roman" w:hAnsi="Times New Roman" w:cs="Times New Roman"/>
        </w:rPr>
        <w:t>) was then calculated as</w:t>
      </w:r>
    </w:p>
    <w:bookmarkStart w:id="26" w:name="eq-light_dif"/>
    <w:p w14:paraId="1A3FA604"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light,dif</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dif,light</m:t>
                  </m:r>
                </m:sub>
              </m:sSub>
            </m:num>
            <m:den>
              <m:r>
                <w:rPr>
                  <w:rFonts w:ascii="Cambria Math" w:hAnsi="Cambria Math" w:cs="Times New Roman"/>
                </w:rPr>
                <m:t>ρ</m:t>
              </m:r>
            </m:den>
          </m:f>
          <m:r>
            <w:rPr>
              <w:rFonts w:ascii="Cambria Math" w:hAnsi="Cambria Math" w:cs="Times New Roman"/>
            </w:rPr>
            <m:t>  </m:t>
          </m:r>
          <m:d>
            <m:dPr>
              <m:ctrlPr>
                <w:rPr>
                  <w:rFonts w:ascii="Cambria Math" w:hAnsi="Cambria Math" w:cs="Times New Roman"/>
                </w:rPr>
              </m:ctrlPr>
            </m:dPr>
            <m:e>
              <m:r>
                <w:rPr>
                  <w:rFonts w:ascii="Cambria Math" w:hAnsi="Cambria Math" w:cs="Times New Roman"/>
                </w:rPr>
                <m:t>6</m:t>
              </m:r>
            </m:e>
          </m:d>
        </m:oMath>
      </m:oMathPara>
      <w:bookmarkEnd w:id="26"/>
    </w:p>
    <w:p w14:paraId="16D0A99E"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and</w:t>
      </w:r>
    </w:p>
    <w:bookmarkStart w:id="27" w:name="eq-shade_dif"/>
    <w:p w14:paraId="5E07D4C9"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shade,dif</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dif,shade</m:t>
                  </m:r>
                </m:sub>
              </m:sSub>
            </m:num>
            <m:den>
              <m:r>
                <w:rPr>
                  <w:rFonts w:ascii="Cambria Math" w:hAnsi="Cambria Math" w:cs="Times New Roman"/>
                </w:rPr>
                <m:t>ρ</m:t>
              </m:r>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7</m:t>
              </m:r>
            </m:e>
          </m:d>
        </m:oMath>
      </m:oMathPara>
      <w:bookmarkEnd w:id="27"/>
    </w:p>
    <w:p w14:paraId="6D7AFA4F"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Radiation absorbed by light and shade leaves attributed to light penetrating from the canopy top was calculated ac</w:t>
      </w:r>
      <w:r w:rsidRPr="002A293C">
        <w:rPr>
          <w:rFonts w:ascii="Times New Roman" w:hAnsi="Times New Roman" w:cs="Times New Roman"/>
        </w:rPr>
        <w:t>cording to Beer’s law:</w:t>
      </w:r>
    </w:p>
    <w:bookmarkStart w:id="28" w:name="eq-light_top"/>
    <w:p w14:paraId="21E199FE"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light,top</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n</m:t>
                  </m:r>
                </m:sub>
              </m:sSub>
              <m:r>
                <w:rPr>
                  <w:rFonts w:ascii="Cambria Math" w:hAnsi="Cambria Math" w:cs="Times New Roman"/>
                </w:rPr>
                <m:t>W</m:t>
              </m:r>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ρk</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L</m:t>
                          </m:r>
                        </m:e>
                        <m:sub>
                          <m:r>
                            <m:rPr>
                              <m:nor/>
                            </m:rPr>
                            <w:rPr>
                              <w:rFonts w:ascii="Times New Roman" w:hAnsi="Times New Roman" w:cs="Times New Roman"/>
                            </w:rPr>
                            <m:t>light</m:t>
                          </m:r>
                        </m:sub>
                      </m:sSub>
                    </m:sup>
                  </m:sSup>
                </m:e>
              </m:d>
            </m:num>
            <m:den>
              <m:r>
                <w:rPr>
                  <w:rFonts w:ascii="Cambria Math" w:hAnsi="Cambria Math" w:cs="Times New Roman"/>
                </w:rPr>
                <m:t>ρ</m:t>
              </m:r>
              <m:sSub>
                <m:sSubPr>
                  <m:ctrlPr>
                    <w:rPr>
                      <w:rFonts w:ascii="Cambria Math" w:hAnsi="Cambria Math" w:cs="Times New Roman"/>
                    </w:rPr>
                  </m:ctrlPr>
                </m:sSubPr>
                <m:e>
                  <m:r>
                    <w:rPr>
                      <w:rFonts w:ascii="Cambria Math" w:hAnsi="Cambria Math" w:cs="Times New Roman"/>
                    </w:rPr>
                    <m:t>L</m:t>
                  </m:r>
                </m:e>
                <m:sub>
                  <m:r>
                    <m:rPr>
                      <m:nor/>
                    </m:rPr>
                    <w:rPr>
                      <w:rFonts w:ascii="Times New Roman" w:hAnsi="Times New Roman" w:cs="Times New Roman"/>
                    </w:rPr>
                    <m:t>light</m:t>
                  </m:r>
                </m:sub>
              </m:sSub>
            </m:den>
          </m:f>
          <m:r>
            <w:rPr>
              <w:rFonts w:ascii="Cambria Math" w:hAnsi="Cambria Math" w:cs="Times New Roman"/>
            </w:rPr>
            <m:t>  </m:t>
          </m:r>
          <m:d>
            <m:dPr>
              <m:ctrlPr>
                <w:rPr>
                  <w:rFonts w:ascii="Cambria Math" w:hAnsi="Cambria Math" w:cs="Times New Roman"/>
                </w:rPr>
              </m:ctrlPr>
            </m:dPr>
            <m:e>
              <m:r>
                <w:rPr>
                  <w:rFonts w:ascii="Cambria Math" w:hAnsi="Cambria Math" w:cs="Times New Roman"/>
                </w:rPr>
                <m:t>8</m:t>
              </m:r>
            </m:e>
          </m:d>
        </m:oMath>
      </m:oMathPara>
      <w:bookmarkEnd w:id="28"/>
    </w:p>
    <w:p w14:paraId="66DD7153"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and</w:t>
      </w:r>
    </w:p>
    <w:bookmarkStart w:id="29" w:name="eq-shade_top"/>
    <w:p w14:paraId="58516500"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shade,top</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n</m:t>
                  </m:r>
                </m:sub>
              </m:sSub>
              <m:r>
                <w:rPr>
                  <w:rFonts w:ascii="Cambria Math" w:hAnsi="Cambria Math" w:cs="Times New Roman"/>
                </w:rPr>
                <m:t>W</m:t>
              </m:r>
              <m:d>
                <m:dPr>
                  <m:ctrlPr>
                    <w:rPr>
                      <w:rFonts w:ascii="Cambria Math" w:hAnsi="Cambria Math" w:cs="Times New Roman"/>
                    </w:rPr>
                  </m:ctrlPr>
                </m:dPr>
                <m:e>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ρk</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L</m:t>
                                  </m:r>
                                </m:e>
                                <m:sub>
                                  <m:r>
                                    <m:rPr>
                                      <m:nor/>
                                    </m:rPr>
                                    <w:rPr>
                                      <w:rFonts w:ascii="Times New Roman" w:hAnsi="Times New Roman" w:cs="Times New Roman"/>
                                    </w:rPr>
                                    <m:t>light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L</m:t>
                                  </m:r>
                                </m:e>
                                <m:sub>
                                  <m:r>
                                    <m:rPr>
                                      <m:nor/>
                                    </m:rPr>
                                    <w:rPr>
                                      <w:rFonts w:ascii="Times New Roman" w:hAnsi="Times New Roman" w:cs="Times New Roman"/>
                                    </w:rPr>
                                    <m:t>shade</m:t>
                                  </m:r>
                                </m:sub>
                              </m:sSub>
                            </m:e>
                          </m:d>
                        </m:sup>
                      </m:sSup>
                    </m:e>
                  </m:d>
                  <m:r>
                    <m:rPr>
                      <m:sty m:val="p"/>
                    </m:rPr>
                    <w:rPr>
                      <w:rFonts w:ascii="Cambria Math" w:hAnsi="Cambria Math" w:cs="Times New Roman"/>
                    </w:rPr>
                    <m:t>-</m:t>
                  </m:r>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ρk</m:t>
                          </m:r>
                          <m:sSub>
                            <m:sSubPr>
                              <m:ctrlPr>
                                <w:rPr>
                                  <w:rFonts w:ascii="Cambria Math" w:hAnsi="Cambria Math" w:cs="Times New Roman"/>
                                </w:rPr>
                              </m:ctrlPr>
                            </m:sSubPr>
                            <m:e>
                              <m:r>
                                <w:rPr>
                                  <w:rFonts w:ascii="Cambria Math" w:hAnsi="Cambria Math" w:cs="Times New Roman"/>
                                </w:rPr>
                                <m:t>L</m:t>
                              </m:r>
                            </m:e>
                            <m:sub>
                              <m:r>
                                <m:rPr>
                                  <m:nor/>
                                </m:rPr>
                                <w:rPr>
                                  <w:rFonts w:ascii="Times New Roman" w:hAnsi="Times New Roman" w:cs="Times New Roman"/>
                                </w:rPr>
                                <m:t>light</m:t>
                              </m:r>
                            </m:sub>
                          </m:sSub>
                        </m:sup>
                      </m:sSup>
                    </m:e>
                  </m:d>
                </m:e>
              </m:d>
            </m:num>
            <m:den>
              <m:r>
                <w:rPr>
                  <w:rFonts w:ascii="Cambria Math" w:hAnsi="Cambria Math" w:cs="Times New Roman"/>
                </w:rPr>
                <m:t>ρ</m:t>
              </m:r>
              <m:sSub>
                <m:sSubPr>
                  <m:ctrlPr>
                    <w:rPr>
                      <w:rFonts w:ascii="Cambria Math" w:hAnsi="Cambria Math" w:cs="Times New Roman"/>
                    </w:rPr>
                  </m:ctrlPr>
                </m:sSubPr>
                <m:e>
                  <m:r>
                    <w:rPr>
                      <w:rFonts w:ascii="Cambria Math" w:hAnsi="Cambria Math" w:cs="Times New Roman"/>
                    </w:rPr>
                    <m:t>L</m:t>
                  </m:r>
                </m:e>
                <m:sub>
                  <m:r>
                    <m:rPr>
                      <m:nor/>
                    </m:rPr>
                    <w:rPr>
                      <w:rFonts w:ascii="Times New Roman" w:hAnsi="Times New Roman" w:cs="Times New Roman"/>
                    </w:rPr>
                    <m:t>shade</m:t>
                  </m:r>
                </m:sub>
              </m:sSub>
            </m:den>
          </m:f>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n</m:t>
                  </m:r>
                </m:sub>
              </m:sSub>
              <m:r>
                <w:rPr>
                  <w:rFonts w:ascii="Cambria Math" w:hAnsi="Cambria Math" w:cs="Times New Roman"/>
                </w:rPr>
                <m:t>W</m:t>
              </m:r>
              <m:d>
                <m:dPr>
                  <m:ctrlPr>
                    <w:rPr>
                      <w:rFonts w:ascii="Cambria Math" w:hAnsi="Cambria Math" w:cs="Times New Roman"/>
                    </w:rPr>
                  </m:ctrlPr>
                </m:dPr>
                <m:e>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ρk</m:t>
                      </m:r>
                      <m:sSub>
                        <m:sSubPr>
                          <m:ctrlPr>
                            <w:rPr>
                              <w:rFonts w:ascii="Cambria Math" w:hAnsi="Cambria Math" w:cs="Times New Roman"/>
                            </w:rPr>
                          </m:ctrlPr>
                        </m:sSubPr>
                        <m:e>
                          <m:r>
                            <w:rPr>
                              <w:rFonts w:ascii="Cambria Math" w:hAnsi="Cambria Math" w:cs="Times New Roman"/>
                            </w:rPr>
                            <m:t>L</m:t>
                          </m:r>
                        </m:e>
                        <m:sub>
                          <m:r>
                            <m:rPr>
                              <m:nor/>
                            </m:rPr>
                            <w:rPr>
                              <w:rFonts w:ascii="Times New Roman" w:hAnsi="Times New Roman" w:cs="Times New Roman"/>
                            </w:rPr>
                            <m:t>light</m:t>
                          </m:r>
                        </m:sub>
                      </m:sSub>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ρkL</m:t>
                      </m:r>
                    </m:sup>
                  </m:sSup>
                </m:e>
              </m:d>
            </m:num>
            <m:den>
              <m:r>
                <w:rPr>
                  <w:rFonts w:ascii="Cambria Math" w:hAnsi="Cambria Math" w:cs="Times New Roman"/>
                </w:rPr>
                <m:t>ρ</m:t>
              </m:r>
              <m:sSub>
                <m:sSubPr>
                  <m:ctrlPr>
                    <w:rPr>
                      <w:rFonts w:ascii="Cambria Math" w:hAnsi="Cambria Math" w:cs="Times New Roman"/>
                    </w:rPr>
                  </m:ctrlPr>
                </m:sSubPr>
                <m:e>
                  <m:r>
                    <w:rPr>
                      <w:rFonts w:ascii="Cambria Math" w:hAnsi="Cambria Math" w:cs="Times New Roman"/>
                    </w:rPr>
                    <m:t>L</m:t>
                  </m:r>
                </m:e>
                <m:sub>
                  <m:r>
                    <m:rPr>
                      <m:nor/>
                    </m:rPr>
                    <w:rPr>
                      <w:rFonts w:ascii="Times New Roman" w:hAnsi="Times New Roman" w:cs="Times New Roman"/>
                    </w:rPr>
                    <m:t>shade</m:t>
                  </m:r>
                </m:sub>
              </m:sSub>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9</m:t>
              </m:r>
            </m:e>
          </m:d>
        </m:oMath>
      </m:oMathPara>
      <w:bookmarkEnd w:id="29"/>
    </w:p>
    <w:p w14:paraId="459CA7C3"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where </w:t>
      </w:r>
      <w:r w:rsidRPr="002A293C">
        <w:rPr>
          <w:rFonts w:ascii="Times New Roman" w:hAnsi="Times New Roman" w:cs="Times New Roman"/>
          <w:i/>
          <w:iCs/>
        </w:rPr>
        <w:t>k</w:t>
      </w:r>
      <w:r w:rsidRPr="002A293C">
        <w:rPr>
          <w:rFonts w:ascii="Times New Roman" w:hAnsi="Times New Roman" w:cs="Times New Roman"/>
        </w:rPr>
        <w:t xml:space="preserve"> is the light extinction coefficient fixed at 0.7.</w:t>
      </w:r>
    </w:p>
    <w:p w14:paraId="25DCB9DC" w14:textId="32EF46D8"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The total irradiance per unit leaf area on the light leaves (</w:t>
      </w:r>
      <w:r w:rsidRPr="002A293C">
        <w:rPr>
          <w:rFonts w:ascii="Times New Roman" w:hAnsi="Times New Roman" w:cs="Times New Roman"/>
          <w:i/>
          <w:iCs/>
        </w:rPr>
        <w:t>I</w:t>
      </w:r>
      <w:r w:rsidRPr="002A293C">
        <w:rPr>
          <w:rFonts w:ascii="Times New Roman" w:hAnsi="Times New Roman" w:cs="Times New Roman"/>
          <w:vertAlign w:val="subscript"/>
        </w:rPr>
        <w:t>light</w:t>
      </w:r>
      <w:r w:rsidRPr="002A293C">
        <w:rPr>
          <w:rFonts w:ascii="Times New Roman" w:hAnsi="Times New Roman" w:cs="Times New Roman"/>
        </w:rPr>
        <w:t>, W m</w:t>
      </w:r>
      <w:r w:rsidRPr="002A293C">
        <w:rPr>
          <w:rFonts w:ascii="Times New Roman" w:hAnsi="Times New Roman" w:cs="Times New Roman"/>
          <w:vertAlign w:val="superscript"/>
        </w:rPr>
        <w:t>-2</w:t>
      </w:r>
      <w:r w:rsidRPr="002A293C">
        <w:rPr>
          <w:rFonts w:ascii="Times New Roman" w:hAnsi="Times New Roman" w:cs="Times New Roman"/>
        </w:rPr>
        <w:t xml:space="preserve">) corresponds to </w:t>
      </w:r>
      <w:r w:rsidRPr="002A293C">
        <w:rPr>
          <w:rFonts w:ascii="Times New Roman" w:hAnsi="Times New Roman" w:cs="Times New Roman"/>
          <w:i/>
          <w:iCs/>
        </w:rPr>
        <w:t>I</w:t>
      </w:r>
      <w:r w:rsidRPr="002A293C">
        <w:rPr>
          <w:rFonts w:ascii="Times New Roman" w:hAnsi="Times New Roman" w:cs="Times New Roman"/>
          <w:vertAlign w:val="subscript"/>
        </w:rPr>
        <w:t>light,dir</w:t>
      </w:r>
      <w:r w:rsidRPr="002A293C">
        <w:rPr>
          <w:rFonts w:ascii="Times New Roman" w:hAnsi="Times New Roman" w:cs="Times New Roman"/>
        </w:rPr>
        <w:t xml:space="preserve"> + </w:t>
      </w:r>
      <w:r w:rsidRPr="002A293C">
        <w:rPr>
          <w:rFonts w:ascii="Times New Roman" w:hAnsi="Times New Roman" w:cs="Times New Roman"/>
          <w:i/>
          <w:iCs/>
        </w:rPr>
        <w:t>I</w:t>
      </w:r>
      <w:r w:rsidRPr="002A293C">
        <w:rPr>
          <w:rFonts w:ascii="Times New Roman" w:hAnsi="Times New Roman" w:cs="Times New Roman"/>
          <w:vertAlign w:val="subscript"/>
        </w:rPr>
        <w:t>light,dif</w:t>
      </w:r>
      <w:r w:rsidRPr="002A293C">
        <w:rPr>
          <w:rFonts w:ascii="Times New Roman" w:hAnsi="Times New Roman" w:cs="Times New Roman"/>
        </w:rPr>
        <w:t xml:space="preserve"> + </w:t>
      </w:r>
      <w:r w:rsidRPr="002A293C">
        <w:rPr>
          <w:rFonts w:ascii="Times New Roman" w:hAnsi="Times New Roman" w:cs="Times New Roman"/>
          <w:i/>
          <w:iCs/>
        </w:rPr>
        <w:t>I</w:t>
      </w:r>
      <w:r w:rsidRPr="002A293C">
        <w:rPr>
          <w:rFonts w:ascii="Times New Roman" w:hAnsi="Times New Roman" w:cs="Times New Roman"/>
          <w:vertAlign w:val="subscript"/>
        </w:rPr>
        <w:t>light,top</w:t>
      </w:r>
      <w:r w:rsidRPr="002A293C">
        <w:rPr>
          <w:rFonts w:ascii="Times New Roman" w:hAnsi="Times New Roman" w:cs="Times New Roman"/>
        </w:rPr>
        <w:t xml:space="preserve"> and that on the shade leaves (</w:t>
      </w:r>
      <w:r w:rsidRPr="002A293C">
        <w:rPr>
          <w:rFonts w:ascii="Times New Roman" w:hAnsi="Times New Roman" w:cs="Times New Roman"/>
          <w:i/>
          <w:iCs/>
        </w:rPr>
        <w:t>I</w:t>
      </w:r>
      <w:r w:rsidRPr="002A293C">
        <w:rPr>
          <w:rFonts w:ascii="Times New Roman" w:hAnsi="Times New Roman" w:cs="Times New Roman"/>
          <w:vertAlign w:val="subscript"/>
        </w:rPr>
        <w:t>shade</w:t>
      </w:r>
      <w:r w:rsidRPr="002A293C">
        <w:rPr>
          <w:rFonts w:ascii="Times New Roman" w:hAnsi="Times New Roman" w:cs="Times New Roman"/>
        </w:rPr>
        <w:t>, W m</w:t>
      </w:r>
      <w:r w:rsidRPr="002A293C">
        <w:rPr>
          <w:rFonts w:ascii="Times New Roman" w:hAnsi="Times New Roman" w:cs="Times New Roman"/>
          <w:vertAlign w:val="superscript"/>
        </w:rPr>
        <w:t>-2</w:t>
      </w:r>
      <w:r w:rsidRPr="002A293C">
        <w:rPr>
          <w:rFonts w:ascii="Times New Roman" w:hAnsi="Times New Roman" w:cs="Times New Roman"/>
        </w:rPr>
        <w:t xml:space="preserve">) corresponds to </w:t>
      </w:r>
      <w:r w:rsidRPr="002A293C">
        <w:rPr>
          <w:rFonts w:ascii="Times New Roman" w:hAnsi="Times New Roman" w:cs="Times New Roman"/>
          <w:i/>
          <w:iCs/>
        </w:rPr>
        <w:t>I</w:t>
      </w:r>
      <w:r w:rsidRPr="002A293C">
        <w:rPr>
          <w:rFonts w:ascii="Times New Roman" w:hAnsi="Times New Roman" w:cs="Times New Roman"/>
          <w:vertAlign w:val="subscript"/>
        </w:rPr>
        <w:t>shade,dif</w:t>
      </w:r>
      <w:r w:rsidRPr="002A293C">
        <w:rPr>
          <w:rFonts w:ascii="Times New Roman" w:hAnsi="Times New Roman" w:cs="Times New Roman"/>
        </w:rPr>
        <w:t xml:space="preserve"> + </w:t>
      </w:r>
      <w:r w:rsidRPr="002A293C">
        <w:rPr>
          <w:rFonts w:ascii="Times New Roman" w:hAnsi="Times New Roman" w:cs="Times New Roman"/>
          <w:i/>
          <w:iCs/>
        </w:rPr>
        <w:t>I</w:t>
      </w:r>
      <w:r w:rsidRPr="002A293C">
        <w:rPr>
          <w:rFonts w:ascii="Times New Roman" w:hAnsi="Times New Roman" w:cs="Times New Roman"/>
          <w:vertAlign w:val="subscript"/>
        </w:rPr>
        <w:t>shade,top</w:t>
      </w:r>
      <w:r w:rsidRPr="002A293C">
        <w:rPr>
          <w:rFonts w:ascii="Times New Roman" w:hAnsi="Times New Roman" w:cs="Times New Roman"/>
        </w:rPr>
        <w:t>. These energy-based quantities were converted into photon-based quantities by multiplying them with a coefficient of 2.15. This coefficient was obtained by assuming that 47 % of the total irradiance was photosynthetically active (i.e. 400–700 nm)</w:t>
      </w:r>
      <w:r w:rsidRPr="002A293C">
        <w:rPr>
          <w:rFonts w:ascii="Times New Roman" w:hAnsi="Times New Roman" w:cs="Times New Roman"/>
        </w:rPr>
        <w:t xml:space="preserve"> and that photosynthetic photon flux density (PPFD) per irradiance in this waveband was 4.57 for daylight</w:t>
      </w:r>
      <w:r w:rsidRPr="002A293C">
        <w:rPr>
          <w:rFonts w:ascii="Times New Roman" w:hAnsi="Times New Roman" w:cs="Times New Roman"/>
          <w:vertAlign w:val="superscript"/>
        </w:rPr>
        <w:t>6</w:t>
      </w:r>
      <w:r w:rsidR="00710663" w:rsidRPr="002A293C">
        <w:rPr>
          <w:rFonts w:ascii="Times New Roman" w:hAnsi="Times New Roman" w:cs="Times New Roman"/>
          <w:vertAlign w:val="superscript"/>
        </w:rPr>
        <w:t>9</w:t>
      </w:r>
      <w:r w:rsidRPr="002A293C">
        <w:rPr>
          <w:rFonts w:ascii="Times New Roman" w:hAnsi="Times New Roman" w:cs="Times New Roman"/>
        </w:rPr>
        <w:t xml:space="preserve">. These leaf-area-based quantities were converted into ground-area based quantities by dividing </w:t>
      </w:r>
      <w:r w:rsidRPr="002A293C">
        <w:rPr>
          <w:rFonts w:ascii="Times New Roman" w:hAnsi="Times New Roman" w:cs="Times New Roman"/>
          <w:i/>
          <w:iCs/>
        </w:rPr>
        <w:t>D</w:t>
      </w:r>
      <w:r w:rsidRPr="002A293C">
        <w:rPr>
          <w:rFonts w:ascii="Times New Roman" w:hAnsi="Times New Roman" w:cs="Times New Roman"/>
        </w:rPr>
        <w:t>.</w:t>
      </w:r>
    </w:p>
    <w:p w14:paraId="1FD2F47B"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lastRenderedPageBreak/>
        <w:t>For comparison, light absorption and photosyntheti</w:t>
      </w:r>
      <w:r w:rsidRPr="002A293C">
        <w:rPr>
          <w:rFonts w:ascii="Times New Roman" w:hAnsi="Times New Roman" w:cs="Times New Roman"/>
        </w:rPr>
        <w:t>c gain of a horizontally uniform flat canopy were also estimated. The upper and lower halves were considered as light and shade leaves, respectively. The irradiance per unit leaf area on light and shade leaves is expressed as follows:</w:t>
      </w:r>
    </w:p>
    <w:bookmarkStart w:id="30" w:name="eq-flat_light"/>
    <w:p w14:paraId="7AF9D810"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light</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n</m:t>
                  </m:r>
                </m:sub>
              </m:sSub>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0.5</m:t>
                      </m:r>
                      <m:r>
                        <w:rPr>
                          <w:rFonts w:ascii="Cambria Math" w:hAnsi="Cambria Math" w:cs="Times New Roman"/>
                        </w:rPr>
                        <m:t>k</m:t>
                      </m:r>
                      <m:r>
                        <w:rPr>
                          <w:rFonts w:ascii="Cambria Math" w:hAnsi="Cambria Math" w:cs="Times New Roman"/>
                        </w:rPr>
                        <m:t>LAI</m:t>
                      </m:r>
                    </m:sup>
                  </m:sSup>
                </m:e>
              </m:d>
            </m:num>
            <m:den>
              <m:r>
                <w:rPr>
                  <w:rFonts w:ascii="Cambria Math" w:hAnsi="Cambria Math" w:cs="Times New Roman"/>
                </w:rPr>
                <m:t>0.5</m:t>
              </m:r>
              <m:r>
                <w:rPr>
                  <w:rFonts w:ascii="Cambria Math" w:hAnsi="Cambria Math" w:cs="Times New Roman"/>
                </w:rPr>
                <m:t>LAI</m:t>
              </m:r>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10</m:t>
              </m:r>
            </m:e>
          </m:d>
        </m:oMath>
      </m:oMathPara>
      <w:bookmarkEnd w:id="30"/>
    </w:p>
    <w:p w14:paraId="5DE2E5A8"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and</w:t>
      </w:r>
    </w:p>
    <w:bookmarkStart w:id="31" w:name="eq-flat_shade"/>
    <w:p w14:paraId="64914402"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shade</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n</m:t>
                  </m:r>
                </m:sub>
              </m:sSub>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kLAI</m:t>
                      </m:r>
                    </m:sup>
                  </m:sSup>
                </m:e>
              </m:d>
            </m:num>
            <m:den>
              <m:r>
                <w:rPr>
                  <w:rFonts w:ascii="Cambria Math" w:hAnsi="Cambria Math" w:cs="Times New Roman"/>
                </w:rPr>
                <m:t>0.5</m:t>
              </m:r>
              <m:r>
                <w:rPr>
                  <w:rFonts w:ascii="Cambria Math" w:hAnsi="Cambria Math" w:cs="Times New Roman"/>
                </w:rPr>
                <m:t>LAI</m:t>
              </m:r>
            </m:den>
          </m:f>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I</m:t>
              </m:r>
            </m:e>
            <m:sub>
              <m:r>
                <m:rPr>
                  <m:nor/>
                </m:rPr>
                <w:rPr>
                  <w:rFonts w:ascii="Times New Roman" w:hAnsi="Times New Roman" w:cs="Times New Roman"/>
                </w:rPr>
                <m:t>light</m:t>
              </m:r>
            </m:sub>
          </m:sSub>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11</m:t>
              </m:r>
            </m:e>
          </m:d>
        </m:oMath>
      </m:oMathPara>
      <w:bookmarkEnd w:id="31"/>
    </w:p>
    <w:p w14:paraId="33EAE2BC"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where LAI is the leaf area index (m</w:t>
      </w:r>
      <w:r w:rsidRPr="002A293C">
        <w:rPr>
          <w:rFonts w:ascii="Times New Roman" w:hAnsi="Times New Roman" w:cs="Times New Roman"/>
          <w:vertAlign w:val="superscript"/>
        </w:rPr>
        <w:t>2</w:t>
      </w:r>
      <w:r w:rsidRPr="002A293C">
        <w:rPr>
          <w:rFonts w:ascii="Times New Roman" w:hAnsi="Times New Roman" w:cs="Times New Roman"/>
        </w:rPr>
        <w:t xml:space="preserve"> m</w:t>
      </w:r>
      <w:r w:rsidRPr="002A293C">
        <w:rPr>
          <w:rFonts w:ascii="Times New Roman" w:hAnsi="Times New Roman" w:cs="Times New Roman"/>
          <w:vertAlign w:val="superscript"/>
        </w:rPr>
        <w:t>-2</w:t>
      </w:r>
      <w:r w:rsidRPr="002A293C">
        <w:rPr>
          <w:rFonts w:ascii="Times New Roman" w:hAnsi="Times New Roman" w:cs="Times New Roman"/>
        </w:rPr>
        <w:t xml:space="preserve">) and is equals to </w:t>
      </w:r>
      <m:oMath>
        <m:r>
          <w:rPr>
            <w:rFonts w:ascii="Cambria Math" w:hAnsi="Cambria Math" w:cs="Times New Roman"/>
          </w:rPr>
          <m:t>ρL</m:t>
        </m:r>
        <m:r>
          <m:rPr>
            <m:sty m:val="p"/>
          </m:rPr>
          <w:rPr>
            <w:rFonts w:ascii="Cambria Math" w:hAnsi="Cambria Math" w:cs="Times New Roman"/>
          </w:rPr>
          <m:t>/</m:t>
        </m:r>
        <m:r>
          <w:rPr>
            <w:rFonts w:ascii="Cambria Math" w:hAnsi="Cambria Math" w:cs="Times New Roman"/>
          </w:rPr>
          <m:t>D</m:t>
        </m:r>
      </m:oMath>
      <w:r w:rsidRPr="002A293C">
        <w:rPr>
          <w:rFonts w:ascii="Times New Roman" w:hAnsi="Times New Roman" w:cs="Times New Roman"/>
        </w:rPr>
        <w:t>.</w:t>
      </w:r>
    </w:p>
    <w:p w14:paraId="55091040" w14:textId="77777777" w:rsidR="00E6743E" w:rsidRPr="002A293C" w:rsidRDefault="0072691B" w:rsidP="002A293C">
      <w:pPr>
        <w:pStyle w:val="Heading2"/>
        <w:spacing w:line="480" w:lineRule="auto"/>
        <w:jc w:val="both"/>
        <w:rPr>
          <w:rFonts w:ascii="Times New Roman" w:hAnsi="Times New Roman" w:cs="Times New Roman"/>
          <w:color w:val="auto"/>
        </w:rPr>
      </w:pPr>
      <w:bookmarkStart w:id="32" w:name="supplementary-equation-s2"/>
      <w:bookmarkEnd w:id="21"/>
      <w:r w:rsidRPr="002A293C">
        <w:rPr>
          <w:rFonts w:ascii="Times New Roman" w:hAnsi="Times New Roman" w:cs="Times New Roman"/>
          <w:color w:val="auto"/>
        </w:rPr>
        <w:t>Supplementary Equation S2</w:t>
      </w:r>
    </w:p>
    <w:p w14:paraId="57C14BCD" w14:textId="0D20305E"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Leaf photosynthetic rate per unit leaf area was estimated according to the </w:t>
      </w:r>
      <w:r w:rsidRPr="002A293C">
        <w:rPr>
          <w:rFonts w:ascii="Times New Roman" w:hAnsi="Times New Roman" w:cs="Times New Roman"/>
        </w:rPr>
        <w:t>Farquhar-von Caemmerer-Berry C</w:t>
      </w:r>
      <w:r w:rsidRPr="002A293C">
        <w:rPr>
          <w:rFonts w:ascii="Times New Roman" w:hAnsi="Times New Roman" w:cs="Times New Roman"/>
          <w:vertAlign w:val="subscript"/>
        </w:rPr>
        <w:t>3</w:t>
      </w:r>
      <w:r w:rsidRPr="002A293C">
        <w:rPr>
          <w:rFonts w:ascii="Times New Roman" w:hAnsi="Times New Roman" w:cs="Times New Roman"/>
        </w:rPr>
        <w:t xml:space="preserve"> photosynthesis model</w:t>
      </w:r>
      <w:r w:rsidRPr="002A293C">
        <w:rPr>
          <w:rFonts w:ascii="Times New Roman" w:hAnsi="Times New Roman" w:cs="Times New Roman"/>
          <w:vertAlign w:val="superscript"/>
        </w:rPr>
        <w:t>6</w:t>
      </w:r>
      <w:r w:rsidR="00710663" w:rsidRPr="002A293C">
        <w:rPr>
          <w:rFonts w:ascii="Times New Roman" w:hAnsi="Times New Roman" w:cs="Times New Roman"/>
          <w:vertAlign w:val="superscript"/>
        </w:rPr>
        <w:t>2</w:t>
      </w:r>
      <w:r w:rsidRPr="002A293C">
        <w:rPr>
          <w:rFonts w:ascii="Times New Roman" w:hAnsi="Times New Roman" w:cs="Times New Roman"/>
        </w:rPr>
        <w:t>.</w:t>
      </w:r>
    </w:p>
    <w:p w14:paraId="2D85EE89" w14:textId="77777777" w:rsidR="00E6743E" w:rsidRPr="002A293C" w:rsidRDefault="0072691B" w:rsidP="002A293C">
      <w:pPr>
        <w:pStyle w:val="BodyText"/>
        <w:spacing w:line="480" w:lineRule="auto"/>
        <w:jc w:val="both"/>
        <w:rPr>
          <w:rFonts w:ascii="Times New Roman" w:hAnsi="Times New Roman" w:cs="Times New Roman"/>
        </w:rPr>
      </w:pPr>
      <w:bookmarkStart w:id="33" w:name="eq-A"/>
      <m:oMathPara>
        <m:oMathParaPr>
          <m:jc m:val="center"/>
        </m:oMathParaPr>
        <m:oMath>
          <m:r>
            <w:rPr>
              <w:rFonts w:ascii="Cambria Math" w:hAnsi="Cambria Math" w:cs="Times New Roman"/>
            </w:rPr>
            <m:t>A</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t>
              </m:r>
            </m:sub>
          </m:sSub>
          <m:r>
            <m:rPr>
              <m:sty m:val="p"/>
            </m:rPr>
            <w:rPr>
              <w:rFonts w:ascii="Cambria Math" w:hAnsi="Cambria Math" w:cs="Times New Roman"/>
            </w:rPr>
            <m:t>-</m:t>
          </m:r>
          <m:r>
            <w:rPr>
              <w:rFonts w:ascii="Cambria Math" w:hAnsi="Cambria Math" w:cs="Times New Roman"/>
            </w:rPr>
            <m:t>0.5</m:t>
          </m:r>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O</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t>
              </m:r>
            </m:sub>
          </m:sSub>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Γ</m:t>
                      </m:r>
                    </m:e>
                    <m:sup>
                      <m:r>
                        <m:rPr>
                          <m:sty m:val="p"/>
                        </m:rPr>
                        <w:rPr>
                          <w:rFonts w:ascii="Cambria Math" w:hAnsi="Cambria Math" w:cs="Times New Roman"/>
                        </w:rPr>
                        <m:t>*</m:t>
                      </m:r>
                    </m:sup>
                  </m:sSup>
                </m:num>
                <m:den>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i</m:t>
                      </m:r>
                    </m:sub>
                  </m:sSub>
                </m:den>
              </m:f>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m:t>
              </m:r>
            </m:sub>
          </m:sSub>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12</m:t>
              </m:r>
            </m:e>
          </m:d>
        </m:oMath>
      </m:oMathPara>
      <w:bookmarkEnd w:id="33"/>
    </w:p>
    <w:p w14:paraId="061CC94D"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where </w:t>
      </w:r>
      <w:r w:rsidRPr="002A293C">
        <w:rPr>
          <w:rFonts w:ascii="Times New Roman" w:hAnsi="Times New Roman" w:cs="Times New Roman"/>
          <w:i/>
          <w:iCs/>
        </w:rPr>
        <w:t>V</w:t>
      </w:r>
      <w:r w:rsidRPr="002A293C">
        <w:rPr>
          <w:rFonts w:ascii="Times New Roman" w:hAnsi="Times New Roman" w:cs="Times New Roman"/>
          <w:vertAlign w:val="subscript"/>
        </w:rPr>
        <w:t>C</w:t>
      </w:r>
      <w:r w:rsidRPr="002A293C">
        <w:rPr>
          <w:rFonts w:ascii="Times New Roman" w:hAnsi="Times New Roman" w:cs="Times New Roman"/>
        </w:rPr>
        <w:t xml:space="preserve"> and </w:t>
      </w:r>
      <w:r w:rsidRPr="002A293C">
        <w:rPr>
          <w:rFonts w:ascii="Times New Roman" w:hAnsi="Times New Roman" w:cs="Times New Roman"/>
          <w:i/>
          <w:iCs/>
        </w:rPr>
        <w:t>V</w:t>
      </w:r>
      <w:r w:rsidRPr="002A293C">
        <w:rPr>
          <w:rFonts w:ascii="Times New Roman" w:hAnsi="Times New Roman" w:cs="Times New Roman"/>
          <w:vertAlign w:val="subscript"/>
        </w:rPr>
        <w:t>O</w:t>
      </w:r>
      <w:r w:rsidRPr="002A293C">
        <w:rPr>
          <w:rFonts w:ascii="Times New Roman" w:hAnsi="Times New Roman" w:cs="Times New Roman"/>
        </w:rPr>
        <w:t xml:space="preserve"> are the rates of carboxylation and oxygenation of Rubisco, </w:t>
      </w:r>
      <w:r w:rsidRPr="002A293C">
        <w:rPr>
          <w:rFonts w:ascii="Times New Roman" w:hAnsi="Times New Roman" w:cs="Times New Roman"/>
          <w:i/>
          <w:iCs/>
        </w:rPr>
        <w:t>C</w:t>
      </w:r>
      <w:r w:rsidRPr="002A293C">
        <w:rPr>
          <w:rFonts w:ascii="Times New Roman" w:hAnsi="Times New Roman" w:cs="Times New Roman"/>
          <w:vertAlign w:val="subscript"/>
        </w:rPr>
        <w:t>i</w:t>
      </w:r>
      <w:r w:rsidRPr="002A293C">
        <w:rPr>
          <w:rFonts w:ascii="Times New Roman" w:hAnsi="Times New Roman" w:cs="Times New Roman"/>
        </w:rPr>
        <w:t xml:space="preserve"> is the CO</w:t>
      </w:r>
      <w:r w:rsidRPr="002A293C">
        <w:rPr>
          <w:rFonts w:ascii="Times New Roman" w:hAnsi="Times New Roman" w:cs="Times New Roman"/>
          <w:vertAlign w:val="subscript"/>
        </w:rPr>
        <w:t>2</w:t>
      </w:r>
      <w:r w:rsidRPr="002A293C">
        <w:rPr>
          <w:rFonts w:ascii="Times New Roman" w:hAnsi="Times New Roman" w:cs="Times New Roman"/>
        </w:rPr>
        <w:t xml:space="preserve"> partial pressure in intercellular spaces, </w:t>
      </w:r>
      <w:r w:rsidRPr="002A293C">
        <w:rPr>
          <w:rFonts w:ascii="Times New Roman" w:hAnsi="Times New Roman" w:cs="Times New Roman"/>
          <w:i/>
          <w:iCs/>
        </w:rPr>
        <w:t>R</w:t>
      </w:r>
      <w:r w:rsidRPr="002A293C">
        <w:rPr>
          <w:rFonts w:ascii="Times New Roman" w:hAnsi="Times New Roman" w:cs="Times New Roman"/>
          <w:vertAlign w:val="subscript"/>
        </w:rPr>
        <w:t>d</w:t>
      </w:r>
      <w:r w:rsidRPr="002A293C">
        <w:rPr>
          <w:rFonts w:ascii="Times New Roman" w:hAnsi="Times New Roman" w:cs="Times New Roman"/>
        </w:rPr>
        <w:t xml:space="preserve"> is the rate of CO</w:t>
      </w:r>
      <w:r w:rsidRPr="002A293C">
        <w:rPr>
          <w:rFonts w:ascii="Times New Roman" w:hAnsi="Times New Roman" w:cs="Times New Roman"/>
          <w:vertAlign w:val="subscript"/>
        </w:rPr>
        <w:t>2</w:t>
      </w:r>
      <w:r w:rsidRPr="002A293C">
        <w:rPr>
          <w:rFonts w:ascii="Times New Roman" w:hAnsi="Times New Roman" w:cs="Times New Roman"/>
        </w:rPr>
        <w:t xml:space="preserve"> evolutio</w:t>
      </w:r>
      <w:r w:rsidRPr="002A293C">
        <w:rPr>
          <w:rFonts w:ascii="Times New Roman" w:hAnsi="Times New Roman" w:cs="Times New Roman"/>
        </w:rPr>
        <w:t xml:space="preserve">n in the light (day respiration), and </w:t>
      </w:r>
      <m:oMath>
        <m:sSup>
          <m:sSupPr>
            <m:ctrlPr>
              <w:rPr>
                <w:rFonts w:ascii="Cambria Math" w:hAnsi="Cambria Math" w:cs="Times New Roman"/>
              </w:rPr>
            </m:ctrlPr>
          </m:sSupPr>
          <m:e>
            <m:r>
              <w:rPr>
                <w:rFonts w:ascii="Cambria Math" w:hAnsi="Cambria Math" w:cs="Times New Roman"/>
              </w:rPr>
              <m:t>Γ</m:t>
            </m:r>
          </m:e>
          <m:sup>
            <m:r>
              <m:rPr>
                <m:sty m:val="p"/>
              </m:rPr>
              <w:rPr>
                <w:rFonts w:ascii="Cambria Math" w:hAnsi="Cambria Math" w:cs="Times New Roman"/>
              </w:rPr>
              <m:t>*</m:t>
            </m:r>
          </m:sup>
        </m:sSup>
      </m:oMath>
      <w:r w:rsidRPr="002A293C">
        <w:rPr>
          <w:rFonts w:ascii="Times New Roman" w:hAnsi="Times New Roman" w:cs="Times New Roman"/>
        </w:rPr>
        <w:t xml:space="preserve"> is the compensation point for CO</w:t>
      </w:r>
      <w:r w:rsidRPr="002A293C">
        <w:rPr>
          <w:rFonts w:ascii="Times New Roman" w:hAnsi="Times New Roman" w:cs="Times New Roman"/>
          <w:vertAlign w:val="subscript"/>
        </w:rPr>
        <w:t>2</w:t>
      </w:r>
      <w:r w:rsidRPr="002A293C">
        <w:rPr>
          <w:rFonts w:ascii="Times New Roman" w:hAnsi="Times New Roman" w:cs="Times New Roman"/>
        </w:rPr>
        <w:t xml:space="preserve"> in the absence of day respiration.</w:t>
      </w:r>
    </w:p>
    <w:p w14:paraId="1963460C"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i/>
          <w:iCs/>
        </w:rPr>
        <w:t>V</w:t>
      </w:r>
      <w:r w:rsidRPr="002A293C">
        <w:rPr>
          <w:rFonts w:ascii="Times New Roman" w:hAnsi="Times New Roman" w:cs="Times New Roman"/>
          <w:vertAlign w:val="subscript"/>
        </w:rPr>
        <w:t>C</w:t>
      </w:r>
      <w:r w:rsidRPr="002A293C">
        <w:rPr>
          <w:rFonts w:ascii="Times New Roman" w:hAnsi="Times New Roman" w:cs="Times New Roman"/>
        </w:rPr>
        <w:t xml:space="preserve"> is assumed to be limited by one of three factors: (1) the quantity, kinetic properties, and activation state of Rubisco (</w:t>
      </w:r>
      <w:r w:rsidRPr="002A293C">
        <w:rPr>
          <w:rFonts w:ascii="Times New Roman" w:hAnsi="Times New Roman" w:cs="Times New Roman"/>
          <w:i/>
          <w:iCs/>
        </w:rPr>
        <w:t>W</w:t>
      </w:r>
      <w:r w:rsidRPr="002A293C">
        <w:rPr>
          <w:rFonts w:ascii="Times New Roman" w:hAnsi="Times New Roman" w:cs="Times New Roman"/>
          <w:vertAlign w:val="subscript"/>
        </w:rPr>
        <w:t>c</w:t>
      </w:r>
      <w:r w:rsidRPr="002A293C">
        <w:rPr>
          <w:rFonts w:ascii="Times New Roman" w:hAnsi="Times New Roman" w:cs="Times New Roman"/>
        </w:rPr>
        <w:t>); (2) ribulose-1,5-bisphosphate (RuBP) regeneration in the Calvin cycle (</w:t>
      </w:r>
      <w:r w:rsidRPr="002A293C">
        <w:rPr>
          <w:rFonts w:ascii="Times New Roman" w:hAnsi="Times New Roman" w:cs="Times New Roman"/>
          <w:i/>
          <w:iCs/>
        </w:rPr>
        <w:t>W</w:t>
      </w:r>
      <w:r w:rsidRPr="002A293C">
        <w:rPr>
          <w:rFonts w:ascii="Times New Roman" w:hAnsi="Times New Roman" w:cs="Times New Roman"/>
          <w:vertAlign w:val="subscript"/>
        </w:rPr>
        <w:t>j</w:t>
      </w:r>
      <w:r w:rsidRPr="002A293C">
        <w:rPr>
          <w:rFonts w:ascii="Times New Roman" w:hAnsi="Times New Roman" w:cs="Times New Roman"/>
        </w:rPr>
        <w:t>); and (3) the availability of inorganic phosphate (</w:t>
      </w:r>
      <w:r w:rsidRPr="002A293C">
        <w:rPr>
          <w:rFonts w:ascii="Times New Roman" w:hAnsi="Times New Roman" w:cs="Times New Roman"/>
          <w:i/>
          <w:iCs/>
        </w:rPr>
        <w:t>W</w:t>
      </w:r>
      <w:r w:rsidRPr="002A293C">
        <w:rPr>
          <w:rFonts w:ascii="Times New Roman" w:hAnsi="Times New Roman" w:cs="Times New Roman"/>
          <w:vertAlign w:val="subscript"/>
        </w:rPr>
        <w:t>p</w:t>
      </w:r>
      <w:r w:rsidRPr="002A293C">
        <w:rPr>
          <w:rFonts w:ascii="Times New Roman" w:hAnsi="Times New Roman" w:cs="Times New Roman"/>
        </w:rPr>
        <w:t xml:space="preserve">) </w:t>
      </w:r>
      <w:r w:rsidRPr="002A293C">
        <w:rPr>
          <w:rFonts w:ascii="Times New Roman" w:hAnsi="Times New Roman" w:cs="Times New Roman"/>
        </w:rPr>
        <w:t>or</w:t>
      </w:r>
    </w:p>
    <w:bookmarkStart w:id="34" w:name="eq-blackman"/>
    <w:p w14:paraId="1083013F"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t>
              </m:r>
            </m:sub>
          </m:sSub>
          <m:r>
            <m:rPr>
              <m:sty m:val="p"/>
            </m:rPr>
            <w:rPr>
              <w:rFonts w:ascii="Cambria Math" w:hAnsi="Cambria Math" w:cs="Times New Roman"/>
            </w:rPr>
            <m:t>=min</m:t>
          </m:r>
          <m:d>
            <m:dPr>
              <m:begChr m:val="{"/>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rPr>
                    <m:t>c</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rPr>
                    <m:t>j</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rPr>
                    <m:t>p</m:t>
                  </m:r>
                </m:sub>
              </m:sSub>
            </m:e>
          </m:d>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13</m:t>
              </m:r>
            </m:e>
          </m:d>
        </m:oMath>
      </m:oMathPara>
      <w:bookmarkEnd w:id="34"/>
    </w:p>
    <w:bookmarkStart w:id="35" w:name="eq-Wc"/>
    <w:p w14:paraId="0CD37AEC" w14:textId="77777777" w:rsidR="00E6743E" w:rsidRPr="002A293C" w:rsidRDefault="0072691B" w:rsidP="002A293C">
      <w:pPr>
        <w:pStyle w:val="FirstParagraph"/>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rPr>
                <m:t>c</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cmax</m:t>
                  </m:r>
                </m:sub>
              </m:sSub>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i</m:t>
                  </m:r>
                </m:sub>
              </m:sSub>
            </m:num>
            <m:den>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m:rPr>
                      <m:nor/>
                    </m:rPr>
                    <w:rPr>
                      <w:rFonts w:ascii="Times New Roman" w:hAnsi="Times New Roman" w:cs="Times New Roman"/>
                    </w:rPr>
                    <m:t>C</m:t>
                  </m:r>
                </m:sub>
              </m:sSub>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O</m:t>
                      </m:r>
                    </m:num>
                    <m:den>
                      <m:sSub>
                        <m:sSubPr>
                          <m:ctrlPr>
                            <w:rPr>
                              <w:rFonts w:ascii="Cambria Math" w:hAnsi="Cambria Math" w:cs="Times New Roman"/>
                            </w:rPr>
                          </m:ctrlPr>
                        </m:sSubPr>
                        <m:e>
                          <m:r>
                            <w:rPr>
                              <w:rFonts w:ascii="Cambria Math" w:hAnsi="Cambria Math" w:cs="Times New Roman"/>
                            </w:rPr>
                            <m:t>K</m:t>
                          </m:r>
                        </m:e>
                        <m:sub>
                          <m:r>
                            <m:rPr>
                              <m:nor/>
                            </m:rPr>
                            <w:rPr>
                              <w:rFonts w:ascii="Times New Roman" w:hAnsi="Times New Roman" w:cs="Times New Roman"/>
                            </w:rPr>
                            <m:t>O</m:t>
                          </m:r>
                        </m:sub>
                      </m:sSub>
                    </m:den>
                  </m:f>
                </m:e>
              </m:d>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14</m:t>
              </m:r>
            </m:e>
          </m:d>
        </m:oMath>
      </m:oMathPara>
      <w:bookmarkEnd w:id="35"/>
    </w:p>
    <w:bookmarkStart w:id="36" w:name="eq-Wj"/>
    <w:p w14:paraId="281F6995" w14:textId="77777777" w:rsidR="00E6743E" w:rsidRPr="002A293C" w:rsidRDefault="0072691B" w:rsidP="002A293C">
      <w:pPr>
        <w:pStyle w:val="FirstParagraph"/>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rPr>
                <m:t>j</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J</m:t>
              </m:r>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i</m:t>
                  </m:r>
                </m:sub>
              </m:sSub>
            </m:num>
            <m:den>
              <m:r>
                <w:rPr>
                  <w:rFonts w:ascii="Cambria Math" w:hAnsi="Cambria Math" w:cs="Times New Roman"/>
                </w:rPr>
                <m:t>4</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i</m:t>
                      </m:r>
                    </m:sub>
                  </m:sSub>
                  <m:r>
                    <m:rPr>
                      <m:sty m:val="p"/>
                    </m:rPr>
                    <w:rPr>
                      <w:rFonts w:ascii="Cambria Math" w:hAnsi="Cambria Math" w:cs="Times New Roman"/>
                    </w:rPr>
                    <m:t>+</m:t>
                  </m:r>
                  <m:r>
                    <w:rPr>
                      <w:rFonts w:ascii="Cambria Math" w:hAnsi="Cambria Math" w:cs="Times New Roman"/>
                    </w:rPr>
                    <m:t>2</m:t>
                  </m:r>
                  <m:sSup>
                    <m:sSupPr>
                      <m:ctrlPr>
                        <w:rPr>
                          <w:rFonts w:ascii="Cambria Math" w:hAnsi="Cambria Math" w:cs="Times New Roman"/>
                        </w:rPr>
                      </m:ctrlPr>
                    </m:sSupPr>
                    <m:e>
                      <m:r>
                        <w:rPr>
                          <w:rFonts w:ascii="Cambria Math" w:hAnsi="Cambria Math" w:cs="Times New Roman"/>
                        </w:rPr>
                        <m:t>Γ</m:t>
                      </m:r>
                    </m:e>
                    <m:sup>
                      <m:r>
                        <m:rPr>
                          <m:sty m:val="p"/>
                        </m:rPr>
                        <w:rPr>
                          <w:rFonts w:ascii="Cambria Math" w:hAnsi="Cambria Math" w:cs="Times New Roman"/>
                        </w:rPr>
                        <m:t>*</m:t>
                      </m:r>
                    </m:sup>
                  </m:sSup>
                </m:e>
              </m:d>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15</m:t>
              </m:r>
            </m:e>
          </m:d>
        </m:oMath>
      </m:oMathPara>
      <w:bookmarkEnd w:id="36"/>
    </w:p>
    <w:p w14:paraId="5822354C"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and</w:t>
      </w:r>
    </w:p>
    <w:bookmarkStart w:id="37" w:name="eq-Wp"/>
    <w:p w14:paraId="336378FB"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W</m:t>
              </m:r>
            </m:e>
            <m:sub>
              <m:r>
                <m:rPr>
                  <m:nor/>
                </m:rPr>
                <w:rPr>
                  <w:rFonts w:ascii="Times New Roman" w:hAnsi="Times New Roman" w:cs="Times New Roman"/>
                </w:rPr>
                <m:t>p</m:t>
              </m:r>
            </m:sub>
          </m:sSub>
          <m:r>
            <m:rPr>
              <m:sty m:val="p"/>
            </m:rPr>
            <w:rPr>
              <w:rFonts w:ascii="Cambria Math" w:hAnsi="Cambria Math" w:cs="Times New Roman"/>
            </w:rPr>
            <m:t>=</m:t>
          </m:r>
          <m:r>
            <w:rPr>
              <w:rFonts w:ascii="Cambria Math" w:hAnsi="Cambria Math" w:cs="Times New Roman"/>
            </w:rPr>
            <m:t>3</m:t>
          </m:r>
          <m:r>
            <m:rPr>
              <m:nor/>
            </m:rPr>
            <w:rPr>
              <w:rFonts w:ascii="Times New Roman" w:hAnsi="Times New Roman" w:cs="Times New Roman"/>
            </w:rPr>
            <m:t>TPU</m:t>
          </m:r>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t>
                  </m:r>
                </m:sub>
              </m:sSub>
              <m:sSup>
                <m:sSupPr>
                  <m:ctrlPr>
                    <w:rPr>
                      <w:rFonts w:ascii="Cambria Math" w:hAnsi="Cambria Math" w:cs="Times New Roman"/>
                    </w:rPr>
                  </m:ctrlPr>
                </m:sSupPr>
                <m:e>
                  <m:r>
                    <w:rPr>
                      <w:rFonts w:ascii="Cambria Math" w:hAnsi="Cambria Math" w:cs="Times New Roman"/>
                    </w:rPr>
                    <m:t>Γ</m:t>
                  </m:r>
                </m:e>
                <m:sup>
                  <m:r>
                    <m:rPr>
                      <m:sty m:val="p"/>
                    </m:rPr>
                    <w:rPr>
                      <w:rFonts w:ascii="Cambria Math" w:hAnsi="Cambria Math" w:cs="Times New Roman"/>
                    </w:rPr>
                    <m:t>*</m:t>
                  </m:r>
                </m:sup>
              </m:sSup>
            </m:num>
            <m:den>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i</m:t>
                  </m:r>
                </m:sub>
              </m:sSub>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16</m:t>
              </m:r>
            </m:e>
          </m:d>
        </m:oMath>
      </m:oMathPara>
      <w:bookmarkEnd w:id="37"/>
    </w:p>
    <w:p w14:paraId="0A24FCE5" w14:textId="783867F2"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where </w:t>
      </w:r>
      <w:r w:rsidRPr="002A293C">
        <w:rPr>
          <w:rFonts w:ascii="Times New Roman" w:hAnsi="Times New Roman" w:cs="Times New Roman"/>
          <w:i/>
          <w:iCs/>
        </w:rPr>
        <w:t>V</w:t>
      </w:r>
      <w:r w:rsidRPr="002A293C">
        <w:rPr>
          <w:rFonts w:ascii="Times New Roman" w:hAnsi="Times New Roman" w:cs="Times New Roman"/>
          <w:vertAlign w:val="subscript"/>
        </w:rPr>
        <w:t>cmax</w:t>
      </w:r>
      <w:r w:rsidRPr="002A293C">
        <w:rPr>
          <w:rFonts w:ascii="Times New Roman" w:hAnsi="Times New Roman" w:cs="Times New Roman"/>
        </w:rPr>
        <w:t xml:space="preserve"> is the maximum rate of carboxylation, </w:t>
      </w:r>
      <w:r w:rsidRPr="002A293C">
        <w:rPr>
          <w:rFonts w:ascii="Times New Roman" w:hAnsi="Times New Roman" w:cs="Times New Roman"/>
          <w:i/>
          <w:iCs/>
        </w:rPr>
        <w:t>K</w:t>
      </w:r>
      <w:r w:rsidRPr="002A293C">
        <w:rPr>
          <w:rFonts w:ascii="Times New Roman" w:hAnsi="Times New Roman" w:cs="Times New Roman"/>
          <w:vertAlign w:val="subscript"/>
        </w:rPr>
        <w:t>C</w:t>
      </w:r>
      <w:r w:rsidRPr="002A293C">
        <w:rPr>
          <w:rFonts w:ascii="Times New Roman" w:hAnsi="Times New Roman" w:cs="Times New Roman"/>
        </w:rPr>
        <w:t xml:space="preserve"> and </w:t>
      </w:r>
      <w:r w:rsidRPr="002A293C">
        <w:rPr>
          <w:rFonts w:ascii="Times New Roman" w:hAnsi="Times New Roman" w:cs="Times New Roman"/>
          <w:i/>
          <w:iCs/>
        </w:rPr>
        <w:t>K</w:t>
      </w:r>
      <w:r w:rsidRPr="002A293C">
        <w:rPr>
          <w:rFonts w:ascii="Times New Roman" w:hAnsi="Times New Roman" w:cs="Times New Roman"/>
          <w:vertAlign w:val="subscript"/>
        </w:rPr>
        <w:t>O</w:t>
      </w:r>
      <w:r w:rsidRPr="002A293C">
        <w:rPr>
          <w:rFonts w:ascii="Times New Roman" w:hAnsi="Times New Roman" w:cs="Times New Roman"/>
        </w:rPr>
        <w:t xml:space="preserve"> are the Michaelis-Menten constants for carboxylation and oxygenation, respectively, </w:t>
      </w:r>
      <w:r w:rsidRPr="002A293C">
        <w:rPr>
          <w:rFonts w:ascii="Times New Roman" w:hAnsi="Times New Roman" w:cs="Times New Roman"/>
          <w:i/>
          <w:iCs/>
        </w:rPr>
        <w:t>J</w:t>
      </w:r>
      <w:r w:rsidRPr="002A293C">
        <w:rPr>
          <w:rFonts w:ascii="Times New Roman" w:hAnsi="Times New Roman" w:cs="Times New Roman"/>
        </w:rPr>
        <w:t xml:space="preserve"> is the rate of electron transport through photosystem II, and TPU is the rate of triose-phosphate utilization. The response of </w:t>
      </w:r>
      <w:r w:rsidRPr="002A293C">
        <w:rPr>
          <w:rFonts w:ascii="Times New Roman" w:hAnsi="Times New Roman" w:cs="Times New Roman"/>
          <w:i/>
          <w:iCs/>
        </w:rPr>
        <w:t>J</w:t>
      </w:r>
      <w:r w:rsidRPr="002A293C">
        <w:rPr>
          <w:rFonts w:ascii="Times New Roman" w:hAnsi="Times New Roman" w:cs="Times New Roman"/>
        </w:rPr>
        <w:t xml:space="preserve"> to the incident PPFD (</w:t>
      </w:r>
      <w:r w:rsidRPr="002A293C">
        <w:rPr>
          <w:rFonts w:ascii="Times New Roman" w:hAnsi="Times New Roman" w:cs="Times New Roman"/>
          <w:i/>
          <w:iCs/>
        </w:rPr>
        <w:t>Q</w:t>
      </w:r>
      <w:r w:rsidRPr="002A293C">
        <w:rPr>
          <w:rFonts w:ascii="Times New Roman" w:hAnsi="Times New Roman" w:cs="Times New Roman"/>
        </w:rPr>
        <w:t>) is modeled with</w:t>
      </w:r>
      <w:r w:rsidRPr="002A293C">
        <w:rPr>
          <w:rFonts w:ascii="Times New Roman" w:hAnsi="Times New Roman" w:cs="Times New Roman"/>
        </w:rPr>
        <w:t xml:space="preserve"> the following rectangular hyperbola</w:t>
      </w:r>
      <w:r w:rsidR="00710663" w:rsidRPr="002A293C">
        <w:rPr>
          <w:rFonts w:ascii="Times New Roman" w:hAnsi="Times New Roman" w:cs="Times New Roman"/>
          <w:vertAlign w:val="superscript"/>
        </w:rPr>
        <w:t>70</w:t>
      </w:r>
      <w:r w:rsidRPr="002A293C">
        <w:rPr>
          <w:rFonts w:ascii="Times New Roman" w:hAnsi="Times New Roman" w:cs="Times New Roman"/>
        </w:rPr>
        <w:t>:</w:t>
      </w:r>
    </w:p>
    <w:p w14:paraId="48068A26" w14:textId="77777777" w:rsidR="00E6743E" w:rsidRPr="002A293C" w:rsidRDefault="0072691B" w:rsidP="002A293C">
      <w:pPr>
        <w:pStyle w:val="BodyText"/>
        <w:spacing w:line="480" w:lineRule="auto"/>
        <w:jc w:val="both"/>
        <w:rPr>
          <w:rFonts w:ascii="Times New Roman" w:hAnsi="Times New Roman" w:cs="Times New Roman"/>
        </w:rPr>
      </w:pPr>
      <w:bookmarkStart w:id="38" w:name="eq-J"/>
      <m:oMathPara>
        <m:oMathParaPr>
          <m:jc m:val="center"/>
        </m:oMathParaPr>
        <m:oMath>
          <m:r>
            <w:rPr>
              <w:rFonts w:ascii="Cambria Math" w:hAnsi="Cambria Math" w:cs="Times New Roman"/>
            </w:rPr>
            <m:t>J</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ΦQ</m:t>
              </m:r>
            </m:num>
            <m:den>
              <m:rad>
                <m:radPr>
                  <m:degHide m:val="1"/>
                  <m:ctrlPr>
                    <w:rPr>
                      <w:rFonts w:ascii="Cambria Math" w:hAnsi="Cambria Math" w:cs="Times New Roman"/>
                    </w:rPr>
                  </m:ctrlPr>
                </m:radPr>
                <m:deg/>
                <m:e>
                  <m:r>
                    <w:rPr>
                      <w:rFonts w:ascii="Cambria Math" w:hAnsi="Cambria Math" w:cs="Times New Roman"/>
                    </w:rPr>
                    <m:t>1</m:t>
                  </m:r>
                  <m:r>
                    <m:rPr>
                      <m:sty m:val="p"/>
                    </m:rP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Φ</m:t>
                          </m:r>
                        </m:e>
                        <m:sup>
                          <m:r>
                            <w:rPr>
                              <w:rFonts w:ascii="Cambria Math" w:hAnsi="Cambria Math" w:cs="Times New Roman"/>
                            </w:rPr>
                            <m:t>2</m:t>
                          </m:r>
                        </m:sup>
                      </m:sSup>
                      <m:sSup>
                        <m:sSupPr>
                          <m:ctrlPr>
                            <w:rPr>
                              <w:rFonts w:ascii="Cambria Math" w:hAnsi="Cambria Math" w:cs="Times New Roman"/>
                            </w:rPr>
                          </m:ctrlPr>
                        </m:sSupPr>
                        <m:e>
                          <m:r>
                            <w:rPr>
                              <w:rFonts w:ascii="Cambria Math" w:hAnsi="Cambria Math" w:cs="Times New Roman"/>
                            </w:rPr>
                            <m:t>Q</m:t>
                          </m:r>
                        </m:e>
                        <m:sup>
                          <m:r>
                            <w:rPr>
                              <w:rFonts w:ascii="Cambria Math" w:hAnsi="Cambria Math" w:cs="Times New Roman"/>
                            </w:rPr>
                            <m:t>2</m:t>
                          </m:r>
                        </m:sup>
                      </m:sSup>
                    </m:num>
                    <m:den>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J</m:t>
                              </m:r>
                            </m:e>
                            <m:sub>
                              <m:r>
                                <m:rPr>
                                  <m:nor/>
                                </m:rPr>
                                <w:rPr>
                                  <w:rFonts w:ascii="Times New Roman" w:hAnsi="Times New Roman" w:cs="Times New Roman"/>
                                </w:rPr>
                                <m:t>max</m:t>
                              </m:r>
                            </m:sub>
                          </m:sSub>
                        </m:e>
                        <m:sup>
                          <m:r>
                            <w:rPr>
                              <w:rFonts w:ascii="Cambria Math" w:hAnsi="Cambria Math" w:cs="Times New Roman"/>
                            </w:rPr>
                            <m:t>2</m:t>
                          </m:r>
                        </m:sup>
                      </m:sSup>
                    </m:den>
                  </m:f>
                </m:e>
              </m:rad>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17</m:t>
              </m:r>
            </m:e>
          </m:d>
        </m:oMath>
      </m:oMathPara>
      <w:bookmarkEnd w:id="38"/>
    </w:p>
    <w:p w14:paraId="3DEEAD0B"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where </w:t>
      </w:r>
      <m:oMath>
        <m:r>
          <w:rPr>
            <w:rFonts w:ascii="Cambria Math" w:hAnsi="Cambria Math" w:cs="Times New Roman"/>
          </w:rPr>
          <m:t>Φ</m:t>
        </m:r>
      </m:oMath>
      <w:r w:rsidRPr="002A293C">
        <w:rPr>
          <w:rFonts w:ascii="Times New Roman" w:hAnsi="Times New Roman" w:cs="Times New Roman"/>
        </w:rPr>
        <w:t xml:space="preserve"> is the efficiency of light conversion related to the incident photons and </w:t>
      </w:r>
      <w:r w:rsidRPr="002A293C">
        <w:rPr>
          <w:rFonts w:ascii="Times New Roman" w:hAnsi="Times New Roman" w:cs="Times New Roman"/>
          <w:i/>
          <w:iCs/>
        </w:rPr>
        <w:t>J</w:t>
      </w:r>
      <w:r w:rsidRPr="002A293C">
        <w:rPr>
          <w:rFonts w:ascii="Times New Roman" w:hAnsi="Times New Roman" w:cs="Times New Roman"/>
          <w:vertAlign w:val="subscript"/>
        </w:rPr>
        <w:t>max</w:t>
      </w:r>
      <w:r w:rsidRPr="002A293C">
        <w:rPr>
          <w:rFonts w:ascii="Times New Roman" w:hAnsi="Times New Roman" w:cs="Times New Roman"/>
        </w:rPr>
        <w:t xml:space="preserve"> is the maximum rate of electron transport.</w:t>
      </w:r>
    </w:p>
    <w:p w14:paraId="087165A7" w14:textId="29C26D58"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The temperature dependencies of </w:t>
      </w:r>
      <m:oMath>
        <m:r>
          <w:rPr>
            <w:rFonts w:ascii="Cambria Math" w:hAnsi="Cambria Math" w:cs="Times New Roman"/>
          </w:rPr>
          <m:t>Φ</m:t>
        </m:r>
      </m:oMath>
      <w:r w:rsidRPr="002A293C">
        <w:rPr>
          <w:rFonts w:ascii="Times New Roman" w:hAnsi="Times New Roman" w:cs="Times New Roman"/>
        </w:rPr>
        <w:t xml:space="preserve">, </w:t>
      </w:r>
      <w:r w:rsidRPr="002A293C">
        <w:rPr>
          <w:rFonts w:ascii="Times New Roman" w:hAnsi="Times New Roman" w:cs="Times New Roman"/>
          <w:i/>
          <w:iCs/>
        </w:rPr>
        <w:t>K</w:t>
      </w:r>
      <w:r w:rsidRPr="002A293C">
        <w:rPr>
          <w:rFonts w:ascii="Times New Roman" w:hAnsi="Times New Roman" w:cs="Times New Roman"/>
          <w:vertAlign w:val="subscript"/>
        </w:rPr>
        <w:t>C</w:t>
      </w:r>
      <w:r w:rsidRPr="002A293C">
        <w:rPr>
          <w:rFonts w:ascii="Times New Roman" w:hAnsi="Times New Roman" w:cs="Times New Roman"/>
        </w:rPr>
        <w:t xml:space="preserve">, </w:t>
      </w:r>
      <w:r w:rsidRPr="002A293C">
        <w:rPr>
          <w:rFonts w:ascii="Times New Roman" w:hAnsi="Times New Roman" w:cs="Times New Roman"/>
          <w:i/>
          <w:iCs/>
        </w:rPr>
        <w:t>K</w:t>
      </w:r>
      <w:r w:rsidRPr="002A293C">
        <w:rPr>
          <w:rFonts w:ascii="Times New Roman" w:hAnsi="Times New Roman" w:cs="Times New Roman"/>
          <w:vertAlign w:val="subscript"/>
        </w:rPr>
        <w:t>O</w:t>
      </w:r>
      <w:r w:rsidRPr="002A293C">
        <w:rPr>
          <w:rFonts w:ascii="Times New Roman" w:hAnsi="Times New Roman" w:cs="Times New Roman"/>
        </w:rPr>
        <w:t xml:space="preserve">, </w:t>
      </w:r>
      <w:r w:rsidRPr="002A293C">
        <w:rPr>
          <w:rFonts w:ascii="Times New Roman" w:hAnsi="Times New Roman" w:cs="Times New Roman"/>
          <w:i/>
          <w:iCs/>
        </w:rPr>
        <w:t>V</w:t>
      </w:r>
      <w:r w:rsidRPr="002A293C">
        <w:rPr>
          <w:rFonts w:ascii="Times New Roman" w:hAnsi="Times New Roman" w:cs="Times New Roman"/>
          <w:vertAlign w:val="subscript"/>
        </w:rPr>
        <w:t>cmax</w:t>
      </w:r>
      <w:r w:rsidRPr="002A293C">
        <w:rPr>
          <w:rFonts w:ascii="Times New Roman" w:hAnsi="Times New Roman" w:cs="Times New Roman"/>
        </w:rPr>
        <w:t xml:space="preserve">, </w:t>
      </w:r>
      <w:r w:rsidRPr="002A293C">
        <w:rPr>
          <w:rFonts w:ascii="Times New Roman" w:hAnsi="Times New Roman" w:cs="Times New Roman"/>
          <w:i/>
          <w:iCs/>
        </w:rPr>
        <w:t>J</w:t>
      </w:r>
      <w:r w:rsidRPr="002A293C">
        <w:rPr>
          <w:rFonts w:ascii="Times New Roman" w:hAnsi="Times New Roman" w:cs="Times New Roman"/>
          <w:vertAlign w:val="subscript"/>
        </w:rPr>
        <w:t>max</w:t>
      </w:r>
      <w:r w:rsidRPr="002A293C">
        <w:rPr>
          <w:rFonts w:ascii="Times New Roman" w:hAnsi="Times New Roman" w:cs="Times New Roman"/>
        </w:rPr>
        <w:t>, a</w:t>
      </w:r>
      <w:r w:rsidRPr="002A293C">
        <w:rPr>
          <w:rFonts w:ascii="Times New Roman" w:hAnsi="Times New Roman" w:cs="Times New Roman"/>
        </w:rPr>
        <w:t>nd TPU were simulated according to two studies</w:t>
      </w:r>
      <w:r w:rsidRPr="002A293C">
        <w:rPr>
          <w:rFonts w:ascii="Times New Roman" w:hAnsi="Times New Roman" w:cs="Times New Roman"/>
          <w:vertAlign w:val="superscript"/>
        </w:rPr>
        <w:t>17,6</w:t>
      </w:r>
      <w:r w:rsidR="00710663" w:rsidRPr="002A293C">
        <w:rPr>
          <w:rFonts w:ascii="Times New Roman" w:hAnsi="Times New Roman" w:cs="Times New Roman"/>
          <w:vertAlign w:val="superscript"/>
        </w:rPr>
        <w:t>3</w:t>
      </w:r>
      <w:r w:rsidRPr="002A293C">
        <w:rPr>
          <w:rFonts w:ascii="Times New Roman" w:hAnsi="Times New Roman" w:cs="Times New Roman"/>
        </w:rPr>
        <w:t xml:space="preserve"> as listed in Table S3.</w:t>
      </w:r>
    </w:p>
    <w:p w14:paraId="0155654E" w14:textId="77777777" w:rsidR="00E6743E" w:rsidRPr="002A293C" w:rsidRDefault="0072691B" w:rsidP="002A293C">
      <w:pPr>
        <w:pStyle w:val="BodyText"/>
        <w:spacing w:line="480" w:lineRule="auto"/>
        <w:jc w:val="both"/>
        <w:rPr>
          <w:rFonts w:ascii="Times New Roman" w:hAnsi="Times New Roman" w:cs="Times New Roman"/>
        </w:rPr>
      </w:pPr>
      <w:bookmarkStart w:id="39" w:name="eq-Arrhenius1"/>
      <m:oMathPara>
        <m:oMathParaPr>
          <m:jc m:val="center"/>
        </m:oMathParaP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m:rPr>
                  <m:nor/>
                </m:rPr>
                <w:rPr>
                  <w:rFonts w:ascii="Times New Roman" w:hAnsi="Times New Roman" w:cs="Times New Roman"/>
                </w:rPr>
                <m:t>O</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m:rPr>
                  <m:nor/>
                </m:rPr>
                <w:rPr>
                  <w:rFonts w:ascii="Times New Roman" w:hAnsi="Times New Roman" w:cs="Times New Roman"/>
                </w:rPr>
                <m:t>O</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25</m:t>
              </m:r>
            </m:sub>
          </m:sSub>
          <m:r>
            <m:rPr>
              <m:sty m:val="p"/>
            </m:rPr>
            <w:rPr>
              <w:rFonts w:ascii="Cambria Math" w:hAnsi="Cambria Math" w:cs="Times New Roman"/>
            </w:rPr>
            <m:t>×exp</m:t>
          </m:r>
          <m:f>
            <m:fPr>
              <m:ctrlPr>
                <w:rPr>
                  <w:rFonts w:ascii="Cambria Math" w:hAnsi="Cambria Math" w:cs="Times New Roman"/>
                </w:rPr>
              </m:ctrlPr>
            </m:fPr>
            <m:num>
              <m:r>
                <w:rPr>
                  <w:rFonts w:ascii="Cambria Math" w:hAnsi="Cambria Math" w:cs="Times New Roman"/>
                </w:rPr>
                <m:t>c</m:t>
              </m:r>
              <m:r>
                <m:rPr>
                  <m:sty m:val="p"/>
                </m:rPr>
                <w:rPr>
                  <w:rFonts w:ascii="Cambria Math" w:hAnsi="Cambria Math" w:cs="Times New Roman"/>
                </w:rPr>
                <m:t>-</m:t>
              </m:r>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H</m:t>
                  </m:r>
                </m:e>
                <m:sub>
                  <m:r>
                    <m:rPr>
                      <m:nor/>
                    </m:rPr>
                    <w:rPr>
                      <w:rFonts w:ascii="Times New Roman" w:hAnsi="Times New Roman" w:cs="Times New Roman"/>
                    </w:rPr>
                    <m:t>a</m:t>
                  </m:r>
                </m:sub>
              </m:sSub>
            </m:num>
            <m:den>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gas</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T</m:t>
                      </m:r>
                    </m:e>
                    <m:sub>
                      <m:r>
                        <m:rPr>
                          <m:nor/>
                        </m:rPr>
                        <w:rPr>
                          <w:rFonts w:ascii="Times New Roman" w:hAnsi="Times New Roman" w:cs="Times New Roman"/>
                        </w:rPr>
                        <m:t>leaf</m:t>
                      </m:r>
                    </m:sub>
                  </m:sSub>
                  <m:r>
                    <m:rPr>
                      <m:sty m:val="p"/>
                    </m:rPr>
                    <w:rPr>
                      <w:rFonts w:ascii="Cambria Math" w:hAnsi="Cambria Math" w:cs="Times New Roman"/>
                    </w:rPr>
                    <m:t>+</m:t>
                  </m:r>
                  <m:r>
                    <w:rPr>
                      <w:rFonts w:ascii="Cambria Math" w:hAnsi="Cambria Math" w:cs="Times New Roman"/>
                    </w:rPr>
                    <m:t>273.15</m:t>
                  </m:r>
                </m:e>
              </m:d>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18</m:t>
              </m:r>
            </m:e>
          </m:d>
        </m:oMath>
      </m:oMathPara>
      <w:bookmarkEnd w:id="39"/>
    </w:p>
    <w:p w14:paraId="441C0633"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and</w:t>
      </w:r>
    </w:p>
    <w:p w14:paraId="0226BA75" w14:textId="77777777" w:rsidR="00E6743E" w:rsidRPr="002A293C" w:rsidRDefault="0072691B" w:rsidP="002A293C">
      <w:pPr>
        <w:pStyle w:val="BodyText"/>
        <w:spacing w:line="480" w:lineRule="auto"/>
        <w:jc w:val="both"/>
        <w:rPr>
          <w:rFonts w:ascii="Times New Roman" w:hAnsi="Times New Roman" w:cs="Times New Roman"/>
        </w:rPr>
      </w:pPr>
      <w:bookmarkStart w:id="40" w:name="eq-Arrhenius2"/>
      <m:oMathPara>
        <m:oMathParaPr>
          <m:jc m:val="center"/>
        </m:oMathParaPr>
        <m:oMath>
          <m:r>
            <m:rPr>
              <m:sty m:val="p"/>
            </m:rPr>
            <w:rPr>
              <w:rFonts w:ascii="Cambria Math" w:hAnsi="Cambria Math" w:cs="Times New Roman"/>
            </w:rPr>
            <w:lastRenderedPageBreak/>
            <m:t>{</m:t>
          </m:r>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cmax</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J</m:t>
              </m:r>
            </m:e>
            <m:sub>
              <m:r>
                <m:rPr>
                  <m:nor/>
                </m:rPr>
                <w:rPr>
                  <w:rFonts w:ascii="Times New Roman" w:hAnsi="Times New Roman" w:cs="Times New Roman"/>
                </w:rPr>
                <m:t>max</m:t>
              </m:r>
            </m:sub>
          </m:sSub>
          <m:r>
            <m:rPr>
              <m:sty m:val="p"/>
            </m:rPr>
            <w:rPr>
              <w:rFonts w:ascii="Cambria Math" w:hAnsi="Cambria Math" w:cs="Times New Roman"/>
            </w:rPr>
            <m:t>,</m:t>
          </m:r>
          <m:r>
            <m:rPr>
              <m:nor/>
            </m:rPr>
            <w:rPr>
              <w:rFonts w:ascii="Times New Roman" w:hAnsi="Times New Roman" w:cs="Times New Roman"/>
            </w:rPr>
            <m:t>TPU</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25</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exp</m:t>
              </m:r>
              <m:d>
                <m:dPr>
                  <m:ctrlPr>
                    <w:rPr>
                      <w:rFonts w:ascii="Cambria Math" w:hAnsi="Cambria Math" w:cs="Times New Roman"/>
                    </w:rPr>
                  </m:ctrlPr>
                </m:dPr>
                <m:e>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H</m:t>
                          </m:r>
                        </m:e>
                        <m:sub>
                          <m:r>
                            <m:rPr>
                              <m:nor/>
                            </m:rPr>
                            <w:rPr>
                              <w:rFonts w:ascii="Times New Roman" w:hAnsi="Times New Roman" w:cs="Times New Roman"/>
                            </w:rPr>
                            <m:t>a</m:t>
                          </m:r>
                        </m:sub>
                      </m:sSub>
                    </m:num>
                    <m:den>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gas</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T</m:t>
                              </m:r>
                            </m:e>
                            <m:sub>
                              <m:r>
                                <m:rPr>
                                  <m:nor/>
                                </m:rPr>
                                <w:rPr>
                                  <w:rFonts w:ascii="Times New Roman" w:hAnsi="Times New Roman" w:cs="Times New Roman"/>
                                </w:rPr>
                                <m:t>leaf</m:t>
                              </m:r>
                            </m:sub>
                          </m:sSub>
                          <m:r>
                            <m:rPr>
                              <m:sty m:val="p"/>
                            </m:rPr>
                            <w:rPr>
                              <w:rFonts w:ascii="Cambria Math" w:hAnsi="Cambria Math" w:cs="Times New Roman"/>
                            </w:rPr>
                            <m:t>+</m:t>
                          </m:r>
                          <m:r>
                            <w:rPr>
                              <w:rFonts w:ascii="Cambria Math" w:hAnsi="Cambria Math" w:cs="Times New Roman"/>
                            </w:rPr>
                            <m:t>273.15</m:t>
                          </m:r>
                        </m:e>
                      </m:d>
                    </m:den>
                  </m:f>
                </m:e>
              </m:d>
            </m:num>
            <m:den>
              <m:r>
                <w:rPr>
                  <w:rFonts w:ascii="Cambria Math" w:hAnsi="Cambria Math" w:cs="Times New Roman"/>
                </w:rPr>
                <m:t>1</m:t>
              </m:r>
              <m:r>
                <m:rPr>
                  <m:sty m:val="p"/>
                </m:rPr>
                <w:rPr>
                  <w:rFonts w:ascii="Cambria Math" w:hAnsi="Cambria Math" w:cs="Times New Roman"/>
                </w:rPr>
                <m:t>+exp</m:t>
              </m:r>
              <m:f>
                <m:fPr>
                  <m:ctrlPr>
                    <w:rPr>
                      <w:rFonts w:ascii="Cambria Math" w:hAnsi="Cambria Math" w:cs="Times New Roman"/>
                    </w:rPr>
                  </m:ctrlPr>
                </m:fPr>
                <m:num>
                  <m:r>
                    <w:rPr>
                      <w:rFonts w:ascii="Cambria Math" w:hAnsi="Cambria Math" w:cs="Times New Roman"/>
                    </w:rPr>
                    <m:t>ΔS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T</m:t>
                          </m:r>
                        </m:e>
                        <m:sub>
                          <m:r>
                            <m:rPr>
                              <m:nor/>
                            </m:rPr>
                            <w:rPr>
                              <w:rFonts w:ascii="Times New Roman" w:hAnsi="Times New Roman" w:cs="Times New Roman"/>
                            </w:rPr>
                            <m:t>leaf</m:t>
                          </m:r>
                        </m:sub>
                      </m:sSub>
                      <m:r>
                        <m:rPr>
                          <m:sty m:val="p"/>
                        </m:rPr>
                        <w:rPr>
                          <w:rFonts w:ascii="Cambria Math" w:hAnsi="Cambria Math" w:cs="Times New Roman"/>
                        </w:rPr>
                        <m:t>+</m:t>
                      </m:r>
                      <m:r>
                        <w:rPr>
                          <w:rFonts w:ascii="Cambria Math" w:hAnsi="Cambria Math" w:cs="Times New Roman"/>
                        </w:rPr>
                        <m:t>273.15</m:t>
                      </m:r>
                    </m:e>
                  </m:d>
                  <m:r>
                    <m:rPr>
                      <m:sty m:val="p"/>
                    </m:rPr>
                    <w:rPr>
                      <w:rFonts w:ascii="Cambria Math" w:hAnsi="Cambria Math" w:cs="Times New Roman"/>
                    </w:rPr>
                    <m:t>-</m:t>
                  </m:r>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H</m:t>
                      </m:r>
                    </m:e>
                    <m:sub>
                      <m:r>
                        <m:rPr>
                          <m:nor/>
                        </m:rPr>
                        <w:rPr>
                          <w:rFonts w:ascii="Times New Roman" w:hAnsi="Times New Roman" w:cs="Times New Roman"/>
                        </w:rPr>
                        <m:t>d</m:t>
                      </m:r>
                    </m:sub>
                  </m:sSub>
                </m:num>
                <m:den>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gas</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T</m:t>
                          </m:r>
                        </m:e>
                        <m:sub>
                          <m:r>
                            <m:rPr>
                              <m:nor/>
                            </m:rPr>
                            <w:rPr>
                              <w:rFonts w:ascii="Times New Roman" w:hAnsi="Times New Roman" w:cs="Times New Roman"/>
                            </w:rPr>
                            <m:t>leaf</m:t>
                          </m:r>
                        </m:sub>
                      </m:sSub>
                      <m:r>
                        <m:rPr>
                          <m:sty m:val="p"/>
                        </m:rPr>
                        <w:rPr>
                          <w:rFonts w:ascii="Cambria Math" w:hAnsi="Cambria Math" w:cs="Times New Roman"/>
                        </w:rPr>
                        <m:t>+</m:t>
                      </m:r>
                      <m:r>
                        <w:rPr>
                          <w:rFonts w:ascii="Cambria Math" w:hAnsi="Cambria Math" w:cs="Times New Roman"/>
                        </w:rPr>
                        <m:t>273.15</m:t>
                      </m:r>
                    </m:e>
                  </m:d>
                </m:den>
              </m:f>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19</m:t>
              </m:r>
            </m:e>
          </m:d>
        </m:oMath>
      </m:oMathPara>
      <w:bookmarkEnd w:id="40"/>
    </w:p>
    <w:p w14:paraId="22CBD6F9"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where </w:t>
      </w:r>
      <w:r w:rsidRPr="002A293C">
        <w:rPr>
          <w:rFonts w:ascii="Times New Roman" w:hAnsi="Times New Roman" w:cs="Times New Roman"/>
          <w:i/>
          <w:iCs/>
        </w:rPr>
        <w:t>P</w:t>
      </w:r>
      <w:r w:rsidRPr="002A293C">
        <w:rPr>
          <w:rFonts w:ascii="Times New Roman" w:hAnsi="Times New Roman" w:cs="Times New Roman"/>
          <w:vertAlign w:val="subscript"/>
        </w:rPr>
        <w:t>25</w:t>
      </w:r>
      <w:r w:rsidRPr="002A293C">
        <w:rPr>
          <w:rFonts w:ascii="Times New Roman" w:hAnsi="Times New Roman" w:cs="Times New Roman"/>
        </w:rPr>
        <w:t xml:space="preserve"> is the parameter at 25 °C (µmol m</w:t>
      </w:r>
      <w:r w:rsidRPr="002A293C">
        <w:rPr>
          <w:rFonts w:ascii="Times New Roman" w:hAnsi="Times New Roman" w:cs="Times New Roman"/>
          <w:vertAlign w:val="superscript"/>
        </w:rPr>
        <w:t>-2</w:t>
      </w:r>
      <w:r w:rsidRPr="002A293C">
        <w:rPr>
          <w:rFonts w:ascii="Times New Roman" w:hAnsi="Times New Roman" w:cs="Times New Roman"/>
        </w:rPr>
        <w:t xml:space="preserve"> s</w:t>
      </w:r>
      <w:r w:rsidRPr="002A293C">
        <w:rPr>
          <w:rFonts w:ascii="Times New Roman" w:hAnsi="Times New Roman" w:cs="Times New Roman"/>
          <w:vertAlign w:val="superscript"/>
        </w:rPr>
        <w:t>-1</w:t>
      </w:r>
      <w:r w:rsidRPr="002A293C">
        <w:rPr>
          <w:rFonts w:ascii="Times New Roman" w:hAnsi="Times New Roman" w:cs="Times New Roman"/>
        </w:rPr>
        <w:t xml:space="preserve">), </w:t>
      </w:r>
      <w:r w:rsidRPr="002A293C">
        <w:rPr>
          <w:rFonts w:ascii="Times New Roman" w:hAnsi="Times New Roman" w:cs="Times New Roman"/>
          <w:i/>
          <w:iCs/>
        </w:rPr>
        <w:t>c</w:t>
      </w:r>
      <w:r w:rsidRPr="002A293C">
        <w:rPr>
          <w:rFonts w:ascii="Times New Roman" w:hAnsi="Times New Roman" w:cs="Times New Roman"/>
        </w:rPr>
        <w:t xml:space="preserve"> is the scaling constant, </w:t>
      </w:r>
      <m:oMath>
        <m:r>
          <w:rPr>
            <w:rFonts w:ascii="Cambria Math" w:hAnsi="Cambria Math" w:cs="Times New Roman"/>
          </w:rPr>
          <m:t>Δ</m:t>
        </m:r>
      </m:oMath>
      <w:r w:rsidRPr="002A293C">
        <w:rPr>
          <w:rFonts w:ascii="Times New Roman" w:hAnsi="Times New Roman" w:cs="Times New Roman"/>
          <w:i/>
          <w:iCs/>
        </w:rPr>
        <w:t>H</w:t>
      </w:r>
      <w:r w:rsidRPr="002A293C">
        <w:rPr>
          <w:rFonts w:ascii="Times New Roman" w:hAnsi="Times New Roman" w:cs="Times New Roman"/>
          <w:vertAlign w:val="subscript"/>
        </w:rPr>
        <w:t>a</w:t>
      </w:r>
      <w:r w:rsidRPr="002A293C">
        <w:rPr>
          <w:rFonts w:ascii="Times New Roman" w:hAnsi="Times New Roman" w:cs="Times New Roman"/>
        </w:rPr>
        <w:t xml:space="preserve"> is the activation energy (kJ mol</w:t>
      </w:r>
      <w:r w:rsidRPr="002A293C">
        <w:rPr>
          <w:rFonts w:ascii="Times New Roman" w:hAnsi="Times New Roman" w:cs="Times New Roman"/>
          <w:vertAlign w:val="superscript"/>
        </w:rPr>
        <w:t>-1</w:t>
      </w:r>
      <w:r w:rsidRPr="002A293C">
        <w:rPr>
          <w:rFonts w:ascii="Times New Roman" w:hAnsi="Times New Roman" w:cs="Times New Roman"/>
        </w:rPr>
        <w:t xml:space="preserve">), </w:t>
      </w:r>
      <m:oMath>
        <m:r>
          <w:rPr>
            <w:rFonts w:ascii="Cambria Math" w:hAnsi="Cambria Math" w:cs="Times New Roman"/>
          </w:rPr>
          <m:t>Δ</m:t>
        </m:r>
      </m:oMath>
      <w:r w:rsidRPr="002A293C">
        <w:rPr>
          <w:rFonts w:ascii="Times New Roman" w:hAnsi="Times New Roman" w:cs="Times New Roman"/>
          <w:i/>
          <w:iCs/>
        </w:rPr>
        <w:t>H</w:t>
      </w:r>
      <w:r w:rsidRPr="002A293C">
        <w:rPr>
          <w:rFonts w:ascii="Times New Roman" w:hAnsi="Times New Roman" w:cs="Times New Roman"/>
          <w:vertAlign w:val="subscript"/>
        </w:rPr>
        <w:t>d</w:t>
      </w:r>
      <w:r w:rsidRPr="002A293C">
        <w:rPr>
          <w:rFonts w:ascii="Times New Roman" w:hAnsi="Times New Roman" w:cs="Times New Roman"/>
        </w:rPr>
        <w:t xml:space="preserve"> is the de-activation energy (kJ mol</w:t>
      </w:r>
      <w:r w:rsidRPr="002A293C">
        <w:rPr>
          <w:rFonts w:ascii="Times New Roman" w:hAnsi="Times New Roman" w:cs="Times New Roman"/>
          <w:vertAlign w:val="superscript"/>
        </w:rPr>
        <w:t>-1</w:t>
      </w:r>
      <w:r w:rsidRPr="002A293C">
        <w:rPr>
          <w:rFonts w:ascii="Times New Roman" w:hAnsi="Times New Roman" w:cs="Times New Roman"/>
        </w:rPr>
        <w:t xml:space="preserve">), </w:t>
      </w:r>
      <m:oMath>
        <m:r>
          <w:rPr>
            <w:rFonts w:ascii="Cambria Math" w:hAnsi="Cambria Math" w:cs="Times New Roman"/>
          </w:rPr>
          <m:t>Δ</m:t>
        </m:r>
      </m:oMath>
      <w:r w:rsidRPr="002A293C">
        <w:rPr>
          <w:rFonts w:ascii="Times New Roman" w:hAnsi="Times New Roman" w:cs="Times New Roman"/>
          <w:i/>
          <w:iCs/>
        </w:rPr>
        <w:t>S</w:t>
      </w:r>
      <w:r w:rsidRPr="002A293C">
        <w:rPr>
          <w:rFonts w:ascii="Times New Roman" w:hAnsi="Times New Roman" w:cs="Times New Roman"/>
        </w:rPr>
        <w:t xml:space="preserve"> is the entropy term (kJ mol</w:t>
      </w:r>
      <w:r w:rsidRPr="002A293C">
        <w:rPr>
          <w:rFonts w:ascii="Times New Roman" w:hAnsi="Times New Roman" w:cs="Times New Roman"/>
          <w:vertAlign w:val="superscript"/>
        </w:rPr>
        <w:t>-1</w:t>
      </w:r>
      <w:r w:rsidRPr="002A293C">
        <w:rPr>
          <w:rFonts w:ascii="Times New Roman" w:hAnsi="Times New Roman" w:cs="Times New Roman"/>
        </w:rPr>
        <w:t xml:space="preserve">), </w:t>
      </w:r>
      <w:r w:rsidRPr="002A293C">
        <w:rPr>
          <w:rFonts w:ascii="Times New Roman" w:hAnsi="Times New Roman" w:cs="Times New Roman"/>
          <w:i/>
          <w:iCs/>
        </w:rPr>
        <w:t>R</w:t>
      </w:r>
      <w:r w:rsidRPr="002A293C">
        <w:rPr>
          <w:rFonts w:ascii="Times New Roman" w:hAnsi="Times New Roman" w:cs="Times New Roman"/>
          <w:vertAlign w:val="subscript"/>
        </w:rPr>
        <w:t>gas</w:t>
      </w:r>
      <w:r w:rsidRPr="002A293C">
        <w:rPr>
          <w:rFonts w:ascii="Times New Roman" w:hAnsi="Times New Roman" w:cs="Times New Roman"/>
        </w:rPr>
        <w:t xml:space="preserve"> is the gas constant (0.00831 kJ K</w:t>
      </w:r>
      <w:r w:rsidRPr="002A293C">
        <w:rPr>
          <w:rFonts w:ascii="Times New Roman" w:hAnsi="Times New Roman" w:cs="Times New Roman"/>
          <w:vertAlign w:val="superscript"/>
        </w:rPr>
        <w:t>-1</w:t>
      </w:r>
      <w:r w:rsidRPr="002A293C">
        <w:rPr>
          <w:rFonts w:ascii="Times New Roman" w:hAnsi="Times New Roman" w:cs="Times New Roman"/>
        </w:rPr>
        <w:t xml:space="preserve"> mol</w:t>
      </w:r>
      <w:r w:rsidRPr="002A293C">
        <w:rPr>
          <w:rFonts w:ascii="Times New Roman" w:hAnsi="Times New Roman" w:cs="Times New Roman"/>
          <w:vertAlign w:val="superscript"/>
        </w:rPr>
        <w:t>-1</w:t>
      </w:r>
      <w:r w:rsidRPr="002A293C">
        <w:rPr>
          <w:rFonts w:ascii="Times New Roman" w:hAnsi="Times New Roman" w:cs="Times New Roman"/>
        </w:rPr>
        <w:t xml:space="preserve">), and </w:t>
      </w:r>
      <w:r w:rsidRPr="002A293C">
        <w:rPr>
          <w:rFonts w:ascii="Times New Roman" w:hAnsi="Times New Roman" w:cs="Times New Roman"/>
          <w:i/>
          <w:iCs/>
        </w:rPr>
        <w:t>T</w:t>
      </w:r>
      <w:r w:rsidRPr="002A293C">
        <w:rPr>
          <w:rFonts w:ascii="Times New Roman" w:hAnsi="Times New Roman" w:cs="Times New Roman"/>
          <w:vertAlign w:val="subscript"/>
        </w:rPr>
        <w:t>leaf</w:t>
      </w:r>
      <w:r w:rsidRPr="002A293C">
        <w:rPr>
          <w:rFonts w:ascii="Times New Roman" w:hAnsi="Times New Roman" w:cs="Times New Roman"/>
        </w:rPr>
        <w:t xml:space="preserve"> is the leaf temperature (°C) calculated based on the leaf energy balance.</w:t>
      </w:r>
    </w:p>
    <w:p w14:paraId="0102D858" w14:textId="52936989"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The temperature dependencies of </w:t>
      </w:r>
      <w:r w:rsidRPr="002A293C">
        <w:rPr>
          <w:rFonts w:ascii="Times New Roman" w:hAnsi="Times New Roman" w:cs="Times New Roman"/>
          <w:i/>
          <w:iCs/>
        </w:rPr>
        <w:t>R</w:t>
      </w:r>
      <w:r w:rsidRPr="002A293C">
        <w:rPr>
          <w:rFonts w:ascii="Times New Roman" w:hAnsi="Times New Roman" w:cs="Times New Roman"/>
          <w:vertAlign w:val="subscript"/>
        </w:rPr>
        <w:t>d</w:t>
      </w:r>
      <w:r w:rsidRPr="002A293C">
        <w:rPr>
          <w:rFonts w:ascii="Times New Roman" w:hAnsi="Times New Roman" w:cs="Times New Roman"/>
        </w:rPr>
        <w:t xml:space="preserve"> and </w:t>
      </w:r>
      <m:oMath>
        <m:sSup>
          <m:sSupPr>
            <m:ctrlPr>
              <w:rPr>
                <w:rFonts w:ascii="Cambria Math" w:hAnsi="Cambria Math" w:cs="Times New Roman"/>
              </w:rPr>
            </m:ctrlPr>
          </m:sSupPr>
          <m:e>
            <m:r>
              <w:rPr>
                <w:rFonts w:ascii="Cambria Math" w:hAnsi="Cambria Math" w:cs="Times New Roman"/>
              </w:rPr>
              <m:t>Γ</m:t>
            </m:r>
          </m:e>
          <m:sup>
            <m:r>
              <m:rPr>
                <m:sty m:val="p"/>
              </m:rPr>
              <w:rPr>
                <w:rFonts w:ascii="Cambria Math" w:hAnsi="Cambria Math" w:cs="Times New Roman"/>
              </w:rPr>
              <m:t>*</m:t>
            </m:r>
          </m:sup>
        </m:sSup>
      </m:oMath>
      <w:r w:rsidRPr="002A293C">
        <w:rPr>
          <w:rFonts w:ascii="Times New Roman" w:hAnsi="Times New Roman" w:cs="Times New Roman"/>
        </w:rPr>
        <w:t xml:space="preserve"> are expressed differently in the models of Schultz</w:t>
      </w:r>
      <w:r w:rsidRPr="002A293C">
        <w:rPr>
          <w:rFonts w:ascii="Times New Roman" w:hAnsi="Times New Roman" w:cs="Times New Roman"/>
          <w:vertAlign w:val="superscript"/>
        </w:rPr>
        <w:t>17</w:t>
      </w:r>
      <w:r w:rsidRPr="002A293C">
        <w:rPr>
          <w:rFonts w:ascii="Times New Roman" w:hAnsi="Times New Roman" w:cs="Times New Roman"/>
        </w:rPr>
        <w:t xml:space="preserve"> and Prieto et al.</w:t>
      </w:r>
      <w:r w:rsidRPr="002A293C">
        <w:rPr>
          <w:rFonts w:ascii="Times New Roman" w:hAnsi="Times New Roman" w:cs="Times New Roman"/>
          <w:vertAlign w:val="superscript"/>
        </w:rPr>
        <w:t>6</w:t>
      </w:r>
      <w:r w:rsidR="00710663" w:rsidRPr="002A293C">
        <w:rPr>
          <w:rFonts w:ascii="Times New Roman" w:hAnsi="Times New Roman" w:cs="Times New Roman"/>
          <w:vertAlign w:val="superscript"/>
        </w:rPr>
        <w:t>3</w:t>
      </w:r>
      <w:r w:rsidR="00710663" w:rsidRPr="002A293C">
        <w:rPr>
          <w:rFonts w:ascii="Times New Roman" w:hAnsi="Times New Roman" w:cs="Times New Roman"/>
        </w:rPr>
        <w:t xml:space="preserve">. </w:t>
      </w:r>
      <w:r w:rsidRPr="002A293C">
        <w:rPr>
          <w:rFonts w:ascii="Times New Roman" w:hAnsi="Times New Roman" w:cs="Times New Roman"/>
        </w:rPr>
        <w:t>Schultz</w:t>
      </w:r>
      <w:r w:rsidRPr="002A293C">
        <w:rPr>
          <w:rFonts w:ascii="Times New Roman" w:hAnsi="Times New Roman" w:cs="Times New Roman"/>
          <w:vertAlign w:val="superscript"/>
        </w:rPr>
        <w:t>17</w:t>
      </w:r>
      <w:r w:rsidRPr="002A293C">
        <w:rPr>
          <w:rFonts w:ascii="Times New Roman" w:hAnsi="Times New Roman" w:cs="Times New Roman"/>
        </w:rPr>
        <w:t xml:space="preserve"> </w:t>
      </w:r>
      <w:r w:rsidRPr="002A293C">
        <w:rPr>
          <w:rFonts w:ascii="Times New Roman" w:hAnsi="Times New Roman" w:cs="Times New Roman"/>
        </w:rPr>
        <w:t xml:space="preserve">adopted </w:t>
      </w:r>
      <w:r w:rsidR="00710663" w:rsidRPr="002A293C">
        <w:rPr>
          <w:rFonts w:ascii="Times New Roman" w:hAnsi="Times New Roman" w:cs="Times New Roman"/>
        </w:rPr>
        <w:t xml:space="preserve">the following </w:t>
      </w:r>
      <w:r w:rsidRPr="002A293C">
        <w:rPr>
          <w:rFonts w:ascii="Times New Roman" w:hAnsi="Times New Roman" w:cs="Times New Roman"/>
        </w:rPr>
        <w:t>polynomial correction</w:t>
      </w:r>
    </w:p>
    <w:p w14:paraId="65324FD4"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0</m:t>
              </m:r>
            </m:sub>
          </m:sSub>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1</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T</m:t>
                      </m:r>
                    </m:e>
                    <m:sub>
                      <m:r>
                        <m:rPr>
                          <m:nor/>
                        </m:rPr>
                        <w:rPr>
                          <w:rFonts w:ascii="Times New Roman" w:hAnsi="Times New Roman" w:cs="Times New Roman"/>
                        </w:rPr>
                        <m:t>leaf</m:t>
                      </m:r>
                    </m:sub>
                  </m:sSub>
                  <m:r>
                    <m:rPr>
                      <m:sty m:val="p"/>
                    </m:rPr>
                    <w:rPr>
                      <w:rFonts w:ascii="Cambria Math" w:hAnsi="Cambria Math" w:cs="Times New Roman"/>
                    </w:rPr>
                    <m:t>-</m:t>
                  </m:r>
                  <m:r>
                    <w:rPr>
                      <w:rFonts w:ascii="Cambria Math" w:hAnsi="Cambria Math" w:cs="Times New Roman"/>
                    </w:rPr>
                    <m:t>27.1</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2</m:t>
                  </m:r>
                </m:sub>
              </m:sSub>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T</m:t>
                          </m:r>
                        </m:e>
                        <m:sub>
                          <m:r>
                            <m:rPr>
                              <m:nor/>
                            </m:rPr>
                            <w:rPr>
                              <w:rFonts w:ascii="Times New Roman" w:hAnsi="Times New Roman" w:cs="Times New Roman"/>
                            </w:rPr>
                            <m:t>leaf</m:t>
                          </m:r>
                        </m:sub>
                      </m:sSub>
                      <m:r>
                        <m:rPr>
                          <m:sty m:val="p"/>
                        </m:rPr>
                        <w:rPr>
                          <w:rFonts w:ascii="Cambria Math" w:hAnsi="Cambria Math" w:cs="Times New Roman"/>
                        </w:rPr>
                        <m:t>-</m:t>
                      </m:r>
                      <m:r>
                        <w:rPr>
                          <w:rFonts w:ascii="Cambria Math" w:hAnsi="Cambria Math" w:cs="Times New Roman"/>
                        </w:rPr>
                        <m:t>27.1</m:t>
                      </m:r>
                    </m:e>
                  </m:d>
                </m:e>
                <m:sup>
                  <m:r>
                    <w:rPr>
                      <w:rFonts w:ascii="Cambria Math" w:hAnsi="Cambria Math" w:cs="Times New Roman"/>
                    </w:rPr>
                    <m:t>2</m:t>
                  </m:r>
                </m:sup>
              </m:sSup>
            </m:e>
          </m:d>
          <m:r>
            <m:rPr>
              <m:sty m:val="p"/>
            </m:rPr>
            <w:rPr>
              <w:rFonts w:ascii="Cambria Math" w:hAnsi="Cambria Math" w:cs="Times New Roman"/>
            </w:rPr>
            <m:t>,</m:t>
          </m:r>
        </m:oMath>
      </m:oMathPara>
    </w:p>
    <w:bookmarkStart w:id="41" w:name="eq-poly1"/>
    <w:p w14:paraId="562D6A22" w14:textId="77777777" w:rsidR="00E6743E" w:rsidRPr="002A293C" w:rsidRDefault="0072691B" w:rsidP="002A293C">
      <w:pPr>
        <w:pStyle w:val="FirstParagraph"/>
        <w:spacing w:line="480" w:lineRule="auto"/>
        <w:jc w:val="both"/>
        <w:rPr>
          <w:rFonts w:ascii="Times New Roman" w:hAnsi="Times New Roman" w:cs="Times New Roman"/>
        </w:rPr>
      </w:pPr>
      <m:oMathPara>
        <m:oMathParaPr>
          <m:jc m:val="center"/>
        </m:oMathParaPr>
        <m:oMath>
          <m:sSup>
            <m:sSupPr>
              <m:ctrlPr>
                <w:rPr>
                  <w:rFonts w:ascii="Cambria Math" w:hAnsi="Cambria Math" w:cs="Times New Roman"/>
                </w:rPr>
              </m:ctrlPr>
            </m:sSupPr>
            <m:e>
              <m:r>
                <w:rPr>
                  <w:rFonts w:ascii="Cambria Math" w:hAnsi="Cambria Math" w:cs="Times New Roman"/>
                </w:rPr>
                <m:t>Γ</m:t>
              </m:r>
            </m:e>
            <m:sup>
              <m:r>
                <m:rPr>
                  <m:sty m:val="p"/>
                </m:rPr>
                <w:rPr>
                  <w:rFonts w:ascii="Cambria Math" w:hAnsi="Cambria Math" w:cs="Times New Roman"/>
                </w:rPr>
                <m:t>*</m:t>
              </m:r>
            </m:sup>
          </m:s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1</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T</m:t>
                  </m:r>
                </m:e>
                <m:sub>
                  <m:r>
                    <m:rPr>
                      <m:nor/>
                    </m:rPr>
                    <w:rPr>
                      <w:rFonts w:ascii="Times New Roman" w:hAnsi="Times New Roman" w:cs="Times New Roman"/>
                    </w:rPr>
                    <m:t>leaf</m:t>
                  </m:r>
                </m:sub>
              </m:sSub>
              <m:r>
                <m:rPr>
                  <m:sty m:val="p"/>
                </m:rPr>
                <w:rPr>
                  <w:rFonts w:ascii="Cambria Math" w:hAnsi="Cambria Math" w:cs="Times New Roman"/>
                </w:rPr>
                <m:t>-</m:t>
              </m:r>
              <m:r>
                <w:rPr>
                  <w:rFonts w:ascii="Cambria Math" w:hAnsi="Cambria Math" w:cs="Times New Roman"/>
                </w:rPr>
                <m:t>27.1</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2</m:t>
              </m:r>
            </m:sub>
          </m:sSub>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T</m:t>
                      </m:r>
                    </m:e>
                    <m:sub>
                      <m:r>
                        <m:rPr>
                          <m:nor/>
                        </m:rPr>
                        <w:rPr>
                          <w:rFonts w:ascii="Times New Roman" w:hAnsi="Times New Roman" w:cs="Times New Roman"/>
                        </w:rPr>
                        <m:t>leaf</m:t>
                      </m:r>
                    </m:sub>
                  </m:sSub>
                  <m:r>
                    <m:rPr>
                      <m:sty m:val="p"/>
                    </m:rPr>
                    <w:rPr>
                      <w:rFonts w:ascii="Cambria Math" w:hAnsi="Cambria Math" w:cs="Times New Roman"/>
                    </w:rPr>
                    <m:t>-</m:t>
                  </m:r>
                  <m:r>
                    <w:rPr>
                      <w:rFonts w:ascii="Cambria Math" w:hAnsi="Cambria Math" w:cs="Times New Roman"/>
                    </w:rPr>
                    <m:t>27.1</m:t>
                  </m:r>
                </m:e>
              </m:d>
            </m:e>
            <m:sup>
              <m:r>
                <w:rPr>
                  <w:rFonts w:ascii="Cambria Math" w:hAnsi="Cambria Math" w:cs="Times New Roman"/>
                </w:rPr>
                <m:t>2</m:t>
              </m:r>
            </m:sup>
          </m:sSup>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20</m:t>
              </m:r>
            </m:e>
          </m:d>
        </m:oMath>
      </m:oMathPara>
      <w:bookmarkEnd w:id="41"/>
    </w:p>
    <w:p w14:paraId="274D71CB"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where </w:t>
      </w:r>
      <w:r w:rsidRPr="002A293C">
        <w:rPr>
          <w:rFonts w:ascii="Times New Roman" w:hAnsi="Times New Roman" w:cs="Times New Roman"/>
          <w:i/>
          <w:iCs/>
        </w:rPr>
        <w:t>d</w:t>
      </w:r>
      <w:r w:rsidRPr="002A293C">
        <w:rPr>
          <w:rFonts w:ascii="Times New Roman" w:hAnsi="Times New Roman" w:cs="Times New Roman"/>
          <w:vertAlign w:val="subscript"/>
        </w:rPr>
        <w:t>0</w:t>
      </w:r>
      <w:r w:rsidRPr="002A293C">
        <w:rPr>
          <w:rFonts w:ascii="Times New Roman" w:hAnsi="Times New Roman" w:cs="Times New Roman"/>
        </w:rPr>
        <w:t xml:space="preserve">, </w:t>
      </w:r>
      <w:r w:rsidRPr="002A293C">
        <w:rPr>
          <w:rFonts w:ascii="Times New Roman" w:hAnsi="Times New Roman" w:cs="Times New Roman"/>
          <w:i/>
          <w:iCs/>
        </w:rPr>
        <w:t>d</w:t>
      </w:r>
      <w:r w:rsidRPr="002A293C">
        <w:rPr>
          <w:rFonts w:ascii="Times New Roman" w:hAnsi="Times New Roman" w:cs="Times New Roman"/>
          <w:vertAlign w:val="subscript"/>
        </w:rPr>
        <w:t>1</w:t>
      </w:r>
      <w:r w:rsidRPr="002A293C">
        <w:rPr>
          <w:rFonts w:ascii="Times New Roman" w:hAnsi="Times New Roman" w:cs="Times New Roman"/>
        </w:rPr>
        <w:t xml:space="preserve">, </w:t>
      </w:r>
      <w:r w:rsidRPr="002A293C">
        <w:rPr>
          <w:rFonts w:ascii="Times New Roman" w:hAnsi="Times New Roman" w:cs="Times New Roman"/>
          <w:i/>
          <w:iCs/>
        </w:rPr>
        <w:t>d</w:t>
      </w:r>
      <w:r w:rsidRPr="002A293C">
        <w:rPr>
          <w:rFonts w:ascii="Times New Roman" w:hAnsi="Times New Roman" w:cs="Times New Roman"/>
          <w:vertAlign w:val="subscript"/>
        </w:rPr>
        <w:t>2</w:t>
      </w:r>
      <w:r w:rsidRPr="002A293C">
        <w:rPr>
          <w:rFonts w:ascii="Times New Roman" w:hAnsi="Times New Roman" w:cs="Times New Roman"/>
        </w:rPr>
        <w:t xml:space="preserve">, </w:t>
      </w:r>
      <w:r w:rsidRPr="002A293C">
        <w:rPr>
          <w:rFonts w:ascii="Times New Roman" w:hAnsi="Times New Roman" w:cs="Times New Roman"/>
          <w:i/>
          <w:iCs/>
        </w:rPr>
        <w:t>e</w:t>
      </w:r>
      <w:r w:rsidRPr="002A293C">
        <w:rPr>
          <w:rFonts w:ascii="Times New Roman" w:hAnsi="Times New Roman" w:cs="Times New Roman"/>
          <w:vertAlign w:val="subscript"/>
        </w:rPr>
        <w:t>0</w:t>
      </w:r>
      <w:r w:rsidRPr="002A293C">
        <w:rPr>
          <w:rFonts w:ascii="Times New Roman" w:hAnsi="Times New Roman" w:cs="Times New Roman"/>
        </w:rPr>
        <w:t xml:space="preserve">, </w:t>
      </w:r>
      <w:r w:rsidRPr="002A293C">
        <w:rPr>
          <w:rFonts w:ascii="Times New Roman" w:hAnsi="Times New Roman" w:cs="Times New Roman"/>
          <w:i/>
          <w:iCs/>
        </w:rPr>
        <w:t>e</w:t>
      </w:r>
      <w:r w:rsidRPr="002A293C">
        <w:rPr>
          <w:rFonts w:ascii="Times New Roman" w:hAnsi="Times New Roman" w:cs="Times New Roman"/>
          <w:vertAlign w:val="subscript"/>
        </w:rPr>
        <w:t>1</w:t>
      </w:r>
      <w:r w:rsidRPr="002A293C">
        <w:rPr>
          <w:rFonts w:ascii="Times New Roman" w:hAnsi="Times New Roman" w:cs="Times New Roman"/>
        </w:rPr>
        <w:t xml:space="preserve">, and </w:t>
      </w:r>
      <w:r w:rsidRPr="002A293C">
        <w:rPr>
          <w:rFonts w:ascii="Times New Roman" w:hAnsi="Times New Roman" w:cs="Times New Roman"/>
          <w:i/>
          <w:iCs/>
        </w:rPr>
        <w:t>e</w:t>
      </w:r>
      <w:r w:rsidRPr="002A293C">
        <w:rPr>
          <w:rFonts w:ascii="Times New Roman" w:hAnsi="Times New Roman" w:cs="Times New Roman"/>
          <w:vertAlign w:val="subscript"/>
        </w:rPr>
        <w:t>2</w:t>
      </w:r>
      <w:r w:rsidRPr="002A293C">
        <w:rPr>
          <w:rFonts w:ascii="Times New Roman" w:hAnsi="Times New Roman" w:cs="Times New Roman"/>
        </w:rPr>
        <w:t xml:space="preserve"> are empirical coefficients. Prieto et al.</w:t>
      </w:r>
      <w:r w:rsidRPr="002A293C">
        <w:rPr>
          <w:rFonts w:ascii="Times New Roman" w:hAnsi="Times New Roman" w:cs="Times New Roman"/>
          <w:vertAlign w:val="superscript"/>
        </w:rPr>
        <w:t>62</w:t>
      </w:r>
      <w:r w:rsidRPr="002A293C">
        <w:rPr>
          <w:rFonts w:ascii="Times New Roman" w:hAnsi="Times New Roman" w:cs="Times New Roman"/>
        </w:rPr>
        <w:t xml:space="preserve"> adopted the Arrhenius equation (</w:t>
      </w:r>
      <w:hyperlink w:anchor="eq-Arrhenius1">
        <w:r w:rsidRPr="002A293C">
          <w:rPr>
            <w:rStyle w:val="Hyperlink"/>
            <w:rFonts w:ascii="Times New Roman" w:hAnsi="Times New Roman" w:cs="Times New Roman"/>
            <w:color w:val="auto"/>
          </w:rPr>
          <w:t>Equation 18</w:t>
        </w:r>
      </w:hyperlink>
      <w:r w:rsidRPr="002A293C">
        <w:rPr>
          <w:rFonts w:ascii="Times New Roman" w:hAnsi="Times New Roman" w:cs="Times New Roman"/>
        </w:rPr>
        <w:t>).</w:t>
      </w:r>
    </w:p>
    <w:p w14:paraId="6113519C"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 xml:space="preserve">Down-regulation of </w:t>
      </w:r>
      <w:r w:rsidRPr="002A293C">
        <w:rPr>
          <w:rFonts w:ascii="Times New Roman" w:hAnsi="Times New Roman" w:cs="Times New Roman"/>
          <w:i/>
          <w:iCs/>
        </w:rPr>
        <w:t>V</w:t>
      </w:r>
      <w:r w:rsidRPr="002A293C">
        <w:rPr>
          <w:rFonts w:ascii="Times New Roman" w:hAnsi="Times New Roman" w:cs="Times New Roman"/>
          <w:vertAlign w:val="subscript"/>
        </w:rPr>
        <w:t>cmax</w:t>
      </w:r>
      <w:r w:rsidRPr="002A293C">
        <w:rPr>
          <w:rFonts w:ascii="Times New Roman" w:hAnsi="Times New Roman" w:cs="Times New Roman"/>
        </w:rPr>
        <w:t xml:space="preserve">, </w:t>
      </w:r>
      <w:r w:rsidRPr="002A293C">
        <w:rPr>
          <w:rFonts w:ascii="Times New Roman" w:hAnsi="Times New Roman" w:cs="Times New Roman"/>
          <w:i/>
          <w:iCs/>
        </w:rPr>
        <w:t>J</w:t>
      </w:r>
      <w:r w:rsidRPr="002A293C">
        <w:rPr>
          <w:rFonts w:ascii="Times New Roman" w:hAnsi="Times New Roman" w:cs="Times New Roman"/>
          <w:vertAlign w:val="subscript"/>
        </w:rPr>
        <w:t>max</w:t>
      </w:r>
      <w:r w:rsidRPr="002A293C">
        <w:rPr>
          <w:rFonts w:ascii="Times New Roman" w:hAnsi="Times New Roman" w:cs="Times New Roman"/>
        </w:rPr>
        <w:t xml:space="preserve">, and </w:t>
      </w:r>
      <w:r w:rsidRPr="002A293C">
        <w:rPr>
          <w:rFonts w:ascii="Times New Roman" w:hAnsi="Times New Roman" w:cs="Times New Roman"/>
          <w:i/>
          <w:iCs/>
        </w:rPr>
        <w:t>R</w:t>
      </w:r>
      <w:r w:rsidRPr="002A293C">
        <w:rPr>
          <w:rFonts w:ascii="Times New Roman" w:hAnsi="Times New Roman" w:cs="Times New Roman"/>
          <w:vertAlign w:val="subscript"/>
        </w:rPr>
        <w:t>d</w:t>
      </w:r>
      <w:r w:rsidRPr="002A293C">
        <w:rPr>
          <w:rFonts w:ascii="Times New Roman" w:hAnsi="Times New Roman" w:cs="Times New Roman"/>
        </w:rPr>
        <w:t xml:space="preserve"> was corrected by multiplying the empirical scaling factors adopted from the latest meta-analysis</w:t>
      </w:r>
      <w:r w:rsidRPr="002A293C">
        <w:rPr>
          <w:rFonts w:ascii="Times New Roman" w:hAnsi="Times New Roman" w:cs="Times New Roman"/>
          <w:vertAlign w:val="superscript"/>
        </w:rPr>
        <w:t>39</w:t>
      </w:r>
      <w:r w:rsidRPr="002A293C">
        <w:rPr>
          <w:rFonts w:ascii="Times New Roman" w:hAnsi="Times New Roman" w:cs="Times New Roman"/>
        </w:rPr>
        <w:t>. Assuming that the parameters of the two studies were obtained at atmospheric CO</w:t>
      </w:r>
      <w:r w:rsidRPr="002A293C">
        <w:rPr>
          <w:rFonts w:ascii="Times New Roman" w:hAnsi="Times New Roman" w:cs="Times New Roman"/>
          <w:vertAlign w:val="subscript"/>
        </w:rPr>
        <w:t>2</w:t>
      </w:r>
      <w:r w:rsidRPr="002A293C">
        <w:rPr>
          <w:rFonts w:ascii="Times New Roman" w:hAnsi="Times New Roman" w:cs="Times New Roman"/>
        </w:rPr>
        <w:t xml:space="preserve"> concentration of 400 ppm, </w:t>
      </w:r>
      <w:r w:rsidRPr="002A293C">
        <w:rPr>
          <w:rFonts w:ascii="Times New Roman" w:hAnsi="Times New Roman" w:cs="Times New Roman"/>
          <w:i/>
          <w:iCs/>
        </w:rPr>
        <w:t>V</w:t>
      </w:r>
      <w:r w:rsidRPr="002A293C">
        <w:rPr>
          <w:rFonts w:ascii="Times New Roman" w:hAnsi="Times New Roman" w:cs="Times New Roman"/>
          <w:vertAlign w:val="subscript"/>
        </w:rPr>
        <w:t>cmax</w:t>
      </w:r>
      <w:r w:rsidRPr="002A293C">
        <w:rPr>
          <w:rFonts w:ascii="Times New Roman" w:hAnsi="Times New Roman" w:cs="Times New Roman"/>
        </w:rPr>
        <w:t xml:space="preserve">, </w:t>
      </w:r>
      <w:r w:rsidRPr="002A293C">
        <w:rPr>
          <w:rFonts w:ascii="Times New Roman" w:hAnsi="Times New Roman" w:cs="Times New Roman"/>
          <w:i/>
          <w:iCs/>
        </w:rPr>
        <w:t>J</w:t>
      </w:r>
      <w:r w:rsidRPr="002A293C">
        <w:rPr>
          <w:rFonts w:ascii="Times New Roman" w:hAnsi="Times New Roman" w:cs="Times New Roman"/>
          <w:vertAlign w:val="subscript"/>
        </w:rPr>
        <w:t>max</w:t>
      </w:r>
      <w:r w:rsidRPr="002A293C">
        <w:rPr>
          <w:rFonts w:ascii="Times New Roman" w:hAnsi="Times New Roman" w:cs="Times New Roman"/>
        </w:rPr>
        <w:t xml:space="preserve">, and </w:t>
      </w:r>
      <w:r w:rsidRPr="002A293C">
        <w:rPr>
          <w:rFonts w:ascii="Times New Roman" w:hAnsi="Times New Roman" w:cs="Times New Roman"/>
          <w:i/>
          <w:iCs/>
        </w:rPr>
        <w:t>R</w:t>
      </w:r>
      <w:r w:rsidRPr="002A293C">
        <w:rPr>
          <w:rFonts w:ascii="Times New Roman" w:hAnsi="Times New Roman" w:cs="Times New Roman"/>
          <w:vertAlign w:val="subscript"/>
        </w:rPr>
        <w:t>d</w:t>
      </w:r>
      <w:r w:rsidRPr="002A293C">
        <w:rPr>
          <w:rFonts w:ascii="Times New Roman" w:hAnsi="Times New Roman" w:cs="Times New Roman"/>
        </w:rPr>
        <w:t xml:space="preserve"> under 500 and 850 ppm condit</w:t>
      </w:r>
      <w:r w:rsidRPr="002A293C">
        <w:rPr>
          <w:rFonts w:ascii="Times New Roman" w:hAnsi="Times New Roman" w:cs="Times New Roman"/>
        </w:rPr>
        <w:t>ions were estimated as follows:</w:t>
      </w:r>
    </w:p>
    <w:p w14:paraId="3D2EB7D9"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cmax, 500</m:t>
              </m:r>
            </m:sub>
          </m:sSub>
          <m:r>
            <m:rPr>
              <m:sty m:val="p"/>
            </m:rPr>
            <w:rPr>
              <w:rFonts w:ascii="Cambria Math" w:hAnsi="Cambria Math" w:cs="Times New Roman"/>
            </w:rPr>
            <m:t>=</m:t>
          </m:r>
          <m:r>
            <w:rPr>
              <w:rFonts w:ascii="Cambria Math" w:hAnsi="Cambria Math" w:cs="Times New Roman"/>
            </w:rPr>
            <m:t>0.981</m:t>
          </m:r>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cmax, 400</m:t>
              </m:r>
            </m:sub>
          </m:sSub>
          <m:r>
            <m:rPr>
              <m:sty m:val="p"/>
            </m:rPr>
            <w:rPr>
              <w:rFonts w:ascii="Cambria Math" w:hAnsi="Cambria Math" w:cs="Times New Roman"/>
            </w:rPr>
            <m:t>,</m:t>
          </m:r>
        </m:oMath>
      </m:oMathPara>
    </w:p>
    <w:p w14:paraId="444FC212" w14:textId="77777777" w:rsidR="00E6743E" w:rsidRPr="002A293C" w:rsidRDefault="0072691B" w:rsidP="002A293C">
      <w:pPr>
        <w:pStyle w:val="FirstParagraph"/>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cmax, 850</m:t>
              </m:r>
            </m:sub>
          </m:sSub>
          <m:r>
            <m:rPr>
              <m:sty m:val="p"/>
            </m:rPr>
            <w:rPr>
              <w:rFonts w:ascii="Cambria Math" w:hAnsi="Cambria Math" w:cs="Times New Roman"/>
            </w:rPr>
            <m:t>=</m:t>
          </m:r>
          <m:r>
            <w:rPr>
              <w:rFonts w:ascii="Cambria Math" w:hAnsi="Cambria Math" w:cs="Times New Roman"/>
            </w:rPr>
            <m:t>0.912</m:t>
          </m:r>
          <m:sSub>
            <m:sSubPr>
              <m:ctrlPr>
                <w:rPr>
                  <w:rFonts w:ascii="Cambria Math" w:hAnsi="Cambria Math" w:cs="Times New Roman"/>
                </w:rPr>
              </m:ctrlPr>
            </m:sSubPr>
            <m:e>
              <m:r>
                <w:rPr>
                  <w:rFonts w:ascii="Cambria Math" w:hAnsi="Cambria Math" w:cs="Times New Roman"/>
                </w:rPr>
                <m:t>V</m:t>
              </m:r>
            </m:e>
            <m:sub>
              <m:r>
                <m:rPr>
                  <m:nor/>
                </m:rPr>
                <w:rPr>
                  <w:rFonts w:ascii="Times New Roman" w:hAnsi="Times New Roman" w:cs="Times New Roman"/>
                </w:rPr>
                <m:t>cmax, 400</m:t>
              </m:r>
            </m:sub>
          </m:sSub>
          <m:r>
            <m:rPr>
              <m:sty m:val="p"/>
            </m:rPr>
            <w:rPr>
              <w:rFonts w:ascii="Cambria Math" w:hAnsi="Cambria Math" w:cs="Times New Roman"/>
            </w:rPr>
            <m:t>,</m:t>
          </m:r>
        </m:oMath>
      </m:oMathPara>
    </w:p>
    <w:p w14:paraId="42D4F5E5" w14:textId="77777777" w:rsidR="00E6743E" w:rsidRPr="002A293C" w:rsidRDefault="0072691B" w:rsidP="002A293C">
      <w:pPr>
        <w:pStyle w:val="FirstParagraph"/>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J</m:t>
              </m:r>
            </m:e>
            <m:sub>
              <m:r>
                <m:rPr>
                  <m:nor/>
                </m:rPr>
                <w:rPr>
                  <w:rFonts w:ascii="Times New Roman" w:hAnsi="Times New Roman" w:cs="Times New Roman"/>
                </w:rPr>
                <m:t>max, 550</m:t>
              </m:r>
            </m:sub>
          </m:sSub>
          <m:r>
            <m:rPr>
              <m:sty m:val="p"/>
            </m:rPr>
            <w:rPr>
              <w:rFonts w:ascii="Cambria Math" w:hAnsi="Cambria Math" w:cs="Times New Roman"/>
            </w:rPr>
            <m:t>=</m:t>
          </m:r>
          <m:r>
            <w:rPr>
              <w:rFonts w:ascii="Cambria Math" w:hAnsi="Cambria Math" w:cs="Times New Roman"/>
            </w:rPr>
            <m:t>0.993</m:t>
          </m:r>
          <m:sSub>
            <m:sSubPr>
              <m:ctrlPr>
                <w:rPr>
                  <w:rFonts w:ascii="Cambria Math" w:hAnsi="Cambria Math" w:cs="Times New Roman"/>
                </w:rPr>
              </m:ctrlPr>
            </m:sSubPr>
            <m:e>
              <m:r>
                <w:rPr>
                  <w:rFonts w:ascii="Cambria Math" w:hAnsi="Cambria Math" w:cs="Times New Roman"/>
                </w:rPr>
                <m:t>J</m:t>
              </m:r>
            </m:e>
            <m:sub>
              <m:r>
                <m:rPr>
                  <m:nor/>
                </m:rPr>
                <w:rPr>
                  <w:rFonts w:ascii="Times New Roman" w:hAnsi="Times New Roman" w:cs="Times New Roman"/>
                </w:rPr>
                <m:t>max, 400</m:t>
              </m:r>
            </m:sub>
          </m:sSub>
          <m:r>
            <m:rPr>
              <m:sty m:val="p"/>
            </m:rPr>
            <w:rPr>
              <w:rFonts w:ascii="Cambria Math" w:hAnsi="Cambria Math" w:cs="Times New Roman"/>
            </w:rPr>
            <m:t>,</m:t>
          </m:r>
        </m:oMath>
      </m:oMathPara>
    </w:p>
    <w:p w14:paraId="7EEA255C" w14:textId="77777777" w:rsidR="00E6743E" w:rsidRPr="002A293C" w:rsidRDefault="0072691B" w:rsidP="002A293C">
      <w:pPr>
        <w:pStyle w:val="FirstParagraph"/>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J</m:t>
              </m:r>
            </m:e>
            <m:sub>
              <m:r>
                <m:rPr>
                  <m:nor/>
                </m:rPr>
                <w:rPr>
                  <w:rFonts w:ascii="Times New Roman" w:hAnsi="Times New Roman" w:cs="Times New Roman"/>
                </w:rPr>
                <m:t>max, 850</m:t>
              </m:r>
            </m:sub>
          </m:sSub>
          <m:r>
            <m:rPr>
              <m:sty m:val="p"/>
            </m:rPr>
            <w:rPr>
              <w:rFonts w:ascii="Cambria Math" w:hAnsi="Cambria Math" w:cs="Times New Roman"/>
            </w:rPr>
            <m:t>=</m:t>
          </m:r>
          <m:r>
            <w:rPr>
              <w:rFonts w:ascii="Cambria Math" w:hAnsi="Cambria Math" w:cs="Times New Roman"/>
            </w:rPr>
            <m:t>0.967</m:t>
          </m:r>
          <m:sSub>
            <m:sSubPr>
              <m:ctrlPr>
                <w:rPr>
                  <w:rFonts w:ascii="Cambria Math" w:hAnsi="Cambria Math" w:cs="Times New Roman"/>
                </w:rPr>
              </m:ctrlPr>
            </m:sSubPr>
            <m:e>
              <m:r>
                <w:rPr>
                  <w:rFonts w:ascii="Cambria Math" w:hAnsi="Cambria Math" w:cs="Times New Roman"/>
                </w:rPr>
                <m:t>J</m:t>
              </m:r>
            </m:e>
            <m:sub>
              <m:r>
                <m:rPr>
                  <m:nor/>
                </m:rPr>
                <w:rPr>
                  <w:rFonts w:ascii="Times New Roman" w:hAnsi="Times New Roman" w:cs="Times New Roman"/>
                </w:rPr>
                <m:t>max, 400</m:t>
              </m:r>
            </m:sub>
          </m:sSub>
          <m:r>
            <m:rPr>
              <m:sty m:val="p"/>
            </m:rPr>
            <w:rPr>
              <w:rFonts w:ascii="Cambria Math" w:hAnsi="Cambria Math" w:cs="Times New Roman"/>
            </w:rPr>
            <m:t>,</m:t>
          </m:r>
        </m:oMath>
      </m:oMathPara>
    </w:p>
    <w:p w14:paraId="77A82C16" w14:textId="77777777" w:rsidR="00E6743E" w:rsidRPr="002A293C" w:rsidRDefault="0072691B" w:rsidP="002A293C">
      <w:pPr>
        <w:pStyle w:val="FirstParagraph"/>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 550</m:t>
              </m:r>
            </m:sub>
          </m:sSub>
          <m:r>
            <m:rPr>
              <m:sty m:val="p"/>
            </m:rPr>
            <w:rPr>
              <w:rFonts w:ascii="Cambria Math" w:hAnsi="Cambria Math" w:cs="Times New Roman"/>
            </w:rPr>
            <m:t>=</m:t>
          </m:r>
          <m:r>
            <w:rPr>
              <w:rFonts w:ascii="Cambria Math" w:hAnsi="Cambria Math" w:cs="Times New Roman"/>
            </w:rPr>
            <m:t>1.019</m:t>
          </m:r>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 400</m:t>
              </m:r>
            </m:sub>
          </m:sSub>
          <m:r>
            <m:rPr>
              <m:sty m:val="p"/>
            </m:rPr>
            <w:rPr>
              <w:rFonts w:ascii="Cambria Math" w:hAnsi="Cambria Math" w:cs="Times New Roman"/>
            </w:rPr>
            <m:t>,</m:t>
          </m:r>
        </m:oMath>
      </m:oMathPara>
    </w:p>
    <w:bookmarkStart w:id="42" w:name="eq-Poorter"/>
    <w:p w14:paraId="09B036F7" w14:textId="77777777" w:rsidR="00E6743E" w:rsidRPr="002A293C" w:rsidRDefault="0072691B" w:rsidP="002A293C">
      <w:pPr>
        <w:pStyle w:val="FirstParagraph"/>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 850</m:t>
              </m:r>
            </m:sub>
          </m:sSub>
          <m:r>
            <m:rPr>
              <m:sty m:val="p"/>
            </m:rPr>
            <w:rPr>
              <w:rFonts w:ascii="Cambria Math" w:hAnsi="Cambria Math" w:cs="Times New Roman"/>
            </w:rPr>
            <m:t>=</m:t>
          </m:r>
          <m:r>
            <w:rPr>
              <w:rFonts w:ascii="Cambria Math" w:hAnsi="Cambria Math" w:cs="Times New Roman"/>
            </w:rPr>
            <m:t>1.062</m:t>
          </m:r>
          <m:sSub>
            <m:sSubPr>
              <m:ctrlPr>
                <w:rPr>
                  <w:rFonts w:ascii="Cambria Math" w:hAnsi="Cambria Math" w:cs="Times New Roman"/>
                </w:rPr>
              </m:ctrlPr>
            </m:sSubPr>
            <m:e>
              <m:r>
                <w:rPr>
                  <w:rFonts w:ascii="Cambria Math" w:hAnsi="Cambria Math" w:cs="Times New Roman"/>
                </w:rPr>
                <m:t>R</m:t>
              </m:r>
            </m:e>
            <m:sub>
              <m:r>
                <m:rPr>
                  <m:nor/>
                </m:rPr>
                <w:rPr>
                  <w:rFonts w:ascii="Times New Roman" w:hAnsi="Times New Roman" w:cs="Times New Roman"/>
                </w:rPr>
                <m:t>d, 400</m:t>
              </m:r>
            </m:sub>
          </m:sSub>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21</m:t>
              </m:r>
            </m:e>
          </m:d>
        </m:oMath>
      </m:oMathPara>
      <w:bookmarkEnd w:id="42"/>
    </w:p>
    <w:p w14:paraId="483955A8"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where numbers in the subscripts indicate the atmospheric</w:t>
      </w:r>
      <w:r w:rsidRPr="002A293C">
        <w:rPr>
          <w:rFonts w:ascii="Times New Roman" w:hAnsi="Times New Roman" w:cs="Times New Roman"/>
        </w:rPr>
        <w:t xml:space="preserve"> CO</w:t>
      </w:r>
      <w:r w:rsidRPr="002A293C">
        <w:rPr>
          <w:rFonts w:ascii="Times New Roman" w:hAnsi="Times New Roman" w:cs="Times New Roman"/>
          <w:vertAlign w:val="subscript"/>
        </w:rPr>
        <w:t>2</w:t>
      </w:r>
      <w:r w:rsidRPr="002A293C">
        <w:rPr>
          <w:rFonts w:ascii="Times New Roman" w:hAnsi="Times New Roman" w:cs="Times New Roman"/>
        </w:rPr>
        <w:t xml:space="preserve"> concentrations.</w:t>
      </w:r>
    </w:p>
    <w:p w14:paraId="5A97E326"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Stomatal conductance to water vapor (</w:t>
      </w:r>
      <w:r w:rsidRPr="002A293C">
        <w:rPr>
          <w:rFonts w:ascii="Times New Roman" w:hAnsi="Times New Roman" w:cs="Times New Roman"/>
          <w:i/>
          <w:iCs/>
        </w:rPr>
        <w:t>g</w:t>
      </w:r>
      <w:r w:rsidRPr="002A293C">
        <w:rPr>
          <w:rFonts w:ascii="Times New Roman" w:hAnsi="Times New Roman" w:cs="Times New Roman"/>
          <w:vertAlign w:val="subscript"/>
        </w:rPr>
        <w:t>s</w:t>
      </w:r>
      <w:r w:rsidRPr="002A293C">
        <w:rPr>
          <w:rFonts w:ascii="Times New Roman" w:hAnsi="Times New Roman" w:cs="Times New Roman"/>
        </w:rPr>
        <w:t>) is expressed as a function reflecting stomatal sensitivity to environmental conditions (</w:t>
      </w:r>
      <m:oMath>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rPr>
              <m:t>env</m:t>
            </m:r>
          </m:sub>
        </m:sSub>
      </m:oMath>
      <w:r w:rsidRPr="002A293C">
        <w:rPr>
          <w:rFonts w:ascii="Times New Roman" w:hAnsi="Times New Roman" w:cs="Times New Roman"/>
        </w:rPr>
        <w:t>) and residual stomatal conductance (</w:t>
      </w:r>
      <w:r w:rsidRPr="002A293C">
        <w:rPr>
          <w:rFonts w:ascii="Times New Roman" w:hAnsi="Times New Roman" w:cs="Times New Roman"/>
          <w:i/>
          <w:iCs/>
        </w:rPr>
        <w:t>g</w:t>
      </w:r>
      <w:r w:rsidRPr="002A293C">
        <w:rPr>
          <w:rFonts w:ascii="Times New Roman" w:hAnsi="Times New Roman" w:cs="Times New Roman"/>
          <w:vertAlign w:val="subscript"/>
        </w:rPr>
        <w:t>0</w:t>
      </w:r>
      <w:r w:rsidRPr="002A293C">
        <w:rPr>
          <w:rFonts w:ascii="Times New Roman" w:hAnsi="Times New Roman" w:cs="Times New Roman"/>
        </w:rPr>
        <w:t>), as follows:</w:t>
      </w:r>
    </w:p>
    <w:bookmarkStart w:id="43" w:name="eq-gs"/>
    <w:p w14:paraId="0FF20FD6"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s</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rPr>
                <m:t>env</m:t>
              </m:r>
            </m:sub>
          </m:sSub>
          <m:r>
            <w:rPr>
              <w:rFonts w:ascii="Cambria Math" w:hAnsi="Cambria Math" w:cs="Times New Roman"/>
            </w:rPr>
            <m:t>A</m:t>
          </m:r>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22</m:t>
              </m:r>
            </m:e>
          </m:d>
        </m:oMath>
      </m:oMathPara>
      <w:bookmarkEnd w:id="43"/>
    </w:p>
    <w:p w14:paraId="54562EDA"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The </w:t>
      </w:r>
      <w:r w:rsidRPr="002A293C">
        <w:rPr>
          <w:rFonts w:ascii="Times New Roman" w:hAnsi="Times New Roman" w:cs="Times New Roman"/>
        </w:rPr>
        <w:t>sensitivity functions adopted by Schultz’s and Prieto’s models are</w:t>
      </w:r>
    </w:p>
    <w:bookmarkStart w:id="44" w:name="eq-gsschultz"/>
    <w:p w14:paraId="09503E2F"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rPr>
                <m:t>env</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1</m:t>
                  </m:r>
                </m:sub>
              </m:sSub>
              <m:r>
                <m:rPr>
                  <m:nor/>
                </m:rPr>
                <w:rPr>
                  <w:rFonts w:ascii="Times New Roman" w:hAnsi="Times New Roman" w:cs="Times New Roman"/>
                </w:rPr>
                <m:t>RH</m:t>
              </m:r>
            </m:num>
            <m:den>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a</m:t>
                  </m:r>
                </m:sub>
              </m:sSub>
            </m:den>
          </m:f>
          <m:r>
            <w:rPr>
              <w:rFonts w:ascii="Cambria Math" w:hAnsi="Cambria Math" w:cs="Times New Roman"/>
            </w:rPr>
            <m:t>  </m:t>
          </m:r>
          <m:d>
            <m:dPr>
              <m:ctrlPr>
                <w:rPr>
                  <w:rFonts w:ascii="Cambria Math" w:hAnsi="Cambria Math" w:cs="Times New Roman"/>
                </w:rPr>
              </m:ctrlPr>
            </m:dPr>
            <m:e>
              <m:r>
                <w:rPr>
                  <w:rFonts w:ascii="Cambria Math" w:hAnsi="Cambria Math" w:cs="Times New Roman"/>
                </w:rPr>
                <m:t>23</m:t>
              </m:r>
            </m:e>
          </m:d>
        </m:oMath>
      </m:oMathPara>
      <w:bookmarkEnd w:id="44"/>
    </w:p>
    <w:p w14:paraId="666E5482"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and</w:t>
      </w:r>
    </w:p>
    <w:bookmarkStart w:id="45" w:name="eq-gsprieto"/>
    <w:p w14:paraId="31ACEB59"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f</m:t>
              </m:r>
            </m:e>
            <m:sub>
              <m:r>
                <m:rPr>
                  <m:nor/>
                </m:rPr>
                <w:rPr>
                  <w:rFonts w:ascii="Times New Roman" w:hAnsi="Times New Roman" w:cs="Times New Roman"/>
                </w:rPr>
                <m:t>env</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1</m:t>
                  </m:r>
                </m:sub>
              </m:sSub>
            </m:num>
            <m:den>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f>
                    <m:fPr>
                      <m:ctrlPr>
                        <w:rPr>
                          <w:rFonts w:ascii="Cambria Math" w:hAnsi="Cambria Math" w:cs="Times New Roman"/>
                        </w:rPr>
                      </m:ctrlPr>
                    </m:fPr>
                    <m:num>
                      <m:r>
                        <m:rPr>
                          <m:nor/>
                        </m:rPr>
                        <w:rPr>
                          <w:rFonts w:ascii="Times New Roman" w:hAnsi="Times New Roman" w:cs="Times New Roman"/>
                        </w:rPr>
                        <m:t>VPD</m:t>
                      </m:r>
                    </m:num>
                    <m:den>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0</m:t>
                          </m:r>
                        </m:sub>
                      </m:sSub>
                    </m:den>
                  </m:f>
                </m:e>
              </m:d>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a</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A</m:t>
                      </m:r>
                    </m:num>
                    <m:den>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b</m:t>
                          </m:r>
                        </m:sub>
                      </m:sSub>
                    </m:den>
                  </m:f>
                  <m:r>
                    <m:rPr>
                      <m:sty m:val="p"/>
                    </m:rPr>
                    <w:rPr>
                      <w:rFonts w:ascii="Cambria Math" w:hAnsi="Cambria Math" w:cs="Times New Roman"/>
                    </w:rPr>
                    <m:t>-</m:t>
                  </m:r>
                  <m:r>
                    <w:rPr>
                      <w:rFonts w:ascii="Cambria Math" w:hAnsi="Cambria Math" w:cs="Times New Roman"/>
                    </w:rPr>
                    <m:t>Γ</m:t>
                  </m:r>
                </m:e>
              </m:d>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24</m:t>
              </m:r>
            </m:e>
          </m:d>
        </m:oMath>
      </m:oMathPara>
      <w:bookmarkEnd w:id="45"/>
    </w:p>
    <w:p w14:paraId="51CD934B"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 xml:space="preserve">respectively, where </w:t>
      </w:r>
      <w:r w:rsidRPr="002A293C">
        <w:rPr>
          <w:rFonts w:ascii="Times New Roman" w:hAnsi="Times New Roman" w:cs="Times New Roman"/>
          <w:i/>
          <w:iCs/>
        </w:rPr>
        <w:t>g</w:t>
      </w:r>
      <w:r w:rsidRPr="002A293C">
        <w:rPr>
          <w:rFonts w:ascii="Times New Roman" w:hAnsi="Times New Roman" w:cs="Times New Roman"/>
          <w:vertAlign w:val="subscript"/>
        </w:rPr>
        <w:t>1</w:t>
      </w:r>
      <w:r w:rsidRPr="002A293C">
        <w:rPr>
          <w:rFonts w:ascii="Times New Roman" w:hAnsi="Times New Roman" w:cs="Times New Roman"/>
        </w:rPr>
        <w:t xml:space="preserve">, </w:t>
      </w:r>
      <w:r w:rsidRPr="002A293C">
        <w:rPr>
          <w:rFonts w:ascii="Times New Roman" w:hAnsi="Times New Roman" w:cs="Times New Roman"/>
          <w:i/>
          <w:iCs/>
        </w:rPr>
        <w:t>a</w:t>
      </w:r>
      <w:r w:rsidRPr="002A293C">
        <w:rPr>
          <w:rFonts w:ascii="Times New Roman" w:hAnsi="Times New Roman" w:cs="Times New Roman"/>
          <w:vertAlign w:val="subscript"/>
        </w:rPr>
        <w:t>1</w:t>
      </w:r>
      <w:r w:rsidRPr="002A293C">
        <w:rPr>
          <w:rFonts w:ascii="Times New Roman" w:hAnsi="Times New Roman" w:cs="Times New Roman"/>
        </w:rPr>
        <w:t xml:space="preserve">, and </w:t>
      </w:r>
      <w:r w:rsidRPr="002A293C">
        <w:rPr>
          <w:rFonts w:ascii="Times New Roman" w:hAnsi="Times New Roman" w:cs="Times New Roman"/>
          <w:i/>
          <w:iCs/>
        </w:rPr>
        <w:t>D</w:t>
      </w:r>
      <w:r w:rsidRPr="002A293C">
        <w:rPr>
          <w:rFonts w:ascii="Times New Roman" w:hAnsi="Times New Roman" w:cs="Times New Roman"/>
          <w:vertAlign w:val="subscript"/>
        </w:rPr>
        <w:t>0</w:t>
      </w:r>
      <w:r w:rsidRPr="002A293C">
        <w:rPr>
          <w:rFonts w:ascii="Times New Roman" w:hAnsi="Times New Roman" w:cs="Times New Roman"/>
        </w:rPr>
        <w:t xml:space="preserve"> are empirical factors; RH is the relative humidity (%); VPD is the vapor pressure deficit (kPa)</w:t>
      </w:r>
      <w:r w:rsidRPr="002A293C">
        <w:rPr>
          <w:rFonts w:ascii="Times New Roman" w:hAnsi="Times New Roman" w:cs="Times New Roman"/>
        </w:rPr>
        <w:t xml:space="preserve">; </w:t>
      </w:r>
      <w:r w:rsidRPr="002A293C">
        <w:rPr>
          <w:rFonts w:ascii="Times New Roman" w:hAnsi="Times New Roman" w:cs="Times New Roman"/>
          <w:i/>
          <w:iCs/>
        </w:rPr>
        <w:t>g</w:t>
      </w:r>
      <w:r w:rsidRPr="002A293C">
        <w:rPr>
          <w:rFonts w:ascii="Times New Roman" w:hAnsi="Times New Roman" w:cs="Times New Roman"/>
          <w:vertAlign w:val="subscript"/>
        </w:rPr>
        <w:t>b</w:t>
      </w:r>
      <w:r w:rsidRPr="002A293C">
        <w:rPr>
          <w:rFonts w:ascii="Times New Roman" w:hAnsi="Times New Roman" w:cs="Times New Roman"/>
        </w:rPr>
        <w:t xml:space="preserve"> is the boundary layer conductance; </w:t>
      </w:r>
      <w:r w:rsidRPr="002A293C">
        <w:rPr>
          <w:rFonts w:ascii="Times New Roman" w:hAnsi="Times New Roman" w:cs="Times New Roman"/>
          <w:i/>
          <w:iCs/>
        </w:rPr>
        <w:t>C</w:t>
      </w:r>
      <w:r w:rsidRPr="002A293C">
        <w:rPr>
          <w:rFonts w:ascii="Times New Roman" w:hAnsi="Times New Roman" w:cs="Times New Roman"/>
          <w:vertAlign w:val="subscript"/>
        </w:rPr>
        <w:t>a</w:t>
      </w:r>
      <w:r w:rsidRPr="002A293C">
        <w:rPr>
          <w:rFonts w:ascii="Times New Roman" w:hAnsi="Times New Roman" w:cs="Times New Roman"/>
        </w:rPr>
        <w:t xml:space="preserve"> is the atmospheric CO</w:t>
      </w:r>
      <w:r w:rsidRPr="002A293C">
        <w:rPr>
          <w:rFonts w:ascii="Times New Roman" w:hAnsi="Times New Roman" w:cs="Times New Roman"/>
          <w:vertAlign w:val="subscript"/>
        </w:rPr>
        <w:t>2</w:t>
      </w:r>
      <w:r w:rsidRPr="002A293C">
        <w:rPr>
          <w:rFonts w:ascii="Times New Roman" w:hAnsi="Times New Roman" w:cs="Times New Roman"/>
        </w:rPr>
        <w:t xml:space="preserve"> concentration (µmol mol</w:t>
      </w:r>
      <w:r w:rsidRPr="002A293C">
        <w:rPr>
          <w:rFonts w:ascii="Times New Roman" w:hAnsi="Times New Roman" w:cs="Times New Roman"/>
          <w:vertAlign w:val="superscript"/>
        </w:rPr>
        <w:t>-1</w:t>
      </w:r>
      <w:r w:rsidRPr="002A293C">
        <w:rPr>
          <w:rFonts w:ascii="Times New Roman" w:hAnsi="Times New Roman" w:cs="Times New Roman"/>
        </w:rPr>
        <w:t xml:space="preserve">); and </w:t>
      </w:r>
      <m:oMath>
        <m:r>
          <w:rPr>
            <w:rFonts w:ascii="Cambria Math" w:hAnsi="Cambria Math" w:cs="Times New Roman"/>
          </w:rPr>
          <m:t>Γ</m:t>
        </m:r>
      </m:oMath>
      <w:r w:rsidRPr="002A293C">
        <w:rPr>
          <w:rFonts w:ascii="Times New Roman" w:hAnsi="Times New Roman" w:cs="Times New Roman"/>
        </w:rPr>
        <w:t xml:space="preserve"> is the CO</w:t>
      </w:r>
      <w:r w:rsidRPr="002A293C">
        <w:rPr>
          <w:rFonts w:ascii="Times New Roman" w:hAnsi="Times New Roman" w:cs="Times New Roman"/>
          <w:vertAlign w:val="subscript"/>
        </w:rPr>
        <w:t>2</w:t>
      </w:r>
      <w:r w:rsidRPr="002A293C">
        <w:rPr>
          <w:rFonts w:ascii="Times New Roman" w:hAnsi="Times New Roman" w:cs="Times New Roman"/>
        </w:rPr>
        <w:t xml:space="preserve"> compensation point (µmol mol</w:t>
      </w:r>
      <w:r w:rsidRPr="002A293C">
        <w:rPr>
          <w:rFonts w:ascii="Times New Roman" w:hAnsi="Times New Roman" w:cs="Times New Roman"/>
          <w:vertAlign w:val="superscript"/>
        </w:rPr>
        <w:t>-1</w:t>
      </w:r>
      <w:r w:rsidRPr="002A293C">
        <w:rPr>
          <w:rFonts w:ascii="Times New Roman" w:hAnsi="Times New Roman" w:cs="Times New Roman"/>
        </w:rPr>
        <w:t xml:space="preserve">). </w:t>
      </w:r>
      <w:r w:rsidRPr="002A293C">
        <w:rPr>
          <w:rFonts w:ascii="Times New Roman" w:hAnsi="Times New Roman" w:cs="Times New Roman"/>
          <w:i/>
          <w:iCs/>
        </w:rPr>
        <w:t>a</w:t>
      </w:r>
      <w:r w:rsidRPr="002A293C">
        <w:rPr>
          <w:rFonts w:ascii="Times New Roman" w:hAnsi="Times New Roman" w:cs="Times New Roman"/>
          <w:vertAlign w:val="subscript"/>
        </w:rPr>
        <w:t>1</w:t>
      </w:r>
      <w:r w:rsidRPr="002A293C">
        <w:rPr>
          <w:rFonts w:ascii="Times New Roman" w:hAnsi="Times New Roman" w:cs="Times New Roman"/>
        </w:rPr>
        <w:t xml:space="preserve"> was fixed at 6.25 µmol mol</w:t>
      </w:r>
      <w:r w:rsidRPr="002A293C">
        <w:rPr>
          <w:rFonts w:ascii="Times New Roman" w:hAnsi="Times New Roman" w:cs="Times New Roman"/>
          <w:vertAlign w:val="superscript"/>
        </w:rPr>
        <w:t>-1</w:t>
      </w:r>
      <w:r w:rsidRPr="002A293C">
        <w:rPr>
          <w:rFonts w:ascii="Times New Roman" w:hAnsi="Times New Roman" w:cs="Times New Roman"/>
        </w:rPr>
        <w:t xml:space="preserve">, </w:t>
      </w:r>
      <w:r w:rsidRPr="002A293C">
        <w:rPr>
          <w:rFonts w:ascii="Times New Roman" w:hAnsi="Times New Roman" w:cs="Times New Roman"/>
          <w:i/>
          <w:iCs/>
        </w:rPr>
        <w:t>D</w:t>
      </w:r>
      <w:r w:rsidRPr="002A293C">
        <w:rPr>
          <w:rFonts w:ascii="Times New Roman" w:hAnsi="Times New Roman" w:cs="Times New Roman"/>
          <w:vertAlign w:val="subscript"/>
        </w:rPr>
        <w:t>0</w:t>
      </w:r>
      <w:r w:rsidRPr="002A293C">
        <w:rPr>
          <w:rFonts w:ascii="Times New Roman" w:hAnsi="Times New Roman" w:cs="Times New Roman"/>
        </w:rPr>
        <w:t xml:space="preserve"> at 26 kPa, and </w:t>
      </w:r>
      <m:oMath>
        <m:r>
          <w:rPr>
            <w:rFonts w:ascii="Cambria Math" w:hAnsi="Cambria Math" w:cs="Times New Roman"/>
          </w:rPr>
          <m:t>Γ</m:t>
        </m:r>
      </m:oMath>
      <w:r w:rsidRPr="002A293C">
        <w:rPr>
          <w:rFonts w:ascii="Times New Roman" w:hAnsi="Times New Roman" w:cs="Times New Roman"/>
        </w:rPr>
        <w:t xml:space="preserve"> at 40 µmol mol</w:t>
      </w:r>
      <w:r w:rsidRPr="002A293C">
        <w:rPr>
          <w:rFonts w:ascii="Times New Roman" w:hAnsi="Times New Roman" w:cs="Times New Roman"/>
          <w:vertAlign w:val="superscript"/>
        </w:rPr>
        <w:t>-1</w:t>
      </w:r>
      <w:r w:rsidRPr="002A293C">
        <w:rPr>
          <w:rFonts w:ascii="Times New Roman" w:hAnsi="Times New Roman" w:cs="Times New Roman"/>
        </w:rPr>
        <w:t xml:space="preserve">, and the boundary layer resistance was ignored (i.e., </w:t>
      </w:r>
      <w:r w:rsidRPr="002A293C">
        <w:rPr>
          <w:rFonts w:ascii="Times New Roman" w:hAnsi="Times New Roman" w:cs="Times New Roman"/>
          <w:i/>
          <w:iCs/>
        </w:rPr>
        <w:t>A</w:t>
      </w:r>
      <w:r w:rsidRPr="002A293C">
        <w:rPr>
          <w:rFonts w:ascii="Times New Roman" w:hAnsi="Times New Roman" w:cs="Times New Roman"/>
        </w:rPr>
        <w:t>/</w:t>
      </w:r>
      <w:r w:rsidRPr="002A293C">
        <w:rPr>
          <w:rFonts w:ascii="Times New Roman" w:hAnsi="Times New Roman" w:cs="Times New Roman"/>
          <w:i/>
          <w:iCs/>
        </w:rPr>
        <w:t>g</w:t>
      </w:r>
      <w:r w:rsidRPr="002A293C">
        <w:rPr>
          <w:rFonts w:ascii="Times New Roman" w:hAnsi="Times New Roman" w:cs="Times New Roman"/>
          <w:vertAlign w:val="subscript"/>
        </w:rPr>
        <w:t>b</w:t>
      </w:r>
      <w:r w:rsidRPr="002A293C">
        <w:rPr>
          <w:rFonts w:ascii="Times New Roman" w:hAnsi="Times New Roman" w:cs="Times New Roman"/>
        </w:rPr>
        <w:t xml:space="preserve"> = zero).</w:t>
      </w:r>
    </w:p>
    <w:p w14:paraId="5698758B" w14:textId="77777777" w:rsidR="00E6743E" w:rsidRPr="002A293C" w:rsidRDefault="0072691B" w:rsidP="002A293C">
      <w:pPr>
        <w:pStyle w:val="BodyText"/>
        <w:spacing w:line="480" w:lineRule="auto"/>
        <w:jc w:val="both"/>
        <w:rPr>
          <w:rFonts w:ascii="Times New Roman" w:hAnsi="Times New Roman" w:cs="Times New Roman"/>
        </w:rPr>
      </w:pPr>
      <w:r w:rsidRPr="002A293C">
        <w:rPr>
          <w:rFonts w:ascii="Times New Roman" w:hAnsi="Times New Roman" w:cs="Times New Roman"/>
        </w:rPr>
        <w:t>The intercellular CO</w:t>
      </w:r>
      <w:r w:rsidRPr="002A293C">
        <w:rPr>
          <w:rFonts w:ascii="Times New Roman" w:hAnsi="Times New Roman" w:cs="Times New Roman"/>
          <w:vertAlign w:val="subscript"/>
        </w:rPr>
        <w:t>2</w:t>
      </w:r>
      <w:r w:rsidRPr="002A293C">
        <w:rPr>
          <w:rFonts w:ascii="Times New Roman" w:hAnsi="Times New Roman" w:cs="Times New Roman"/>
        </w:rPr>
        <w:t xml:space="preserve"> concentration was calculated from stomatal conductance and atmospheric CO</w:t>
      </w:r>
      <w:r w:rsidRPr="002A293C">
        <w:rPr>
          <w:rFonts w:ascii="Times New Roman" w:hAnsi="Times New Roman" w:cs="Times New Roman"/>
          <w:vertAlign w:val="subscript"/>
        </w:rPr>
        <w:t>2</w:t>
      </w:r>
      <w:r w:rsidRPr="002A293C">
        <w:rPr>
          <w:rFonts w:ascii="Times New Roman" w:hAnsi="Times New Roman" w:cs="Times New Roman"/>
        </w:rPr>
        <w:t xml:space="preserve"> concentration using the following equation:</w:t>
      </w:r>
    </w:p>
    <w:bookmarkStart w:id="46" w:name="eq-Ci"/>
    <w:p w14:paraId="31E23269" w14:textId="77777777" w:rsidR="00E6743E" w:rsidRPr="002A293C" w:rsidRDefault="0072691B" w:rsidP="002A293C">
      <w:pPr>
        <w:pStyle w:val="BodyText"/>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C</m:t>
              </m:r>
            </m:e>
            <m:sub>
              <m:r>
                <m:rPr>
                  <m:nor/>
                </m:rPr>
                <w:rPr>
                  <w:rFonts w:ascii="Times New Roman" w:hAnsi="Times New Roman" w:cs="Times New Roman"/>
                </w:rPr>
                <m:t>a</m:t>
              </m:r>
            </m:sub>
          </m:sSub>
          <m:r>
            <m:rPr>
              <m:sty m:val="p"/>
            </m:rPr>
            <w:rPr>
              <w:rFonts w:ascii="Cambria Math" w:hAnsi="Cambria Math" w:cs="Times New Roman"/>
            </w:rPr>
            <m:t>-</m:t>
          </m:r>
          <m:r>
            <w:rPr>
              <w:rFonts w:ascii="Cambria Math" w:hAnsi="Cambria Math" w:cs="Times New Roman"/>
            </w:rPr>
            <m:t>1.6</m:t>
          </m:r>
          <m:f>
            <m:fPr>
              <m:ctrlPr>
                <w:rPr>
                  <w:rFonts w:ascii="Cambria Math" w:hAnsi="Cambria Math" w:cs="Times New Roman"/>
                </w:rPr>
              </m:ctrlPr>
            </m:fPr>
            <m:num>
              <m:r>
                <w:rPr>
                  <w:rFonts w:ascii="Cambria Math" w:hAnsi="Cambria Math" w:cs="Times New Roman"/>
                </w:rPr>
                <m:t>A</m:t>
              </m:r>
            </m:num>
            <m:den>
              <m:sSub>
                <m:sSubPr>
                  <m:ctrlPr>
                    <w:rPr>
                      <w:rFonts w:ascii="Cambria Math" w:hAnsi="Cambria Math" w:cs="Times New Roman"/>
                    </w:rPr>
                  </m:ctrlPr>
                </m:sSubPr>
                <m:e>
                  <m:r>
                    <w:rPr>
                      <w:rFonts w:ascii="Cambria Math" w:hAnsi="Cambria Math" w:cs="Times New Roman"/>
                    </w:rPr>
                    <m:t>g</m:t>
                  </m:r>
                </m:e>
                <m:sub>
                  <m:r>
                    <m:rPr>
                      <m:nor/>
                    </m:rPr>
                    <w:rPr>
                      <w:rFonts w:ascii="Times New Roman" w:hAnsi="Times New Roman" w:cs="Times New Roman"/>
                    </w:rPr>
                    <m:t>s</m:t>
                  </m:r>
                </m:sub>
              </m:sSub>
            </m:den>
          </m:f>
          <m:r>
            <m:rPr>
              <m:sty m:val="p"/>
            </m:rPr>
            <w:rPr>
              <w:rFonts w:ascii="Cambria Math" w:hAnsi="Cambria Math" w:cs="Times New Roman"/>
            </w:rPr>
            <m:t>,</m:t>
          </m:r>
          <m:r>
            <w:rPr>
              <w:rFonts w:ascii="Cambria Math" w:hAnsi="Cambria Math" w:cs="Times New Roman"/>
            </w:rPr>
            <m:t>  </m:t>
          </m:r>
          <m:d>
            <m:dPr>
              <m:ctrlPr>
                <w:rPr>
                  <w:rFonts w:ascii="Cambria Math" w:hAnsi="Cambria Math" w:cs="Times New Roman"/>
                </w:rPr>
              </m:ctrlPr>
            </m:dPr>
            <m:e>
              <m:r>
                <w:rPr>
                  <w:rFonts w:ascii="Cambria Math" w:hAnsi="Cambria Math" w:cs="Times New Roman"/>
                </w:rPr>
                <m:t>25</m:t>
              </m:r>
            </m:e>
          </m:d>
        </m:oMath>
      </m:oMathPara>
      <w:bookmarkEnd w:id="46"/>
    </w:p>
    <w:p w14:paraId="4DB4A29C" w14:textId="77777777" w:rsidR="00E6743E" w:rsidRPr="002A293C" w:rsidRDefault="0072691B" w:rsidP="002A293C">
      <w:pPr>
        <w:pStyle w:val="FirstParagraph"/>
        <w:spacing w:line="480" w:lineRule="auto"/>
        <w:jc w:val="both"/>
        <w:rPr>
          <w:rFonts w:ascii="Times New Roman" w:hAnsi="Times New Roman" w:cs="Times New Roman"/>
        </w:rPr>
      </w:pPr>
      <w:r w:rsidRPr="002A293C">
        <w:rPr>
          <w:rFonts w:ascii="Times New Roman" w:hAnsi="Times New Roman" w:cs="Times New Roman"/>
        </w:rPr>
        <w:t>where 1.6 is a factor th</w:t>
      </w:r>
      <w:r w:rsidRPr="002A293C">
        <w:rPr>
          <w:rFonts w:ascii="Times New Roman" w:hAnsi="Times New Roman" w:cs="Times New Roman"/>
        </w:rPr>
        <w:t>at corrects for the difference in the diffusivity between CO</w:t>
      </w:r>
      <w:r w:rsidRPr="002A293C">
        <w:rPr>
          <w:rFonts w:ascii="Times New Roman" w:hAnsi="Times New Roman" w:cs="Times New Roman"/>
          <w:vertAlign w:val="subscript"/>
        </w:rPr>
        <w:t>2</w:t>
      </w:r>
      <w:r w:rsidRPr="002A293C">
        <w:rPr>
          <w:rFonts w:ascii="Times New Roman" w:hAnsi="Times New Roman" w:cs="Times New Roman"/>
        </w:rPr>
        <w:t xml:space="preserve"> and H</w:t>
      </w:r>
      <w:r w:rsidRPr="002A293C">
        <w:rPr>
          <w:rFonts w:ascii="Times New Roman" w:hAnsi="Times New Roman" w:cs="Times New Roman"/>
          <w:vertAlign w:val="subscript"/>
        </w:rPr>
        <w:t>2</w:t>
      </w:r>
      <w:r w:rsidRPr="002A293C">
        <w:rPr>
          <w:rFonts w:ascii="Times New Roman" w:hAnsi="Times New Roman" w:cs="Times New Roman"/>
        </w:rPr>
        <w:t>O.</w:t>
      </w:r>
    </w:p>
    <w:p w14:paraId="108B0C0A" w14:textId="617B031B" w:rsidR="001B2C54" w:rsidRPr="001B2C54" w:rsidRDefault="0072691B" w:rsidP="001B2C54">
      <w:pPr>
        <w:pStyle w:val="BodyText"/>
        <w:spacing w:line="480" w:lineRule="auto"/>
        <w:jc w:val="both"/>
        <w:rPr>
          <w:rFonts w:ascii="Times New Roman" w:hAnsi="Times New Roman" w:cs="Times New Roman"/>
        </w:rPr>
      </w:pPr>
      <w:r w:rsidRPr="002A293C">
        <w:rPr>
          <w:rFonts w:ascii="Times New Roman" w:hAnsi="Times New Roman" w:cs="Times New Roman"/>
        </w:rPr>
        <w:t>Equations of assimilation demand (</w:t>
      </w:r>
      <w:hyperlink w:anchor="eq-A">
        <w:r w:rsidRPr="002A293C">
          <w:rPr>
            <w:rStyle w:val="Hyperlink"/>
            <w:rFonts w:ascii="Times New Roman" w:hAnsi="Times New Roman" w:cs="Times New Roman"/>
            <w:color w:val="auto"/>
          </w:rPr>
          <w:t>Equation 12</w:t>
        </w:r>
      </w:hyperlink>
      <w:r w:rsidRPr="002A293C">
        <w:rPr>
          <w:rFonts w:ascii="Times New Roman" w:hAnsi="Times New Roman" w:cs="Times New Roman"/>
        </w:rPr>
        <w:t>–</w:t>
      </w:r>
      <w:hyperlink w:anchor="eq-J">
        <w:r w:rsidRPr="002A293C">
          <w:rPr>
            <w:rStyle w:val="Hyperlink"/>
            <w:rFonts w:ascii="Times New Roman" w:hAnsi="Times New Roman" w:cs="Times New Roman"/>
            <w:color w:val="auto"/>
          </w:rPr>
          <w:t>Equation 17</w:t>
        </w:r>
      </w:hyperlink>
      <w:r w:rsidRPr="002A293C">
        <w:rPr>
          <w:rFonts w:ascii="Times New Roman" w:hAnsi="Times New Roman" w:cs="Times New Roman"/>
        </w:rPr>
        <w:t>) and stomatal supply (</w:t>
      </w:r>
      <w:hyperlink w:anchor="eq-gs">
        <w:r w:rsidRPr="002A293C">
          <w:rPr>
            <w:rStyle w:val="Hyperlink"/>
            <w:rFonts w:ascii="Times New Roman" w:hAnsi="Times New Roman" w:cs="Times New Roman"/>
            <w:color w:val="auto"/>
          </w:rPr>
          <w:t>Equation 22</w:t>
        </w:r>
      </w:hyperlink>
      <w:r w:rsidRPr="002A293C">
        <w:rPr>
          <w:rFonts w:ascii="Times New Roman" w:hAnsi="Times New Roman" w:cs="Times New Roman"/>
        </w:rPr>
        <w:t>–</w:t>
      </w:r>
      <w:hyperlink w:anchor="eq-Ci">
        <w:r w:rsidRPr="002A293C">
          <w:rPr>
            <w:rStyle w:val="Hyperlink"/>
            <w:rFonts w:ascii="Times New Roman" w:hAnsi="Times New Roman" w:cs="Times New Roman"/>
            <w:color w:val="auto"/>
          </w:rPr>
          <w:t>Equation 25</w:t>
        </w:r>
      </w:hyperlink>
      <w:r w:rsidRPr="002A293C">
        <w:rPr>
          <w:rFonts w:ascii="Times New Roman" w:hAnsi="Times New Roman" w:cs="Times New Roman"/>
        </w:rPr>
        <w:t xml:space="preserve">) were solved using the Photosyn function in the R package </w:t>
      </w:r>
      <w:r w:rsidRPr="002A293C">
        <w:rPr>
          <w:rStyle w:val="VerbatimChar"/>
          <w:rFonts w:ascii="Times New Roman" w:hAnsi="Times New Roman" w:cs="Times New Roman"/>
        </w:rPr>
        <w:t>plantecophys</w:t>
      </w:r>
      <w:r w:rsidRPr="002A293C">
        <w:rPr>
          <w:rFonts w:ascii="Times New Roman" w:hAnsi="Times New Roman" w:cs="Times New Roman"/>
          <w:vertAlign w:val="superscript"/>
        </w:rPr>
        <w:t>6</w:t>
      </w:r>
      <w:r w:rsidR="00710663" w:rsidRPr="002A293C">
        <w:rPr>
          <w:rFonts w:ascii="Times New Roman" w:hAnsi="Times New Roman" w:cs="Times New Roman"/>
          <w:vertAlign w:val="superscript"/>
        </w:rPr>
        <w:t>1</w:t>
      </w:r>
      <w:r w:rsidRPr="002A293C">
        <w:rPr>
          <w:rFonts w:ascii="Times New Roman" w:hAnsi="Times New Roman" w:cs="Times New Roman"/>
        </w:rPr>
        <w:t>.</w:t>
      </w:r>
      <w:bookmarkEnd w:id="0"/>
      <w:bookmarkEnd w:id="32"/>
    </w:p>
    <w:p w14:paraId="20972433" w14:textId="0B597DC3" w:rsidR="00E6743E" w:rsidRPr="002A293C" w:rsidRDefault="00E6743E" w:rsidP="002A293C">
      <w:pPr>
        <w:pStyle w:val="Bibliography"/>
        <w:spacing w:line="480" w:lineRule="auto"/>
        <w:jc w:val="both"/>
        <w:rPr>
          <w:rFonts w:ascii="Times New Roman" w:hAnsi="Times New Roman" w:cs="Times New Roman"/>
        </w:rPr>
      </w:pPr>
    </w:p>
    <w:sectPr w:rsidR="00E6743E" w:rsidRPr="002A293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C2BA4" w14:textId="77777777" w:rsidR="0072691B" w:rsidRDefault="0072691B">
      <w:pPr>
        <w:spacing w:after="0"/>
      </w:pPr>
      <w:r>
        <w:separator/>
      </w:r>
    </w:p>
  </w:endnote>
  <w:endnote w:type="continuationSeparator" w:id="0">
    <w:p w14:paraId="6DC8CBC0" w14:textId="77777777" w:rsidR="0072691B" w:rsidRDefault="007269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00000000" w:usb2="0001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62AA5" w14:textId="77777777" w:rsidR="0072691B" w:rsidRDefault="0072691B">
      <w:r>
        <w:separator/>
      </w:r>
    </w:p>
  </w:footnote>
  <w:footnote w:type="continuationSeparator" w:id="0">
    <w:p w14:paraId="4EB7A68F" w14:textId="77777777" w:rsidR="0072691B" w:rsidRDefault="00726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A990"/>
    <w:multiLevelType w:val="multilevel"/>
    <w:tmpl w:val="2040C1F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0B341C3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3FE9107E"/>
    <w:multiLevelType w:val="hybridMultilevel"/>
    <w:tmpl w:val="D6981994"/>
    <w:lvl w:ilvl="0" w:tplc="442CA546">
      <w:start w:val="5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743E"/>
    <w:rsid w:val="00024BB0"/>
    <w:rsid w:val="00080BD1"/>
    <w:rsid w:val="000844FE"/>
    <w:rsid w:val="00087804"/>
    <w:rsid w:val="000C0083"/>
    <w:rsid w:val="001228C1"/>
    <w:rsid w:val="00151A94"/>
    <w:rsid w:val="00192E77"/>
    <w:rsid w:val="00193230"/>
    <w:rsid w:val="001B2C54"/>
    <w:rsid w:val="001F7C6C"/>
    <w:rsid w:val="002009F7"/>
    <w:rsid w:val="002A293C"/>
    <w:rsid w:val="00334585"/>
    <w:rsid w:val="003A2146"/>
    <w:rsid w:val="003C275E"/>
    <w:rsid w:val="003E045F"/>
    <w:rsid w:val="004738B5"/>
    <w:rsid w:val="00490D6F"/>
    <w:rsid w:val="00492452"/>
    <w:rsid w:val="004A5280"/>
    <w:rsid w:val="004F175B"/>
    <w:rsid w:val="00506B1B"/>
    <w:rsid w:val="00550441"/>
    <w:rsid w:val="005C7822"/>
    <w:rsid w:val="005D7185"/>
    <w:rsid w:val="005D768D"/>
    <w:rsid w:val="005F50F5"/>
    <w:rsid w:val="00605542"/>
    <w:rsid w:val="006575D7"/>
    <w:rsid w:val="00667825"/>
    <w:rsid w:val="00671573"/>
    <w:rsid w:val="006717B5"/>
    <w:rsid w:val="00672B3B"/>
    <w:rsid w:val="00692002"/>
    <w:rsid w:val="006D3369"/>
    <w:rsid w:val="00710663"/>
    <w:rsid w:val="00712FB7"/>
    <w:rsid w:val="0072691B"/>
    <w:rsid w:val="0073189B"/>
    <w:rsid w:val="00757B36"/>
    <w:rsid w:val="0080695F"/>
    <w:rsid w:val="00814168"/>
    <w:rsid w:val="008334A9"/>
    <w:rsid w:val="008432C1"/>
    <w:rsid w:val="008B2C90"/>
    <w:rsid w:val="0096332F"/>
    <w:rsid w:val="00972911"/>
    <w:rsid w:val="00972B91"/>
    <w:rsid w:val="009D752C"/>
    <w:rsid w:val="009F6D7B"/>
    <w:rsid w:val="00A47AE1"/>
    <w:rsid w:val="00A52F05"/>
    <w:rsid w:val="00AD0776"/>
    <w:rsid w:val="00AF5B7F"/>
    <w:rsid w:val="00B11984"/>
    <w:rsid w:val="00B17D99"/>
    <w:rsid w:val="00B66AFA"/>
    <w:rsid w:val="00B74F05"/>
    <w:rsid w:val="00BC25AC"/>
    <w:rsid w:val="00BC56EB"/>
    <w:rsid w:val="00D045F5"/>
    <w:rsid w:val="00D048B9"/>
    <w:rsid w:val="00D37231"/>
    <w:rsid w:val="00D71A7C"/>
    <w:rsid w:val="00DC43E4"/>
    <w:rsid w:val="00DF3BA5"/>
    <w:rsid w:val="00E5755F"/>
    <w:rsid w:val="00E6743E"/>
    <w:rsid w:val="00EA4922"/>
    <w:rsid w:val="00EA54D1"/>
    <w:rsid w:val="00EB1D3F"/>
    <w:rsid w:val="00EB7D46"/>
    <w:rsid w:val="00EE4CDB"/>
    <w:rsid w:val="00F3467C"/>
    <w:rsid w:val="00F37A8E"/>
    <w:rsid w:val="00F416B9"/>
    <w:rsid w:val="00F4467B"/>
    <w:rsid w:val="00FF0C6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D507"/>
  <w15:docId w15:val="{D165B1E8-783F-CF44-8832-57D2DE28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character" w:styleId="FollowedHyperlink">
    <w:name w:val="FollowedHyperlink"/>
    <w:basedOn w:val="DefaultParagraphFont"/>
    <w:semiHidden/>
    <w:unhideWhenUsed/>
    <w:rsid w:val="005C7822"/>
    <w:rPr>
      <w:color w:val="800080" w:themeColor="followedHyperlink"/>
      <w:u w:val="single"/>
    </w:rPr>
  </w:style>
  <w:style w:type="character" w:styleId="UnresolvedMention">
    <w:name w:val="Unresolved Mention"/>
    <w:basedOn w:val="DefaultParagraphFont"/>
    <w:uiPriority w:val="99"/>
    <w:semiHidden/>
    <w:unhideWhenUsed/>
    <w:rsid w:val="00972911"/>
    <w:rPr>
      <w:color w:val="605E5C"/>
      <w:shd w:val="clear" w:color="auto" w:fill="E1DFDD"/>
    </w:rPr>
  </w:style>
  <w:style w:type="paragraph" w:styleId="ListParagraph">
    <w:name w:val="List Paragraph"/>
    <w:basedOn w:val="Normal"/>
    <w:rsid w:val="002A293C"/>
    <w:pPr>
      <w:ind w:left="720"/>
      <w:contextualSpacing/>
    </w:pPr>
  </w:style>
  <w:style w:type="character" w:styleId="PlaceholderText">
    <w:name w:val="Placeholder Text"/>
    <w:basedOn w:val="DefaultParagraphFont"/>
    <w:semiHidden/>
    <w:rsid w:val="004A52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28</Pages>
  <Words>1961</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Poonam Mutha</cp:lastModifiedBy>
  <cp:revision>72</cp:revision>
  <dcterms:created xsi:type="dcterms:W3CDTF">2023-02-23T09:21:00Z</dcterms:created>
  <dcterms:modified xsi:type="dcterms:W3CDTF">2023-03-09T07:43:00Z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../Full.bib</vt:lpwstr>
  </property>
  <property fmtid="{D5CDD505-2E9C-101B-9397-08002B2CF9AE}" pid="4" name="csl">
    <vt:lpwstr>../CSL/nature.csl</vt:lpwstr>
  </property>
  <property fmtid="{D5CDD505-2E9C-101B-9397-08002B2CF9AE}" pid="5" name="editor">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toc-title">
    <vt:lpwstr>Table of contents</vt:lpwstr>
  </property>
</Properties>
</file>