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7180" w14:textId="77777777" w:rsidR="00654FB1" w:rsidRDefault="00000000">
      <w:pPr>
        <w:widowControl/>
        <w:suppressLineNumbers/>
        <w:spacing w:before="59" w:line="480" w:lineRule="auto"/>
        <w:jc w:val="left"/>
        <w:rPr>
          <w:rFonts w:ascii="Times New Roman" w:eastAsia="宋体" w:hAnsi="Times New Roman"/>
          <w:b/>
          <w:bCs/>
          <w:kern w:val="0"/>
          <w:sz w:val="36"/>
          <w:szCs w:val="36"/>
        </w:rPr>
      </w:pPr>
      <w:r>
        <w:rPr>
          <w:rFonts w:ascii="Times New Roman" w:eastAsia="宋体" w:hAnsi="Times New Roman"/>
          <w:b/>
          <w:bCs/>
          <w:kern w:val="0"/>
          <w:sz w:val="36"/>
          <w:szCs w:val="36"/>
        </w:rPr>
        <w:t>Remnant cholesterol, metabolic syndrome and cardiovascular disease: results from the China Health and Nutrition Survey</w:t>
      </w:r>
    </w:p>
    <w:p w14:paraId="050E2574" w14:textId="77777777" w:rsidR="00654FB1" w:rsidRDefault="00000000">
      <w:pPr>
        <w:widowControl/>
        <w:suppressLineNumbers/>
        <w:spacing w:before="59" w:line="360" w:lineRule="auto"/>
        <w:jc w:val="left"/>
        <w:rPr>
          <w:rFonts w:ascii="Times New Roman" w:hAnsi="Times New Roman"/>
          <w:b/>
          <w:bCs/>
          <w:color w:val="000000"/>
          <w:kern w:val="0"/>
          <w:sz w:val="24"/>
          <w:szCs w:val="32"/>
          <w:vertAlign w:val="superscript"/>
          <w:lang w:eastAsia="en-US"/>
        </w:rPr>
      </w:pPr>
      <w:proofErr w:type="spellStart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</w:rPr>
        <w:t>Junguo</w:t>
      </w:r>
      <w:proofErr w:type="spellEnd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kern w:val="0"/>
          <w:sz w:val="24"/>
          <w:szCs w:val="32"/>
        </w:rPr>
        <w:t>J</w:t>
      </w:r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</w:rPr>
        <w:t>in</w:t>
      </w:r>
      <w:r>
        <w:rPr>
          <w:rFonts w:ascii="Times New Roman" w:hAnsi="Times New Roman"/>
          <w:b/>
          <w:bCs/>
          <w:color w:val="000000"/>
          <w:kern w:val="0"/>
          <w:sz w:val="24"/>
          <w:szCs w:val="32"/>
          <w:vertAlign w:val="superscript"/>
          <w:lang w:eastAsia="en-US"/>
        </w:rPr>
        <w:t>a</w:t>
      </w:r>
      <w:proofErr w:type="spellEnd"/>
      <w:r>
        <w:rPr>
          <w:rFonts w:ascii="Times New Roman" w:hAnsi="Times New Roman"/>
          <w:b/>
          <w:bCs/>
          <w:color w:val="000000"/>
          <w:kern w:val="0"/>
          <w:sz w:val="24"/>
          <w:szCs w:val="32"/>
          <w:vertAlign w:val="superscript"/>
          <w:lang w:eastAsia="en-US"/>
        </w:rPr>
        <w:t>#</w:t>
      </w:r>
      <w:r>
        <w:rPr>
          <w:rFonts w:ascii="Times New Roman" w:hAnsi="Times New Roman"/>
          <w:b/>
          <w:bCs/>
          <w:color w:val="000000"/>
          <w:kern w:val="0"/>
          <w:sz w:val="24"/>
          <w:szCs w:val="32"/>
          <w:lang w:eastAsia="en-US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  <w:kern w:val="0"/>
          <w:sz w:val="24"/>
          <w:szCs w:val="32"/>
          <w:lang w:eastAsia="en-US"/>
        </w:rPr>
        <w:t>Xiangming</w:t>
      </w:r>
      <w:proofErr w:type="spellEnd"/>
      <w:r>
        <w:rPr>
          <w:rFonts w:ascii="Times New Roman" w:hAnsi="Times New Roman"/>
          <w:b/>
          <w:bCs/>
          <w:color w:val="000000"/>
          <w:kern w:val="0"/>
          <w:sz w:val="24"/>
          <w:szCs w:val="32"/>
          <w:lang w:eastAsia="en-US"/>
        </w:rPr>
        <w:t xml:space="preserve"> Hu</w:t>
      </w:r>
      <w:r>
        <w:rPr>
          <w:rFonts w:ascii="Times New Roman" w:hAnsi="Times New Roman"/>
          <w:b/>
          <w:bCs/>
          <w:color w:val="000000"/>
          <w:kern w:val="0"/>
          <w:sz w:val="24"/>
          <w:szCs w:val="32"/>
          <w:vertAlign w:val="superscript"/>
        </w:rPr>
        <w:t>a</w:t>
      </w:r>
      <w:r>
        <w:rPr>
          <w:rFonts w:ascii="Times New Roman" w:hAnsi="Times New Roman"/>
          <w:b/>
          <w:bCs/>
          <w:color w:val="000000"/>
          <w:kern w:val="0"/>
          <w:sz w:val="24"/>
          <w:szCs w:val="32"/>
          <w:vertAlign w:val="superscript"/>
          <w:lang w:eastAsia="en-US"/>
        </w:rPr>
        <w:t>#</w:t>
      </w:r>
      <w:r>
        <w:rPr>
          <w:rFonts w:ascii="Times New Roman" w:hAnsi="Times New Roman"/>
          <w:b/>
          <w:bCs/>
          <w:color w:val="000000"/>
          <w:kern w:val="0"/>
          <w:sz w:val="24"/>
          <w:szCs w:val="32"/>
          <w:lang w:eastAsia="en-US"/>
        </w:rPr>
        <w:t>,</w:t>
      </w:r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</w:rPr>
        <w:t xml:space="preserve"> Melissa </w:t>
      </w:r>
      <w:proofErr w:type="spellStart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</w:rPr>
        <w:t>Francois</w:t>
      </w:r>
      <w:r>
        <w:rPr>
          <w:rFonts w:ascii="Times New Roman" w:hAnsi="Times New Roman"/>
          <w:b/>
          <w:bCs/>
          <w:color w:val="000000"/>
          <w:kern w:val="0"/>
          <w:sz w:val="24"/>
          <w:szCs w:val="32"/>
          <w:vertAlign w:val="superscript"/>
        </w:rPr>
        <w:t>b</w:t>
      </w:r>
      <w:proofErr w:type="spellEnd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</w:rPr>
        <w:t>, Ping</w:t>
      </w:r>
      <w:r>
        <w:rPr>
          <w:rFonts w:ascii="Times New Roman" w:hAnsi="Times New Roman"/>
          <w:b/>
          <w:bCs/>
          <w:color w:val="000000"/>
          <w:kern w:val="0"/>
          <w:sz w:val="24"/>
          <w:szCs w:val="32"/>
        </w:rPr>
        <w:t xml:space="preserve"> </w:t>
      </w:r>
      <w:proofErr w:type="gramStart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</w:rPr>
        <w:t>Zeng</w:t>
      </w:r>
      <w:r>
        <w:rPr>
          <w:rFonts w:ascii="Times New Roman" w:hAnsi="Times New Roman"/>
          <w:b/>
          <w:bCs/>
          <w:color w:val="000000"/>
          <w:kern w:val="0"/>
          <w:sz w:val="24"/>
          <w:szCs w:val="32"/>
          <w:vertAlign w:val="superscript"/>
        </w:rPr>
        <w:t>a</w:t>
      </w:r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  <w:lang w:eastAsia="en-US"/>
        </w:rPr>
        <w:t xml:space="preserve"> </w:t>
      </w:r>
      <w:r>
        <w:rPr>
          <w:rFonts w:ascii="Times New Roman" w:hAnsi="Times New Roman"/>
          <w:b/>
          <w:bCs/>
          <w:color w:val="000000"/>
          <w:kern w:val="0"/>
          <w:sz w:val="24"/>
          <w:szCs w:val="32"/>
          <w:lang w:eastAsia="en-US"/>
        </w:rPr>
        <w:t>,</w:t>
      </w:r>
      <w:proofErr w:type="gramEnd"/>
      <w:r>
        <w:rPr>
          <w:rFonts w:ascii="Times New Roman" w:hAnsi="Times New Roman"/>
          <w:b/>
          <w:bCs/>
          <w:color w:val="000000"/>
          <w:kern w:val="0"/>
          <w:sz w:val="24"/>
          <w:szCs w:val="32"/>
          <w:lang w:eastAsia="en-US"/>
        </w:rPr>
        <w:t xml:space="preserve"> </w:t>
      </w:r>
      <w:proofErr w:type="spellStart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  <w:lang w:eastAsia="en-US"/>
        </w:rPr>
        <w:t>Weimian</w:t>
      </w:r>
      <w:proofErr w:type="spellEnd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  <w:lang w:eastAsia="en-US"/>
        </w:rPr>
        <w:t xml:space="preserve"> </w:t>
      </w:r>
      <w:proofErr w:type="spellStart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  <w:lang w:eastAsia="en-US"/>
        </w:rPr>
        <w:t>Wang</w:t>
      </w:r>
      <w:r>
        <w:rPr>
          <w:rFonts w:ascii="Times New Roman" w:hAnsi="Times New Roman"/>
          <w:b/>
          <w:bCs/>
          <w:color w:val="000000"/>
          <w:kern w:val="0"/>
          <w:sz w:val="24"/>
          <w:szCs w:val="32"/>
          <w:vertAlign w:val="superscript"/>
          <w:lang w:eastAsia="en-US"/>
        </w:rPr>
        <w:t>a,c</w:t>
      </w:r>
      <w:proofErr w:type="spellEnd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  <w:lang w:eastAsia="en-US"/>
        </w:rPr>
        <w:t xml:space="preserve">, </w:t>
      </w:r>
      <w:proofErr w:type="spellStart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  <w:lang w:eastAsia="en-US"/>
        </w:rPr>
        <w:t>Bingyan</w:t>
      </w:r>
      <w:proofErr w:type="spellEnd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  <w:lang w:eastAsia="en-US"/>
        </w:rPr>
        <w:t xml:space="preserve"> </w:t>
      </w:r>
      <w:proofErr w:type="spellStart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  <w:lang w:eastAsia="en-US"/>
        </w:rPr>
        <w:t>Yu</w:t>
      </w:r>
      <w:r>
        <w:rPr>
          <w:rFonts w:ascii="Times New Roman" w:hAnsi="Times New Roman"/>
          <w:b/>
          <w:bCs/>
          <w:color w:val="000000"/>
          <w:kern w:val="0"/>
          <w:sz w:val="24"/>
          <w:szCs w:val="32"/>
          <w:vertAlign w:val="superscript"/>
          <w:lang w:eastAsia="en-US"/>
        </w:rPr>
        <w:t>a,d</w:t>
      </w:r>
      <w:proofErr w:type="spellEnd"/>
      <w:r>
        <w:rPr>
          <w:rFonts w:ascii="Times New Roman" w:hAnsi="Times New Roman"/>
          <w:b/>
          <w:bCs/>
          <w:color w:val="000000"/>
          <w:kern w:val="0"/>
          <w:sz w:val="24"/>
          <w:szCs w:val="32"/>
        </w:rPr>
        <w:t xml:space="preserve">, </w:t>
      </w:r>
      <w:proofErr w:type="spellStart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  <w:lang w:eastAsia="en-US"/>
        </w:rPr>
        <w:t>Yingling</w:t>
      </w:r>
      <w:proofErr w:type="spellEnd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  <w:lang w:eastAsia="en-US"/>
        </w:rPr>
        <w:t xml:space="preserve"> </w:t>
      </w:r>
      <w:proofErr w:type="spellStart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  <w:lang w:eastAsia="en-US"/>
        </w:rPr>
        <w:t>Zhou</w:t>
      </w:r>
      <w:r>
        <w:rPr>
          <w:rFonts w:ascii="Times New Roman" w:hAnsi="Times New Roman"/>
          <w:b/>
          <w:bCs/>
          <w:color w:val="000000"/>
          <w:kern w:val="0"/>
          <w:sz w:val="24"/>
          <w:szCs w:val="32"/>
          <w:vertAlign w:val="superscript"/>
          <w:lang w:eastAsia="en-US"/>
        </w:rPr>
        <w:t>a</w:t>
      </w:r>
      <w:proofErr w:type="spellEnd"/>
      <w:r>
        <w:rPr>
          <w:rFonts w:ascii="Times New Roman" w:hAnsi="Times New Roman"/>
          <w:b/>
          <w:bCs/>
          <w:color w:val="000000"/>
          <w:kern w:val="0"/>
          <w:sz w:val="24"/>
          <w:szCs w:val="32"/>
          <w:vertAlign w:val="superscript"/>
          <w:lang w:eastAsia="en-US"/>
        </w:rPr>
        <w:t>*</w:t>
      </w:r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</w:rPr>
        <w:t xml:space="preserve"> and </w:t>
      </w:r>
      <w:proofErr w:type="spellStart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</w:rPr>
        <w:t>Haojian</w:t>
      </w:r>
      <w:proofErr w:type="spellEnd"/>
      <w:r>
        <w:rPr>
          <w:rFonts w:ascii="Times New Roman" w:hAnsi="Times New Roman" w:hint="eastAsia"/>
          <w:b/>
          <w:bCs/>
          <w:color w:val="000000"/>
          <w:kern w:val="0"/>
          <w:sz w:val="24"/>
          <w:szCs w:val="32"/>
        </w:rPr>
        <w:t xml:space="preserve"> Dong</w:t>
      </w:r>
      <w:r>
        <w:rPr>
          <w:rFonts w:ascii="Times New Roman" w:hAnsi="Times New Roman"/>
          <w:b/>
          <w:bCs/>
          <w:color w:val="000000"/>
          <w:kern w:val="0"/>
          <w:sz w:val="24"/>
          <w:szCs w:val="32"/>
          <w:vertAlign w:val="superscript"/>
          <w:lang w:eastAsia="en-US"/>
        </w:rPr>
        <w:t>a*</w:t>
      </w:r>
    </w:p>
    <w:p w14:paraId="0ABF807A" w14:textId="187DB9DE" w:rsidR="00654FB1" w:rsidRDefault="00000000">
      <w:pPr>
        <w:widowControl/>
        <w:suppressLineNumbers/>
        <w:spacing w:line="360" w:lineRule="auto"/>
        <w:rPr>
          <w:rFonts w:ascii="Times New Roman" w:eastAsia="CalibriBold" w:hAnsi="Times New Roman"/>
          <w:kern w:val="0"/>
          <w:sz w:val="24"/>
          <w:lang w:eastAsia="en-US"/>
        </w:rPr>
      </w:pPr>
      <w:proofErr w:type="spellStart"/>
      <w:r>
        <w:rPr>
          <w:rFonts w:ascii="Times New Roman" w:eastAsia="CalibriBold" w:hAnsi="Times New Roman" w:hint="eastAsia"/>
          <w:kern w:val="0"/>
          <w:sz w:val="24"/>
          <w:vertAlign w:val="superscript"/>
        </w:rPr>
        <w:t>a</w:t>
      </w:r>
      <w:r>
        <w:rPr>
          <w:rFonts w:ascii="Times New Roman" w:eastAsia="CalibriBold" w:hAnsi="Times New Roman" w:hint="eastAsia"/>
          <w:kern w:val="0"/>
          <w:sz w:val="24"/>
          <w:lang w:eastAsia="en-US"/>
        </w:rPr>
        <w:t>Department</w:t>
      </w:r>
      <w:proofErr w:type="spellEnd"/>
      <w:r>
        <w:rPr>
          <w:rFonts w:ascii="Times New Roman" w:eastAsia="CalibriBold" w:hAnsi="Times New Roman" w:hint="eastAsia"/>
          <w:kern w:val="0"/>
          <w:sz w:val="24"/>
          <w:lang w:eastAsia="en-US"/>
        </w:rPr>
        <w:t xml:space="preserve"> of Cardiology, Guangdong Cardiovascular Institute,</w:t>
      </w:r>
      <w:r>
        <w:rPr>
          <w:rFonts w:ascii="Times New Roman" w:eastAsia="CalibriBold" w:hAnsi="Times New Roman"/>
          <w:kern w:val="0"/>
          <w:sz w:val="24"/>
          <w:lang w:eastAsia="en-US"/>
        </w:rPr>
        <w:t xml:space="preserve"> </w:t>
      </w:r>
      <w:r>
        <w:rPr>
          <w:rFonts w:ascii="Times New Roman" w:eastAsia="CalibriBold" w:hAnsi="Times New Roman" w:hint="eastAsia"/>
          <w:kern w:val="0"/>
          <w:sz w:val="24"/>
          <w:lang w:eastAsia="en-US"/>
        </w:rPr>
        <w:t>Guangdong Provincial People</w:t>
      </w:r>
      <w:r>
        <w:rPr>
          <w:rFonts w:ascii="Times New Roman" w:eastAsia="CalibriBold" w:hAnsi="Times New Roman"/>
          <w:kern w:val="0"/>
          <w:sz w:val="24"/>
          <w:lang w:eastAsia="en-US"/>
        </w:rPr>
        <w:t>’</w:t>
      </w:r>
      <w:r>
        <w:rPr>
          <w:rFonts w:ascii="Times New Roman" w:eastAsia="CalibriBold" w:hAnsi="Times New Roman" w:hint="eastAsia"/>
          <w:kern w:val="0"/>
          <w:sz w:val="24"/>
          <w:lang w:eastAsia="en-US"/>
        </w:rPr>
        <w:t>s Hospital, Guangdong Academy of Medical Sciences, Guangzhou 510080, Guangdong, China</w:t>
      </w:r>
    </w:p>
    <w:p w14:paraId="6FB077AC" w14:textId="77777777" w:rsidR="00654FB1" w:rsidRDefault="00000000">
      <w:pPr>
        <w:widowControl/>
        <w:suppressLineNumbers/>
        <w:spacing w:line="360" w:lineRule="auto"/>
        <w:rPr>
          <w:rFonts w:ascii="Times New Roman" w:eastAsia="CalibriBold" w:hAnsi="Times New Roman"/>
          <w:kern w:val="0"/>
          <w:sz w:val="24"/>
          <w:lang w:eastAsia="en-US"/>
        </w:rPr>
      </w:pPr>
      <w:proofErr w:type="spellStart"/>
      <w:r>
        <w:rPr>
          <w:rFonts w:ascii="Times New Roman" w:eastAsia="宋体" w:hAnsi="Times New Roman"/>
          <w:kern w:val="0"/>
          <w:sz w:val="24"/>
          <w:vertAlign w:val="superscript"/>
        </w:rPr>
        <w:t>b</w:t>
      </w:r>
      <w:r>
        <w:rPr>
          <w:rFonts w:ascii="Times New Roman" w:eastAsia="CalibriBold" w:hAnsi="Times New Roman" w:hint="eastAsia"/>
          <w:kern w:val="0"/>
          <w:sz w:val="24"/>
          <w:lang w:eastAsia="en-US"/>
        </w:rPr>
        <w:t>College</w:t>
      </w:r>
      <w:proofErr w:type="spellEnd"/>
      <w:r>
        <w:rPr>
          <w:rFonts w:ascii="Times New Roman" w:eastAsia="CalibriBold" w:hAnsi="Times New Roman" w:hint="eastAsia"/>
          <w:kern w:val="0"/>
          <w:sz w:val="24"/>
          <w:lang w:eastAsia="en-US"/>
        </w:rPr>
        <w:t xml:space="preserve"> of Medicine</w:t>
      </w:r>
      <w:r>
        <w:rPr>
          <w:rFonts w:ascii="Times New Roman" w:eastAsia="宋体" w:hAnsi="Times New Roman" w:hint="eastAsia"/>
          <w:kern w:val="0"/>
          <w:sz w:val="24"/>
        </w:rPr>
        <w:t xml:space="preserve">, </w:t>
      </w:r>
      <w:r>
        <w:rPr>
          <w:rFonts w:ascii="Times New Roman" w:eastAsia="CalibriBold" w:hAnsi="Times New Roman" w:hint="eastAsia"/>
          <w:kern w:val="0"/>
          <w:sz w:val="24"/>
          <w:lang w:eastAsia="en-US"/>
        </w:rPr>
        <w:t>SUNY Upstate Medical University</w:t>
      </w:r>
      <w:r>
        <w:rPr>
          <w:rFonts w:ascii="Times New Roman" w:eastAsia="宋体" w:hAnsi="Times New Roman" w:hint="eastAsia"/>
          <w:kern w:val="0"/>
          <w:sz w:val="24"/>
        </w:rPr>
        <w:t xml:space="preserve">, </w:t>
      </w:r>
      <w:r>
        <w:rPr>
          <w:rFonts w:ascii="Times New Roman" w:eastAsia="CalibriBold" w:hAnsi="Times New Roman" w:hint="eastAsia"/>
          <w:kern w:val="0"/>
          <w:sz w:val="24"/>
          <w:lang w:eastAsia="en-US"/>
        </w:rPr>
        <w:t>Syracuse, NY 13210, USA</w:t>
      </w:r>
    </w:p>
    <w:p w14:paraId="5FEBF9E4" w14:textId="2A50428E" w:rsidR="00654FB1" w:rsidRDefault="00000000">
      <w:pPr>
        <w:widowControl/>
        <w:suppressLineNumbers/>
        <w:spacing w:before="59" w:line="360" w:lineRule="auto"/>
        <w:jc w:val="left"/>
        <w:rPr>
          <w:rFonts w:ascii="Times New Roman" w:eastAsia="CalibriBold" w:hAnsi="Times New Roman"/>
          <w:kern w:val="0"/>
          <w:sz w:val="24"/>
          <w:lang w:eastAsia="en-US"/>
        </w:rPr>
      </w:pPr>
      <w:proofErr w:type="spellStart"/>
      <w:r>
        <w:rPr>
          <w:rFonts w:ascii="Times New Roman" w:eastAsia="宋体" w:hAnsi="Times New Roman"/>
          <w:kern w:val="0"/>
          <w:sz w:val="24"/>
          <w:vertAlign w:val="superscript"/>
        </w:rPr>
        <w:t>c</w:t>
      </w:r>
      <w:r>
        <w:rPr>
          <w:rFonts w:ascii="Times New Roman" w:eastAsia="CalibriBold" w:hAnsi="Times New Roman" w:hint="eastAsia"/>
          <w:kern w:val="0"/>
          <w:sz w:val="24"/>
          <w:lang w:eastAsia="en-US"/>
        </w:rPr>
        <w:t>The</w:t>
      </w:r>
      <w:proofErr w:type="spellEnd"/>
      <w:r>
        <w:rPr>
          <w:rFonts w:ascii="Times New Roman" w:eastAsia="CalibriBold" w:hAnsi="Times New Roman" w:hint="eastAsia"/>
          <w:kern w:val="0"/>
          <w:sz w:val="24"/>
          <w:lang w:eastAsia="en-US"/>
        </w:rPr>
        <w:t xml:space="preserve"> Second School of Clinical Medicine, Southern Medical University, Guangzhou 510515, Guangdong, China</w:t>
      </w:r>
    </w:p>
    <w:p w14:paraId="7ADE9C22" w14:textId="6416114F" w:rsidR="00654FB1" w:rsidRDefault="00000000">
      <w:pPr>
        <w:widowControl/>
        <w:suppressLineNumbers/>
        <w:spacing w:before="59" w:line="360" w:lineRule="auto"/>
        <w:jc w:val="left"/>
        <w:rPr>
          <w:rFonts w:ascii="Times New Roman" w:eastAsia="CalibriBold" w:hAnsi="Times New Roman"/>
          <w:kern w:val="0"/>
          <w:sz w:val="24"/>
          <w:lang w:eastAsia="en-US"/>
        </w:rPr>
      </w:pPr>
      <w:proofErr w:type="spellStart"/>
      <w:r>
        <w:rPr>
          <w:rFonts w:ascii="Times New Roman" w:eastAsia="CalibriBold" w:hAnsi="Times New Roman"/>
          <w:kern w:val="0"/>
          <w:sz w:val="24"/>
          <w:vertAlign w:val="superscript"/>
        </w:rPr>
        <w:t>d</w:t>
      </w:r>
      <w:r>
        <w:rPr>
          <w:rFonts w:ascii="Times New Roman" w:eastAsia="CalibriBold" w:hAnsi="Times New Roman" w:hint="eastAsia"/>
          <w:kern w:val="0"/>
          <w:sz w:val="24"/>
          <w:lang w:eastAsia="en-US"/>
        </w:rPr>
        <w:t>School</w:t>
      </w:r>
      <w:proofErr w:type="spellEnd"/>
      <w:r>
        <w:rPr>
          <w:rFonts w:ascii="Times New Roman" w:eastAsia="CalibriBold" w:hAnsi="Times New Roman" w:hint="eastAsia"/>
          <w:kern w:val="0"/>
          <w:sz w:val="24"/>
          <w:lang w:eastAsia="en-US"/>
        </w:rPr>
        <w:t xml:space="preserve"> of Medicine, South China University of Technology, Guangzhou</w:t>
      </w:r>
      <w:r>
        <w:rPr>
          <w:rFonts w:ascii="Times New Roman" w:eastAsia="宋体" w:hAnsi="Times New Roman" w:hint="eastAsia"/>
          <w:kern w:val="0"/>
          <w:sz w:val="24"/>
        </w:rPr>
        <w:t xml:space="preserve"> 510006</w:t>
      </w:r>
      <w:r>
        <w:rPr>
          <w:rFonts w:ascii="Times New Roman" w:eastAsia="CalibriBold" w:hAnsi="Times New Roman" w:hint="eastAsia"/>
          <w:kern w:val="0"/>
          <w:sz w:val="24"/>
          <w:lang w:eastAsia="en-US"/>
        </w:rPr>
        <w:t>, China</w:t>
      </w:r>
    </w:p>
    <w:p w14:paraId="4918AB4E" w14:textId="3DA2E7BB" w:rsidR="00654FB1" w:rsidRDefault="00000000">
      <w:pPr>
        <w:widowControl/>
        <w:suppressLineNumbers/>
        <w:spacing w:before="59" w:line="360" w:lineRule="auto"/>
        <w:jc w:val="left"/>
        <w:rPr>
          <w:rFonts w:ascii="Times New Roman" w:hAnsi="Times New Roman"/>
          <w:color w:val="000000"/>
          <w:kern w:val="0"/>
          <w:sz w:val="24"/>
          <w:szCs w:val="32"/>
          <w:lang w:eastAsia="en-US"/>
        </w:rPr>
      </w:pPr>
      <w:r>
        <w:rPr>
          <w:rFonts w:ascii="Times New Roman" w:hAnsi="Times New Roman"/>
          <w:color w:val="000000"/>
          <w:kern w:val="0"/>
          <w:sz w:val="24"/>
          <w:szCs w:val="32"/>
          <w:lang w:eastAsia="en-US"/>
        </w:rPr>
        <w:t>#The authors contributed equally to this article</w:t>
      </w:r>
    </w:p>
    <w:p w14:paraId="527098FD" w14:textId="77777777" w:rsidR="00654FB1" w:rsidRDefault="00000000">
      <w:pPr>
        <w:widowControl/>
        <w:suppressLineNumbers/>
        <w:spacing w:before="59" w:line="360" w:lineRule="auto"/>
        <w:jc w:val="left"/>
        <w:rPr>
          <w:rFonts w:ascii="Times New Roman" w:hAnsi="Times New Roman"/>
          <w:color w:val="000000"/>
          <w:kern w:val="0"/>
          <w:sz w:val="24"/>
          <w:szCs w:val="32"/>
          <w:lang w:eastAsia="en-US"/>
        </w:rPr>
      </w:pPr>
      <w:r>
        <w:rPr>
          <w:rFonts w:ascii="Times New Roman" w:hAnsi="Times New Roman"/>
          <w:color w:val="000000"/>
          <w:kern w:val="0"/>
          <w:sz w:val="24"/>
          <w:szCs w:val="32"/>
          <w:lang w:eastAsia="en-US"/>
        </w:rPr>
        <w:t xml:space="preserve">*Corresponding authors: </w:t>
      </w:r>
    </w:p>
    <w:p w14:paraId="44AA10F4" w14:textId="77777777" w:rsidR="00654FB1" w:rsidRDefault="00000000">
      <w:pPr>
        <w:widowControl/>
        <w:suppressLineNumbers/>
        <w:spacing w:before="59" w:line="360" w:lineRule="auto"/>
        <w:jc w:val="left"/>
        <w:rPr>
          <w:rFonts w:ascii="Times New Roman" w:hAnsi="Times New Roman"/>
          <w:color w:val="000000"/>
          <w:kern w:val="0"/>
          <w:sz w:val="24"/>
          <w:szCs w:val="32"/>
        </w:rPr>
      </w:pPr>
      <w:proofErr w:type="spellStart"/>
      <w:r>
        <w:rPr>
          <w:rFonts w:ascii="Times New Roman" w:hAnsi="Times New Roman" w:hint="eastAsia"/>
          <w:color w:val="000000"/>
          <w:kern w:val="0"/>
          <w:sz w:val="24"/>
          <w:szCs w:val="32"/>
        </w:rPr>
        <w:t>Haojian</w:t>
      </w:r>
      <w:proofErr w:type="spellEnd"/>
      <w:r>
        <w:rPr>
          <w:rFonts w:ascii="Times New Roman" w:hAnsi="Times New Roman" w:hint="eastAsia"/>
          <w:color w:val="000000"/>
          <w:kern w:val="0"/>
          <w:sz w:val="24"/>
          <w:szCs w:val="32"/>
        </w:rPr>
        <w:t xml:space="preserve"> Dong</w:t>
      </w:r>
    </w:p>
    <w:p w14:paraId="4B5941D2" w14:textId="2DA0B738" w:rsidR="00654FB1" w:rsidRDefault="00000000">
      <w:pPr>
        <w:widowControl/>
        <w:suppressLineNumbers/>
        <w:spacing w:before="59" w:line="360" w:lineRule="auto"/>
        <w:jc w:val="left"/>
        <w:rPr>
          <w:rFonts w:ascii="Times New Roman" w:hAnsi="Times New Roman"/>
          <w:color w:val="000000"/>
          <w:kern w:val="0"/>
          <w:sz w:val="24"/>
          <w:szCs w:val="32"/>
          <w:lang w:eastAsia="en-US"/>
        </w:rPr>
      </w:pPr>
      <w:r>
        <w:rPr>
          <w:rFonts w:ascii="Times New Roman" w:hAnsi="Times New Roman"/>
          <w:color w:val="000000"/>
          <w:kern w:val="0"/>
          <w:sz w:val="24"/>
          <w:szCs w:val="32"/>
          <w:lang w:eastAsia="en-US"/>
        </w:rPr>
        <w:t>Department of Cardiology, Guangdong Cardiovascular Institute, Guangdong Provincial Key Laboratory of Coronary Heart Disease Prevention, Guangdong Provincial People’s Hospital, Guangdong Academy of Medical Sciences, Guangzhou 510080, Guangdong, China</w:t>
      </w:r>
    </w:p>
    <w:p w14:paraId="3A3F05AF" w14:textId="77777777" w:rsidR="00654FB1" w:rsidRDefault="00000000">
      <w:pPr>
        <w:widowControl/>
        <w:suppressLineNumbers/>
        <w:spacing w:before="59" w:line="360" w:lineRule="auto"/>
        <w:jc w:val="left"/>
        <w:rPr>
          <w:rFonts w:ascii="Times New Roman" w:hAnsi="Times New Roman"/>
          <w:color w:val="000000"/>
          <w:kern w:val="0"/>
          <w:sz w:val="24"/>
          <w:szCs w:val="32"/>
        </w:rPr>
      </w:pPr>
      <w:r>
        <w:rPr>
          <w:rFonts w:ascii="Times New Roman" w:hAnsi="Times New Roman" w:hint="eastAsia"/>
          <w:color w:val="000000"/>
          <w:kern w:val="0"/>
          <w:sz w:val="24"/>
          <w:szCs w:val="32"/>
        </w:rPr>
        <w:t>E-mail: donghaojian@gdph.org.cn</w:t>
      </w:r>
    </w:p>
    <w:p w14:paraId="1EC9CFBC" w14:textId="77777777" w:rsidR="00654FB1" w:rsidRDefault="00000000">
      <w:pPr>
        <w:widowControl/>
        <w:suppressLineNumbers/>
        <w:spacing w:before="59" w:line="360" w:lineRule="auto"/>
        <w:jc w:val="left"/>
        <w:rPr>
          <w:rFonts w:ascii="Times New Roman" w:hAnsi="Times New Roman"/>
          <w:color w:val="000000"/>
          <w:kern w:val="0"/>
          <w:sz w:val="24"/>
          <w:szCs w:val="32"/>
        </w:rPr>
      </w:pPr>
      <w:proofErr w:type="spellStart"/>
      <w:r>
        <w:rPr>
          <w:rFonts w:ascii="Times New Roman" w:hAnsi="Times New Roman" w:hint="eastAsia"/>
          <w:color w:val="000000"/>
          <w:kern w:val="0"/>
          <w:sz w:val="24"/>
          <w:szCs w:val="32"/>
        </w:rPr>
        <w:t>Yingling</w:t>
      </w:r>
      <w:proofErr w:type="spellEnd"/>
      <w:r>
        <w:rPr>
          <w:rFonts w:ascii="Times New Roman" w:hAnsi="Times New Roman" w:hint="eastAsia"/>
          <w:color w:val="000000"/>
          <w:kern w:val="0"/>
          <w:sz w:val="24"/>
          <w:szCs w:val="32"/>
        </w:rPr>
        <w:t xml:space="preserve"> Zhou</w:t>
      </w:r>
    </w:p>
    <w:p w14:paraId="3F332BE0" w14:textId="09A1A15C" w:rsidR="00654FB1" w:rsidRDefault="00000000">
      <w:pPr>
        <w:widowControl/>
        <w:suppressLineNumbers/>
        <w:spacing w:before="59" w:line="360" w:lineRule="auto"/>
        <w:jc w:val="left"/>
        <w:rPr>
          <w:rFonts w:ascii="Times New Roman" w:hAnsi="Times New Roman"/>
          <w:color w:val="000000"/>
          <w:kern w:val="0"/>
          <w:sz w:val="24"/>
          <w:szCs w:val="32"/>
        </w:rPr>
      </w:pPr>
      <w:r>
        <w:rPr>
          <w:rFonts w:ascii="Times New Roman" w:hAnsi="Times New Roman"/>
          <w:color w:val="000000"/>
          <w:kern w:val="0"/>
          <w:sz w:val="24"/>
          <w:szCs w:val="32"/>
          <w:lang w:eastAsia="en-US"/>
        </w:rPr>
        <w:t>Department of Cardiology, Guangdong Cardiovascular Institute, Guangdong Provincial Key Laboratory of Coronary Heart Disease Prevention, Guangdong Provincial People’s Hospital, Guangdong Academy of Medical Sciences, Guangzhou 510080, Guangdong, China</w:t>
      </w:r>
    </w:p>
    <w:p w14:paraId="2926FC47" w14:textId="77777777" w:rsidR="00654FB1" w:rsidRDefault="00000000">
      <w:pPr>
        <w:rPr>
          <w:rFonts w:ascii="Times New Roman" w:hAnsi="Times New Roman"/>
          <w:color w:val="000000"/>
          <w:kern w:val="0"/>
          <w:sz w:val="24"/>
          <w:szCs w:val="32"/>
        </w:rPr>
      </w:pPr>
      <w:r>
        <w:rPr>
          <w:rFonts w:ascii="Times New Roman" w:hAnsi="Times New Roman"/>
          <w:color w:val="000000"/>
          <w:kern w:val="0"/>
          <w:sz w:val="24"/>
          <w:szCs w:val="32"/>
        </w:rPr>
        <w:t>E-</w:t>
      </w:r>
      <w:r>
        <w:rPr>
          <w:rFonts w:ascii="Times New Roman" w:hAnsi="Times New Roman" w:hint="eastAsia"/>
          <w:color w:val="000000"/>
          <w:kern w:val="0"/>
          <w:sz w:val="24"/>
          <w:szCs w:val="32"/>
        </w:rPr>
        <w:t xml:space="preserve">mail: </w:t>
      </w:r>
      <w:r>
        <w:rPr>
          <w:rFonts w:ascii="Times New Roman" w:hAnsi="Times New Roman"/>
          <w:color w:val="000000"/>
          <w:kern w:val="0"/>
          <w:sz w:val="24"/>
          <w:szCs w:val="32"/>
        </w:rPr>
        <w:t>zylgdh@163.com</w:t>
      </w:r>
    </w:p>
    <w:p w14:paraId="57A909B5" w14:textId="77777777" w:rsidR="00654FB1" w:rsidRDefault="00000000">
      <w:pPr>
        <w:widowControl/>
        <w:jc w:val="left"/>
      </w:pPr>
      <w:r>
        <w:br w:type="page"/>
      </w:r>
    </w:p>
    <w:p w14:paraId="0AE63D66" w14:textId="77777777" w:rsidR="00654FB1" w:rsidRDefault="00000000">
      <w:pPr>
        <w:rPr>
          <w:rFonts w:ascii="Times New Roman" w:hAnsi="Times New Roman"/>
          <w:bCs/>
          <w:color w:val="000000"/>
          <w:kern w:val="0"/>
          <w:sz w:val="24"/>
          <w:szCs w:val="22"/>
        </w:rPr>
      </w:pPr>
      <w:r>
        <w:rPr>
          <w:rFonts w:ascii="Times New Roman" w:hAnsi="Times New Roman"/>
          <w:b/>
          <w:color w:val="000000"/>
          <w:kern w:val="0"/>
          <w:sz w:val="24"/>
          <w:szCs w:val="22"/>
        </w:rPr>
        <w:lastRenderedPageBreak/>
        <w:t xml:space="preserve">Table </w:t>
      </w:r>
      <w:r>
        <w:rPr>
          <w:rFonts w:ascii="Times New Roman" w:hAnsi="Times New Roman" w:hint="eastAsia"/>
          <w:b/>
          <w:color w:val="000000"/>
          <w:kern w:val="0"/>
          <w:sz w:val="24"/>
          <w:szCs w:val="22"/>
        </w:rPr>
        <w:t>S</w:t>
      </w:r>
      <w:r>
        <w:rPr>
          <w:rFonts w:ascii="Times New Roman" w:hAnsi="Times New Roman"/>
          <w:b/>
          <w:color w:val="000000"/>
          <w:kern w:val="0"/>
          <w:sz w:val="24"/>
          <w:szCs w:val="22"/>
        </w:rPr>
        <w:t>1</w:t>
      </w:r>
      <w:r>
        <w:rPr>
          <w:rFonts w:ascii="Times New Roman" w:hAnsi="Times New Roman"/>
          <w:bCs/>
          <w:color w:val="000000"/>
          <w:kern w:val="0"/>
          <w:sz w:val="24"/>
          <w:szCs w:val="22"/>
        </w:rPr>
        <w:t xml:space="preserve">. Baseline information according to </w:t>
      </w:r>
      <w:r>
        <w:rPr>
          <w:rFonts w:ascii="Times New Roman" w:hAnsi="Times New Roman" w:hint="eastAsia"/>
          <w:bCs/>
          <w:color w:val="000000"/>
          <w:kern w:val="0"/>
          <w:sz w:val="24"/>
          <w:szCs w:val="22"/>
        </w:rPr>
        <w:t>whether MetS existed</w:t>
      </w:r>
    </w:p>
    <w:tbl>
      <w:tblPr>
        <w:tblW w:w="8215" w:type="dxa"/>
        <w:tblInd w:w="-4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551"/>
        <w:gridCol w:w="1564"/>
        <w:gridCol w:w="2423"/>
        <w:gridCol w:w="1677"/>
      </w:tblGrid>
      <w:tr w:rsidR="00654FB1" w14:paraId="2D6FD2FF" w14:textId="77777777">
        <w:trPr>
          <w:trHeight w:val="692"/>
        </w:trPr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E20F6" w14:textId="77777777" w:rsidR="00654FB1" w:rsidRDefault="00654FB1">
            <w:pPr>
              <w:widowControl/>
              <w:jc w:val="left"/>
            </w:pP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34BF8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Non-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et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S</w:t>
            </w:r>
          </w:p>
          <w:p w14:paraId="70163152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n =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56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6F1AE4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et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S</w:t>
            </w:r>
          </w:p>
          <w:p w14:paraId="2767594C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n =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18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D9827D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P-value</w:t>
            </w:r>
          </w:p>
        </w:tc>
      </w:tr>
      <w:tr w:rsidR="00654FB1" w14:paraId="4B90A451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FE5575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Age, years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2134A7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48.9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15.3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EDF1FE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55.9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12.9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9528D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0D69EEDB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FCA101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Male sex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95438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287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(51.0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E0AC4D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692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(37.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45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3EFC82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5DB7E49A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D030D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BMI, kg/m</w:t>
            </w:r>
            <w:r>
              <w:rPr>
                <w:rFonts w:ascii="Times New Roman" w:hAnsi="Times New Roman"/>
                <w:kern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6AEC1B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22.5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3.0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08E3D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26.40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3.2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DB079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0A6063BD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9CF32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Residence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E968B" w14:textId="77777777" w:rsidR="00654FB1" w:rsidRDefault="00654FB1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822333" w14:textId="77777777" w:rsidR="00654FB1" w:rsidRDefault="00654FB1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D00B2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27</w:t>
            </w:r>
          </w:p>
        </w:tc>
      </w:tr>
      <w:tr w:rsidR="00654FB1" w14:paraId="4ED3F1D7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DF108B" w14:textId="77777777" w:rsidR="00654FB1" w:rsidRDefault="00000000">
            <w:pPr>
              <w:widowControl/>
              <w:ind w:firstLineChars="100" w:firstLine="180"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Urban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A77E4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799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(67.5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264609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197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(64.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77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59A9CE" w14:textId="77777777" w:rsidR="00654FB1" w:rsidRDefault="00654FB1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654FB1" w14:paraId="446D95E6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F1B32D" w14:textId="77777777" w:rsidR="00654FB1" w:rsidRDefault="00000000">
            <w:pPr>
              <w:widowControl/>
              <w:ind w:firstLineChars="100" w:firstLine="180"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Rural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7398AB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18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24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(32.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44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B4B15D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65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(35.2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04FD12" w14:textId="77777777" w:rsidR="00654FB1" w:rsidRDefault="00654FB1"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654FB1" w14:paraId="45D12092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C63DC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High school and above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2FB774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14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28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(25.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40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9DB064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54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(19.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4983D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6F076383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DB6021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moking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3725C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18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85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(33.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6F8E2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 (25.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43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C6CF32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65E2F570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819B32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Alcohol consumption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2B715B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64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(29.5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A87FA2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35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(23.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54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%)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53FF3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34EDECCF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EEB150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Uric acid, </w:t>
            </w:r>
            <w:proofErr w:type="spellStart"/>
            <w:r>
              <w:rPr>
                <w:rFonts w:ascii="Times New Roman" w:hAnsi="Times New Roman"/>
                <w:kern w:val="0"/>
                <w:sz w:val="18"/>
                <w:szCs w:val="18"/>
              </w:rPr>
              <w:t>μmol</w:t>
            </w:r>
            <w:proofErr w:type="spellEnd"/>
            <w:r>
              <w:rPr>
                <w:rFonts w:ascii="Times New Roman" w:hAnsi="Times New Roman"/>
                <w:kern w:val="0"/>
                <w:sz w:val="18"/>
                <w:szCs w:val="18"/>
              </w:rPr>
              <w:t>/L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152BEB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301.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41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100.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2B8C0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348.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72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119.5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68A8C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6AC44D11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A293C6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Hs-CRP, mg/L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BCCD9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1.00 (0.00-2.00)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E8A55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2.00 (1.00-4.00)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CDAF21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2F83CEA6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D7B57" w14:textId="77777777" w:rsidR="00654FB1" w:rsidRDefault="00000000">
            <w:pPr>
              <w:widowControl/>
              <w:jc w:val="left"/>
            </w:pPr>
            <w:hyperlink r:id="rId4" w:anchor="/javascript:;" w:history="1">
              <w:r>
                <w:rPr>
                  <w:rFonts w:ascii="Times New Roman" w:hAnsi="Times New Roman"/>
                  <w:kern w:val="0"/>
                  <w:sz w:val="18"/>
                  <w:szCs w:val="18"/>
                </w:rPr>
                <w:t>Creatinine</w:t>
              </w:r>
            </w:hyperlink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kern w:val="0"/>
                <w:sz w:val="18"/>
                <w:szCs w:val="18"/>
              </w:rPr>
              <w:t>μmol</w:t>
            </w:r>
            <w:proofErr w:type="spellEnd"/>
            <w:r>
              <w:rPr>
                <w:rFonts w:ascii="Times New Roman" w:hAnsi="Times New Roman"/>
                <w:kern w:val="0"/>
                <w:sz w:val="18"/>
                <w:szCs w:val="18"/>
              </w:rPr>
              <w:t>/L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017D50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88.0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23.6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31558E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87.4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17.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C0D37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0.308</w:t>
            </w:r>
          </w:p>
        </w:tc>
      </w:tr>
      <w:tr w:rsidR="00654FB1" w14:paraId="34E4EB22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9B7DB5" w14:textId="77777777" w:rsidR="00654FB1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eGFR, ml/min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/m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328CED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80.52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16.84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5549D2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74.46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16.36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FDE271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22CFF189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D4846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HDL-C, mmol/L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A85DC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1.45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0.35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9E405B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1.21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0.31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17D193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60BE3413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1D56F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LDL-C, mmol/L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5D3CD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2.87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6B1619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3.11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1.04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B8085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00ED60E0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E09ADC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TG, mmol/L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1E194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1.4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1.13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7EE1D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2.74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2.0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56B869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748CE8B2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AA24DA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TC, mmol/L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5490DE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4.74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0.96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46798B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5.2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1.0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1801E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40C922FE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7E0C9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RC,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mmol/L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75D0D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0.30 (0.17-0.5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89BA59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0.68 (0.40-1.10)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EE7A3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539B0BC5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04EC0" w14:textId="77777777" w:rsidR="00654FB1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HOMA-IR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A0BD8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2.20 (1.53-3.20)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D52D1F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3.6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(2.38-6.0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30B4F5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4AF1A43C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F6C90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HbA1c, %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94D503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5.48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0.72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BCA1F0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6.07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1.18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9D69D3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32EBA79A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670E2" w14:textId="77777777" w:rsidR="00654FB1" w:rsidRDefault="00000000">
            <w:pPr>
              <w:widowControl/>
              <w:jc w:val="left"/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Fasting blood glucose, mmol/L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9554D5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5.17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1.1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45B33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6.2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2.0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8B9BFB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72F4948B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899A5C" w14:textId="77777777" w:rsidR="00654FB1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Insulin, </w:t>
            </w:r>
            <w:proofErr w:type="spellStart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u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IU</w:t>
            </w:r>
            <w:proofErr w:type="spellEnd"/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/ml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F385F9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12.76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18.52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679765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20.92 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 33.30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7D3C8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41BC5D02" w14:textId="77777777">
        <w:tc>
          <w:tcPr>
            <w:tcW w:w="255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F38020" w14:textId="77777777" w:rsidR="00654FB1" w:rsidRDefault="00000000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MetS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870732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214 (8.71%)</w:t>
            </w:r>
          </w:p>
        </w:tc>
        <w:tc>
          <w:tcPr>
            <w:tcW w:w="24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BCC26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454 (18.43%)</w:t>
            </w:r>
          </w:p>
        </w:tc>
        <w:tc>
          <w:tcPr>
            <w:tcW w:w="167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3B67A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3AF9C9AB" w14:textId="77777777">
        <w:tc>
          <w:tcPr>
            <w:tcW w:w="2551" w:type="dxa"/>
            <w:shd w:val="clear" w:color="auto" w:fill="auto"/>
            <w:vAlign w:val="center"/>
          </w:tcPr>
          <w:p w14:paraId="7248E4C6" w14:textId="77777777" w:rsidR="00654FB1" w:rsidRDefault="00000000">
            <w:pPr>
              <w:widowControl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Abdominal obesity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17D71F8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1513 (26.91%)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748A229D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1848 (100.00%)</w:t>
            </w:r>
          </w:p>
        </w:tc>
        <w:tc>
          <w:tcPr>
            <w:tcW w:w="1677" w:type="dxa"/>
            <w:shd w:val="clear" w:color="auto" w:fill="auto"/>
          </w:tcPr>
          <w:p w14:paraId="725ED40C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3F8C964B" w14:textId="77777777">
        <w:tc>
          <w:tcPr>
            <w:tcW w:w="2551" w:type="dxa"/>
            <w:shd w:val="clear" w:color="auto" w:fill="auto"/>
            <w:vAlign w:val="center"/>
          </w:tcPr>
          <w:p w14:paraId="1BBA81F6" w14:textId="77777777" w:rsidR="00654FB1" w:rsidRDefault="00000000">
            <w:pPr>
              <w:widowControl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Elevated triglyceride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D186FDD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1264 (22.48%)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0D8865A7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1361 (73.65%)</w:t>
            </w:r>
          </w:p>
        </w:tc>
        <w:tc>
          <w:tcPr>
            <w:tcW w:w="1677" w:type="dxa"/>
            <w:shd w:val="clear" w:color="auto" w:fill="auto"/>
          </w:tcPr>
          <w:p w14:paraId="44B06E84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00FA55D0" w14:textId="77777777">
        <w:tc>
          <w:tcPr>
            <w:tcW w:w="2551" w:type="dxa"/>
            <w:shd w:val="clear" w:color="auto" w:fill="auto"/>
            <w:vAlign w:val="center"/>
          </w:tcPr>
          <w:p w14:paraId="0F6E9B02" w14:textId="4FC170B5" w:rsidR="00654FB1" w:rsidRDefault="00000000">
            <w:pPr>
              <w:widowControl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 xml:space="preserve">Reduced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HDL</w:t>
            </w: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-</w:t>
            </w:r>
            <w:r w:rsidR="00832331">
              <w:rPr>
                <w:rFonts w:ascii="Times New Roman" w:hAnsi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13D5473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946 (16.82%)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48DD8682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1034 (55.95%)</w:t>
            </w:r>
          </w:p>
        </w:tc>
        <w:tc>
          <w:tcPr>
            <w:tcW w:w="1677" w:type="dxa"/>
            <w:shd w:val="clear" w:color="auto" w:fill="auto"/>
          </w:tcPr>
          <w:p w14:paraId="757E150C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3B66C6BD" w14:textId="77777777">
        <w:tc>
          <w:tcPr>
            <w:tcW w:w="2551" w:type="dxa"/>
            <w:shd w:val="clear" w:color="auto" w:fill="auto"/>
            <w:vAlign w:val="center"/>
          </w:tcPr>
          <w:p w14:paraId="1EBAC822" w14:textId="77777777" w:rsidR="00654FB1" w:rsidRDefault="00000000">
            <w:pPr>
              <w:widowControl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Raised blood pressure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E9C8356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1784 (31.73%)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55676E6B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1366 (73.92%)</w:t>
            </w:r>
          </w:p>
        </w:tc>
        <w:tc>
          <w:tcPr>
            <w:tcW w:w="1677" w:type="dxa"/>
            <w:shd w:val="clear" w:color="auto" w:fill="auto"/>
          </w:tcPr>
          <w:p w14:paraId="7C03DDF4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  <w:tr w:rsidR="00654FB1" w14:paraId="0B0E709E" w14:textId="77777777">
        <w:tc>
          <w:tcPr>
            <w:tcW w:w="2551" w:type="dxa"/>
            <w:shd w:val="clear" w:color="auto" w:fill="auto"/>
            <w:vAlign w:val="center"/>
          </w:tcPr>
          <w:p w14:paraId="70E3061E" w14:textId="77777777" w:rsidR="00654FB1" w:rsidRDefault="00000000">
            <w:pPr>
              <w:widowControl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Abnormal glucose metabolism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6E9559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1004 (17.86%)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3D645944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hint="eastAsia"/>
                <w:kern w:val="0"/>
                <w:sz w:val="18"/>
                <w:szCs w:val="18"/>
              </w:rPr>
              <w:t>1111 (60.12%)</w:t>
            </w:r>
          </w:p>
        </w:tc>
        <w:tc>
          <w:tcPr>
            <w:tcW w:w="1677" w:type="dxa"/>
            <w:shd w:val="clear" w:color="auto" w:fill="auto"/>
          </w:tcPr>
          <w:p w14:paraId="4DC148B0" w14:textId="77777777" w:rsidR="00654FB1" w:rsidRDefault="00000000">
            <w:pPr>
              <w:widowControl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&lt;0.001</w:t>
            </w:r>
          </w:p>
        </w:tc>
      </w:tr>
    </w:tbl>
    <w:p w14:paraId="4BB43EEB" w14:textId="77777777" w:rsidR="00832331" w:rsidRDefault="00832331" w:rsidP="00832331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BMI: body mass index; eGFR: estimated glomerular filtration rate; HbA1c: Hemoglobin A1c; HDL-C: high-density lipoprotein cholesterol; HOMA-IR: homeostatic model assessment for insulin resistance; Hs-CRP: high-sensitivity C-reactive protein; LDL-C: low-density lipoprotein cholesterol; MetS: metabolic syndrome; RC: remnant cholesterol; TC: total cholesterol; TG: triglyceride.</w:t>
      </w:r>
    </w:p>
    <w:p w14:paraId="4403075C" w14:textId="77777777" w:rsidR="00654FB1" w:rsidRDefault="00654FB1"/>
    <w:p w14:paraId="433E2379" w14:textId="77777777" w:rsidR="00654FB1" w:rsidRDefault="00000000">
      <w:pPr>
        <w:widowControl/>
        <w:jc w:val="left"/>
      </w:pPr>
      <w:r>
        <w:br w:type="page"/>
      </w:r>
    </w:p>
    <w:p w14:paraId="41E3A4A3" w14:textId="77777777" w:rsidR="00654FB1" w:rsidRDefault="00000000">
      <w:pPr>
        <w:widowControl/>
        <w:spacing w:line="480" w:lineRule="auto"/>
        <w:jc w:val="left"/>
      </w:pPr>
      <w:r>
        <w:rPr>
          <w:rFonts w:ascii="Times New Roman" w:hAnsi="Times New Roman" w:hint="eastAsia"/>
          <w:b/>
          <w:bCs/>
          <w:kern w:val="0"/>
          <w:sz w:val="24"/>
        </w:rPr>
        <w:lastRenderedPageBreak/>
        <w:t>Figure S1</w:t>
      </w:r>
      <w:r>
        <w:rPr>
          <w:rFonts w:ascii="Times New Roman" w:hAnsi="Times New Roman" w:hint="eastAsia"/>
          <w:kern w:val="0"/>
          <w:sz w:val="24"/>
        </w:rPr>
        <w:t>. The upset plot of the intersection distribution of different metabolic disorders</w:t>
      </w:r>
    </w:p>
    <w:p w14:paraId="552FC639" w14:textId="308A6A65" w:rsidR="00654FB1" w:rsidRDefault="00000000">
      <w:r>
        <w:rPr>
          <w:rFonts w:hint="eastAsia"/>
          <w:noProof/>
        </w:rPr>
        <w:drawing>
          <wp:inline distT="0" distB="0" distL="0" distR="0" wp14:anchorId="739EE68C" wp14:editId="31FF77F9">
            <wp:extent cx="5274310" cy="439293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06056" w14:textId="4C9709C4" w:rsidR="00C546FE" w:rsidRDefault="00C546FE">
      <w:pPr>
        <w:rPr>
          <w:rFonts w:hint="eastAsia"/>
        </w:rPr>
      </w:pPr>
      <w:r>
        <w:rPr>
          <w:rFonts w:ascii="Times New Roman" w:hAnsi="Times New Roman"/>
          <w:szCs w:val="21"/>
        </w:rPr>
        <w:t>HDL-C: high-density lipoprotein cholesterol</w:t>
      </w:r>
    </w:p>
    <w:p w14:paraId="24D45DB6" w14:textId="77777777" w:rsidR="00654FB1" w:rsidRDefault="00000000">
      <w:pPr>
        <w:widowControl/>
        <w:jc w:val="left"/>
      </w:pPr>
      <w:r>
        <w:br w:type="page"/>
      </w:r>
    </w:p>
    <w:p w14:paraId="021BE344" w14:textId="77777777" w:rsidR="00654FB1" w:rsidRDefault="00000000">
      <w:pPr>
        <w:widowControl/>
        <w:spacing w:line="480" w:lineRule="auto"/>
        <w:jc w:val="left"/>
        <w:rPr>
          <w:rFonts w:ascii="Times New Roman" w:hAnsi="Times New Roman"/>
          <w:bCs/>
          <w:color w:val="000000"/>
          <w:kern w:val="0"/>
          <w:sz w:val="24"/>
          <w:szCs w:val="22"/>
        </w:rPr>
      </w:pPr>
      <w:r>
        <w:rPr>
          <w:rFonts w:ascii="Times New Roman" w:hAnsi="Times New Roman" w:hint="eastAsia"/>
          <w:b/>
          <w:color w:val="000000"/>
          <w:kern w:val="0"/>
          <w:sz w:val="24"/>
          <w:szCs w:val="22"/>
        </w:rPr>
        <w:lastRenderedPageBreak/>
        <w:t>Figure S2</w:t>
      </w:r>
      <w:r>
        <w:rPr>
          <w:rFonts w:ascii="Times New Roman" w:hAnsi="Times New Roman" w:hint="eastAsia"/>
          <w:bCs/>
          <w:color w:val="000000"/>
          <w:kern w:val="0"/>
          <w:sz w:val="24"/>
          <w:szCs w:val="22"/>
        </w:rPr>
        <w:t>. The correlation between RC and the component of MetS</w:t>
      </w:r>
    </w:p>
    <w:p w14:paraId="02EA5A82" w14:textId="4F1B79CD" w:rsidR="00654FB1" w:rsidRDefault="00000000">
      <w:r>
        <w:rPr>
          <w:rFonts w:hint="eastAsia"/>
          <w:noProof/>
        </w:rPr>
        <w:drawing>
          <wp:inline distT="0" distB="0" distL="0" distR="0" wp14:anchorId="30AA6C0A" wp14:editId="14FF9AA5">
            <wp:extent cx="5143500" cy="4318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B660D" w14:textId="77777777" w:rsidR="003A0213" w:rsidRDefault="003A0213" w:rsidP="003A0213">
      <w:pPr>
        <w:rPr>
          <w:rFonts w:hint="eastAsia"/>
        </w:rPr>
      </w:pPr>
      <w:r>
        <w:rPr>
          <w:rFonts w:ascii="Times New Roman" w:hAnsi="Times New Roman"/>
          <w:szCs w:val="21"/>
        </w:rPr>
        <w:t>HDL-C: high-density lipoprotein cholesterol</w:t>
      </w:r>
    </w:p>
    <w:p w14:paraId="6C1C84FD" w14:textId="77777777" w:rsidR="003A0213" w:rsidRPr="003A0213" w:rsidRDefault="003A0213">
      <w:pPr>
        <w:rPr>
          <w:rFonts w:hint="eastAsia"/>
        </w:rPr>
      </w:pPr>
    </w:p>
    <w:sectPr w:rsidR="003A0213" w:rsidRPr="003A02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Bold">
    <w:altName w:val="Segoe Print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FlMTY3NGU3ZDRkNzc4N2U0NGY3YTM4ZDJlYTM3ZTYifQ=="/>
  </w:docVars>
  <w:rsids>
    <w:rsidRoot w:val="008B7FBD"/>
    <w:rsid w:val="00132898"/>
    <w:rsid w:val="003A0213"/>
    <w:rsid w:val="00410B1E"/>
    <w:rsid w:val="00654FB1"/>
    <w:rsid w:val="00832331"/>
    <w:rsid w:val="008B7FBD"/>
    <w:rsid w:val="00BC20AD"/>
    <w:rsid w:val="00C546FE"/>
    <w:rsid w:val="037E5250"/>
    <w:rsid w:val="3C2E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1CC856"/>
  <w15:docId w15:val="{8CD153D1-16B8-FD49-AF6C-6DC80662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hyperlink" Target="file:///E:/%25E8%25BD%25AF%25E4%25BB%25B6/%25E6%259C%2589%25E9%2581%2593/Youdao/Dict/8.9.6.0/resultui/html/index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 Severus</dc:creator>
  <cp:lastModifiedBy>King Severus</cp:lastModifiedBy>
  <cp:revision>6</cp:revision>
  <dcterms:created xsi:type="dcterms:W3CDTF">2022-11-18T04:14:00Z</dcterms:created>
  <dcterms:modified xsi:type="dcterms:W3CDTF">2022-11-20T15:09:00Z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BCD82E0AE553428C8F75BDD87AEFB2B0</vt:lpwstr>
  </property>
</Properties>
</file>