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E9DA" w14:textId="77777777" w:rsidR="00CA74EA" w:rsidRDefault="00CA74EA" w:rsidP="00CA74EA">
      <w:pPr>
        <w:jc w:val="center"/>
        <w:rPr>
          <w:rFonts w:ascii="Times New Roman" w:eastAsia="等线" w:hAnsi="Times New Roman" w:cs="Times New Roman"/>
          <w:kern w:val="0"/>
          <w:sz w:val="32"/>
          <w:szCs w:val="32"/>
          <w:lang w:eastAsia="en-US"/>
        </w:rPr>
      </w:pPr>
      <w:r w:rsidRPr="0088115D">
        <w:rPr>
          <w:rFonts w:ascii="Times New Roman" w:eastAsia="等线" w:hAnsi="Times New Roman" w:cs="Times New Roman"/>
          <w:kern w:val="0"/>
          <w:sz w:val="32"/>
          <w:szCs w:val="32"/>
          <w:lang w:eastAsia="en-US"/>
        </w:rPr>
        <w:t xml:space="preserve">Anomalous polarization enhancement in a </w:t>
      </w:r>
      <w:proofErr w:type="spellStart"/>
      <w:r w:rsidRPr="0088115D">
        <w:rPr>
          <w:rFonts w:ascii="Times New Roman" w:eastAsia="等线" w:hAnsi="Times New Roman" w:cs="Times New Roman"/>
          <w:kern w:val="0"/>
          <w:sz w:val="32"/>
          <w:szCs w:val="32"/>
          <w:lang w:eastAsia="en-US"/>
        </w:rPr>
        <w:t>vdW</w:t>
      </w:r>
      <w:proofErr w:type="spellEnd"/>
      <w:r w:rsidRPr="0088115D">
        <w:rPr>
          <w:rFonts w:ascii="Times New Roman" w:eastAsia="等线" w:hAnsi="Times New Roman" w:cs="Times New Roman"/>
          <w:kern w:val="0"/>
          <w:sz w:val="32"/>
          <w:szCs w:val="32"/>
          <w:lang w:eastAsia="en-US"/>
        </w:rPr>
        <w:t xml:space="preserve"> ferroelectric material under pressure</w:t>
      </w:r>
    </w:p>
    <w:p w14:paraId="0CE722D8" w14:textId="77777777" w:rsidR="00CA74EA" w:rsidRDefault="00CA74EA" w:rsidP="00CA74EA">
      <w:pPr>
        <w:pStyle w:val="Teaser"/>
        <w:spacing w:before="0"/>
        <w:jc w:val="both"/>
        <w:rPr>
          <w:color w:val="000000"/>
        </w:rPr>
      </w:pPr>
      <w:r w:rsidRPr="00A56A3F">
        <w:t>Xiaodong Yao</w:t>
      </w:r>
      <w:r>
        <w:t>,</w:t>
      </w:r>
      <w:r w:rsidRPr="00A06077">
        <w:rPr>
          <w:color w:val="000000"/>
          <w:vertAlign w:val="superscript"/>
        </w:rPr>
        <w:t>1</w:t>
      </w:r>
      <w:r>
        <w:t xml:space="preserve">† </w:t>
      </w:r>
      <w:proofErr w:type="spellStart"/>
      <w:r w:rsidRPr="009A7BF1">
        <w:t>Yinxin</w:t>
      </w:r>
      <w:proofErr w:type="spellEnd"/>
      <w:r w:rsidRPr="009A7BF1">
        <w:t xml:space="preserve"> Bai</w:t>
      </w:r>
      <w:r w:rsidRPr="00A06077">
        <w:rPr>
          <w:color w:val="000000"/>
        </w:rPr>
        <w:t>,</w:t>
      </w:r>
      <w:r w:rsidRPr="00A06077">
        <w:rPr>
          <w:color w:val="000000"/>
          <w:vertAlign w:val="superscript"/>
        </w:rPr>
        <w:t>1</w:t>
      </w:r>
      <w:r>
        <w:t>†</w:t>
      </w:r>
      <w:r>
        <w:rPr>
          <w:color w:val="000000"/>
        </w:rPr>
        <w:t xml:space="preserve"> </w:t>
      </w:r>
      <w:r w:rsidRPr="009A7BF1">
        <w:t xml:space="preserve">Cheng </w:t>
      </w:r>
      <w:proofErr w:type="spellStart"/>
      <w:r w:rsidRPr="009A7BF1">
        <w:t>Jin</w:t>
      </w:r>
      <w:proofErr w:type="spellEnd"/>
      <w:r>
        <w:t>,</w:t>
      </w:r>
      <w:r w:rsidRPr="00A56A3F">
        <w:rPr>
          <w:color w:val="000000"/>
          <w:vertAlign w:val="superscript"/>
        </w:rPr>
        <w:t xml:space="preserve"> </w:t>
      </w:r>
      <w:r>
        <w:rPr>
          <w:color w:val="000000"/>
          <w:vertAlign w:val="superscript"/>
        </w:rPr>
        <w:t>2</w:t>
      </w:r>
      <w:r>
        <w:t>†</w:t>
      </w:r>
      <w:r>
        <w:rPr>
          <w:color w:val="000000"/>
        </w:rPr>
        <w:t xml:space="preserve"> </w:t>
      </w:r>
      <w:proofErr w:type="spellStart"/>
      <w:r w:rsidRPr="009A7BF1">
        <w:t>Xinyu</w:t>
      </w:r>
      <w:proofErr w:type="spellEnd"/>
      <w:r w:rsidRPr="009A7BF1">
        <w:t xml:space="preserve"> Zhang</w:t>
      </w:r>
      <w:r>
        <w:t>,</w:t>
      </w:r>
      <w:r w:rsidRPr="00A06077"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proofErr w:type="spellStart"/>
      <w:r w:rsidRPr="009A7BF1">
        <w:t>Qunfei</w:t>
      </w:r>
      <w:proofErr w:type="spellEnd"/>
      <w:r w:rsidRPr="009A7BF1">
        <w:t xml:space="preserve"> Zheng</w:t>
      </w:r>
      <w:r>
        <w:t>,</w:t>
      </w:r>
      <w:r w:rsidRPr="00A56A3F">
        <w:rPr>
          <w:color w:val="000000"/>
          <w:vertAlign w:val="superscript"/>
        </w:rPr>
        <w:t xml:space="preserve"> </w:t>
      </w:r>
      <w:r w:rsidRPr="00A06077"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r w:rsidRPr="009A7BF1">
        <w:t>Zedong Xu</w:t>
      </w:r>
      <w:r>
        <w:t>,</w:t>
      </w:r>
      <w:r w:rsidRPr="00BE640E">
        <w:rPr>
          <w:vertAlign w:val="superscript"/>
        </w:rPr>
        <w:t>1</w:t>
      </w:r>
      <w:r w:rsidRPr="009A7BF1">
        <w:t xml:space="preserve"> Lang Chen</w:t>
      </w:r>
      <w:r>
        <w:t>,</w:t>
      </w:r>
      <w:r w:rsidRPr="00BE640E">
        <w:rPr>
          <w:vertAlign w:val="superscript"/>
        </w:rPr>
        <w:t>1</w:t>
      </w:r>
      <w:r w:rsidRPr="009A7BF1">
        <w:t xml:space="preserve"> </w:t>
      </w:r>
      <w:proofErr w:type="spellStart"/>
      <w:r w:rsidRPr="009A7BF1">
        <w:t>Shanmin</w:t>
      </w:r>
      <w:proofErr w:type="spellEnd"/>
      <w:r w:rsidRPr="009A7BF1">
        <w:t xml:space="preserve"> Wang</w:t>
      </w:r>
      <w:r>
        <w:t>,</w:t>
      </w:r>
      <w:r w:rsidRPr="00BE640E">
        <w:rPr>
          <w:vertAlign w:val="superscript"/>
        </w:rPr>
        <w:t>1</w:t>
      </w:r>
      <w:r w:rsidRPr="009A7BF1">
        <w:t xml:space="preserve"> Ying Liu</w:t>
      </w:r>
      <w:r>
        <w:t>,</w:t>
      </w:r>
      <w:r w:rsidRPr="00BE640E">
        <w:rPr>
          <w:vertAlign w:val="superscript"/>
        </w:rPr>
        <w:t>1</w:t>
      </w:r>
      <w:r w:rsidRPr="009A7BF1">
        <w:t xml:space="preserve"> </w:t>
      </w:r>
      <w:proofErr w:type="spellStart"/>
      <w:r w:rsidRPr="009A7BF1">
        <w:t>Junling</w:t>
      </w:r>
      <w:proofErr w:type="spellEnd"/>
      <w:r w:rsidRPr="009A7BF1">
        <w:t xml:space="preserve"> Wang</w:t>
      </w:r>
      <w:r>
        <w:t>,</w:t>
      </w:r>
      <w:r w:rsidRPr="00BE640E">
        <w:rPr>
          <w:vertAlign w:val="superscript"/>
        </w:rPr>
        <w:t>1</w:t>
      </w:r>
      <w:r>
        <w:rPr>
          <w:vertAlign w:val="superscript"/>
        </w:rPr>
        <w:t>,3</w:t>
      </w:r>
      <w:r w:rsidRPr="00A06077">
        <w:rPr>
          <w:color w:val="000000"/>
        </w:rPr>
        <w:t>*</w:t>
      </w:r>
      <w:r w:rsidRPr="009A7BF1">
        <w:t xml:space="preserve"> </w:t>
      </w:r>
      <w:proofErr w:type="spellStart"/>
      <w:r w:rsidRPr="009A7BF1">
        <w:t>Jinlong</w:t>
      </w:r>
      <w:proofErr w:type="spellEnd"/>
      <w:r w:rsidRPr="009A7BF1">
        <w:t xml:space="preserve"> Zhu</w:t>
      </w:r>
      <w:r w:rsidRPr="00BE640E">
        <w:rPr>
          <w:vertAlign w:val="superscript"/>
        </w:rPr>
        <w:t>1</w:t>
      </w:r>
      <w:r w:rsidRPr="00A06077">
        <w:rPr>
          <w:color w:val="000000"/>
        </w:rPr>
        <w:t>*</w:t>
      </w:r>
    </w:p>
    <w:p w14:paraId="1A30795C" w14:textId="77777777" w:rsidR="00CA74EA" w:rsidRPr="00A56A3F" w:rsidRDefault="00CA74EA" w:rsidP="00CA74EA">
      <w:pPr>
        <w:pStyle w:val="Teaser"/>
        <w:spacing w:before="0"/>
        <w:jc w:val="both"/>
      </w:pPr>
    </w:p>
    <w:p w14:paraId="50AC7D70" w14:textId="77777777" w:rsidR="00CA74EA" w:rsidRPr="0088115D" w:rsidRDefault="00CA74EA" w:rsidP="00CA74EA">
      <w:pPr>
        <w:widowControl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</w:pPr>
      <w:r w:rsidRPr="0088115D">
        <w:rPr>
          <w:rFonts w:ascii="Times New Roman" w:eastAsia="等线" w:hAnsi="Times New Roman" w:cs="Times New Roman" w:hint="eastAsia"/>
          <w:i/>
          <w:iCs/>
          <w:color w:val="000000"/>
          <w:kern w:val="0"/>
          <w:sz w:val="24"/>
          <w:szCs w:val="24"/>
          <w:vertAlign w:val="superscript"/>
          <w:lang w:eastAsia="en-US"/>
        </w:rPr>
        <w:t>1</w:t>
      </w:r>
      <w:r w:rsidRPr="0088115D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  <w:lang w:eastAsia="en-US"/>
        </w:rPr>
        <w:t xml:space="preserve"> Department of Physics, Southern University of</w:t>
      </w:r>
      <w:r w:rsidRPr="0088115D">
        <w:rPr>
          <w:rFonts w:ascii="Times New Roman" w:eastAsia="等线" w:hAnsi="Times New Roman" w:cs="Times New Roman" w:hint="eastAsia"/>
          <w:i/>
          <w:iCs/>
          <w:color w:val="000000"/>
          <w:kern w:val="0"/>
          <w:sz w:val="24"/>
          <w:szCs w:val="24"/>
          <w:lang w:eastAsia="en-US"/>
        </w:rPr>
        <w:t xml:space="preserve"> </w:t>
      </w:r>
      <w:r w:rsidRPr="0088115D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  <w:lang w:eastAsia="en-US"/>
        </w:rPr>
        <w:t>Science and Technology, Shenzhen 518055, China</w:t>
      </w:r>
      <w:r w:rsidRPr="0088115D">
        <w:rPr>
          <w:rFonts w:ascii="Times New Roman" w:eastAsia="等线" w:hAnsi="Times New Roman" w:cs="Times New Roman" w:hint="eastAsia"/>
          <w:i/>
          <w:iCs/>
          <w:color w:val="000000"/>
          <w:kern w:val="0"/>
          <w:sz w:val="24"/>
          <w:szCs w:val="24"/>
        </w:rPr>
        <w:t>.</w:t>
      </w:r>
    </w:p>
    <w:p w14:paraId="04550250" w14:textId="77777777" w:rsidR="00CA74EA" w:rsidRPr="0088115D" w:rsidRDefault="00CA74EA" w:rsidP="00CA74EA">
      <w:pPr>
        <w:widowControl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  <w:shd w:val="clear" w:color="auto" w:fill="FFFFFF"/>
          <w:lang w:eastAsia="en-US"/>
        </w:rPr>
      </w:pPr>
      <w:r w:rsidRPr="0088115D">
        <w:rPr>
          <w:rFonts w:ascii="Times New Roman" w:eastAsia="等线" w:hAnsi="Times New Roman" w:cs="Times New Roman" w:hint="eastAsia"/>
          <w:i/>
          <w:iCs/>
          <w:kern w:val="0"/>
          <w:sz w:val="24"/>
          <w:szCs w:val="24"/>
          <w:vertAlign w:val="superscript"/>
          <w:lang w:eastAsia="en-US"/>
        </w:rPr>
        <w:t>2</w:t>
      </w:r>
      <w:r w:rsidRPr="0088115D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 xml:space="preserve"> </w:t>
      </w:r>
      <w:r w:rsidRPr="0088115D">
        <w:rPr>
          <w:rFonts w:ascii="Times New Roman" w:eastAsia="等线" w:hAnsi="Times New Roman" w:cs="Times New Roman"/>
          <w:i/>
          <w:iCs/>
          <w:kern w:val="0"/>
          <w:sz w:val="24"/>
          <w:szCs w:val="24"/>
          <w:shd w:val="clear" w:color="auto" w:fill="FFFFFF"/>
          <w:lang w:eastAsia="en-US"/>
        </w:rPr>
        <w:t>Center for High Pressure Science and Technology Advanced Research (HPSTAR), Beijing, 100094, China.</w:t>
      </w:r>
    </w:p>
    <w:p w14:paraId="4C467B9F" w14:textId="77777777" w:rsidR="00CA74EA" w:rsidRDefault="00CA74EA" w:rsidP="00CA74EA">
      <w:pPr>
        <w:widowControl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</w:pPr>
      <w:r w:rsidRPr="0088115D"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3</w:t>
      </w:r>
      <w:r w:rsidRPr="0088115D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 xml:space="preserve"> Guangdong Provincial Key Laboratory of Functional Oxide Materials and Devices, Southern University of Science and Technology, Shenzhen, China.</w:t>
      </w:r>
    </w:p>
    <w:p w14:paraId="47016451" w14:textId="77777777" w:rsidR="00CA74EA" w:rsidRPr="0088115D" w:rsidRDefault="00CA74EA" w:rsidP="00CA74EA">
      <w:pPr>
        <w:widowControl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</w:pPr>
    </w:p>
    <w:p w14:paraId="1B72644D" w14:textId="77777777" w:rsidR="00CA74EA" w:rsidRDefault="00CA74EA" w:rsidP="00CA74EA">
      <w:pPr>
        <w:pStyle w:val="Paragraph"/>
        <w:shd w:val="clear" w:color="auto" w:fill="FFFFFF"/>
        <w:ind w:firstLine="0"/>
      </w:pPr>
      <w:r>
        <w:t>†: These authors contributed equally to this work.</w:t>
      </w:r>
    </w:p>
    <w:p w14:paraId="0E7E8E88" w14:textId="77777777" w:rsidR="00CA74EA" w:rsidRDefault="00CA74EA" w:rsidP="00CA74EA">
      <w:pPr>
        <w:pStyle w:val="Paragraph"/>
        <w:shd w:val="clear" w:color="auto" w:fill="FFFFFF"/>
        <w:spacing w:before="0"/>
        <w:ind w:firstLine="0"/>
        <w:rPr>
          <w:rFonts w:eastAsiaTheme="minorEastAsia"/>
          <w:lang w:eastAsia="zh-CN"/>
        </w:rPr>
      </w:pPr>
      <w:r>
        <w:t>*: corresponding authors: jwang@sustech.edu.cn (</w:t>
      </w:r>
      <w:proofErr w:type="spellStart"/>
      <w:r>
        <w:t>Junling</w:t>
      </w:r>
      <w:proofErr w:type="spellEnd"/>
      <w:r>
        <w:t xml:space="preserve"> Wang)</w:t>
      </w:r>
      <w:r w:rsidRPr="00A56A3F">
        <w:rPr>
          <w:rFonts w:eastAsia="宋体"/>
          <w:lang w:eastAsia="zh-CN"/>
        </w:rPr>
        <w:t>;</w:t>
      </w:r>
    </w:p>
    <w:p w14:paraId="282E9F7F" w14:textId="77777777" w:rsidR="00CA74EA" w:rsidRDefault="00CA74EA" w:rsidP="00CA74EA">
      <w:pPr>
        <w:pStyle w:val="Paragraph"/>
        <w:shd w:val="clear" w:color="auto" w:fill="FFFFFF"/>
        <w:spacing w:before="0"/>
        <w:ind w:firstLine="0"/>
        <w:rPr>
          <w:rFonts w:ascii="宋体" w:eastAsia="宋体" w:hAnsi="宋体" w:cs="宋体"/>
          <w:lang w:eastAsia="zh-CN"/>
        </w:rPr>
      </w:pPr>
      <w:r>
        <w:t>zhujl@sustech.edu.cn (</w:t>
      </w:r>
      <w:proofErr w:type="spellStart"/>
      <w:r>
        <w:t>Jinlong</w:t>
      </w:r>
      <w:proofErr w:type="spellEnd"/>
      <w:r>
        <w:t xml:space="preserve"> Zhu)</w:t>
      </w:r>
    </w:p>
    <w:p w14:paraId="7A94C302" w14:textId="6725E4C2" w:rsidR="00CA74EA" w:rsidRDefault="00CA74EA">
      <w:pPr>
        <w:widowControl/>
        <w:jc w:val="left"/>
      </w:pPr>
      <w:r>
        <w:br w:type="page"/>
      </w:r>
    </w:p>
    <w:p w14:paraId="19E5A7CF" w14:textId="1A636B18" w:rsidR="00CA74EA" w:rsidRDefault="00CA74EA">
      <w:r>
        <w:rPr>
          <w:noProof/>
        </w:rPr>
        <w:lastRenderedPageBreak/>
        <w:drawing>
          <wp:inline distT="0" distB="0" distL="0" distR="0" wp14:anchorId="1E3FA26C" wp14:editId="0EB93978">
            <wp:extent cx="5274310" cy="13925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800AC" w14:textId="3C374436" w:rsidR="00CA74EA" w:rsidRPr="00CA74EA" w:rsidRDefault="00CA74EA" w:rsidP="00CA74EA">
      <w:pPr>
        <w:pStyle w:val="SMcaption"/>
        <w:jc w:val="both"/>
        <w:rPr>
          <w:sz w:val="18"/>
          <w:szCs w:val="18"/>
        </w:rPr>
      </w:pPr>
      <w:r w:rsidRPr="00CA74EA">
        <w:rPr>
          <w:b/>
          <w:bCs/>
          <w:sz w:val="18"/>
          <w:szCs w:val="18"/>
        </w:rPr>
        <w:t xml:space="preserve">Figure </w:t>
      </w:r>
      <w:r w:rsidRPr="00CA74EA">
        <w:rPr>
          <w:b/>
          <w:bCs/>
          <w:sz w:val="18"/>
          <w:szCs w:val="18"/>
        </w:rPr>
        <w:t>S</w:t>
      </w:r>
      <w:r w:rsidRPr="00CA74EA">
        <w:rPr>
          <w:b/>
          <w:bCs/>
          <w:sz w:val="18"/>
          <w:szCs w:val="18"/>
        </w:rPr>
        <w:t>1</w:t>
      </w:r>
      <w:bookmarkStart w:id="0" w:name="_Hlk127952751"/>
      <w:r w:rsidRPr="00CA74EA">
        <w:rPr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CA74EA">
        <w:rPr>
          <w:rFonts w:eastAsia="等线"/>
          <w:b/>
          <w:bCs/>
          <w:sz w:val="18"/>
          <w:szCs w:val="18"/>
        </w:rPr>
        <w:t>Polarization–electric (</w:t>
      </w:r>
      <w:r w:rsidRPr="00CA74EA">
        <w:rPr>
          <w:rFonts w:eastAsia="等线"/>
          <w:b/>
          <w:bCs/>
          <w:i/>
          <w:iCs/>
          <w:sz w:val="18"/>
          <w:szCs w:val="18"/>
        </w:rPr>
        <w:t>P-E</w:t>
      </w:r>
      <w:r w:rsidRPr="00CA74EA">
        <w:rPr>
          <w:rFonts w:eastAsia="等线"/>
          <w:b/>
          <w:bCs/>
          <w:sz w:val="18"/>
          <w:szCs w:val="18"/>
        </w:rPr>
        <w:t>) field hysteresis loops</w:t>
      </w:r>
      <w:r w:rsidRPr="00CA74EA">
        <w:rPr>
          <w:b/>
          <w:bCs/>
          <w:i/>
          <w:iCs/>
          <w:color w:val="000000"/>
          <w:sz w:val="18"/>
          <w:szCs w:val="18"/>
        </w:rPr>
        <w:t xml:space="preserve"> </w:t>
      </w:r>
      <w:r w:rsidRPr="00CA74EA">
        <w:rPr>
          <w:b/>
          <w:bCs/>
          <w:sz w:val="18"/>
          <w:szCs w:val="18"/>
        </w:rPr>
        <w:t>at</w:t>
      </w:r>
      <w:bookmarkEnd w:id="0"/>
      <w:r w:rsidRPr="00CA74EA">
        <w:rPr>
          <w:b/>
          <w:bCs/>
          <w:sz w:val="18"/>
          <w:szCs w:val="18"/>
        </w:rPr>
        <w:t xml:space="preserve"> 500 Hz.</w:t>
      </w:r>
      <w:r w:rsidRPr="00CA74EA">
        <w:rPr>
          <w:sz w:val="18"/>
          <w:szCs w:val="18"/>
        </w:rPr>
        <w:t xml:space="preserve"> </w:t>
      </w:r>
      <w:r w:rsidRPr="00CA74EA">
        <w:rPr>
          <w:b/>
          <w:bCs/>
          <w:sz w:val="18"/>
          <w:szCs w:val="18"/>
        </w:rPr>
        <w:t>(a)</w:t>
      </w:r>
      <w:r w:rsidRPr="00CA74EA">
        <w:rPr>
          <w:sz w:val="18"/>
          <w:szCs w:val="18"/>
        </w:rPr>
        <w:t xml:space="preserve"> </w:t>
      </w:r>
      <w:r w:rsidRPr="00CA74EA">
        <w:rPr>
          <w:rFonts w:hint="eastAsia"/>
          <w:sz w:val="18"/>
          <w:szCs w:val="18"/>
        </w:rPr>
        <w:t>and</w:t>
      </w:r>
      <w:r w:rsidRPr="00CA74EA">
        <w:rPr>
          <w:sz w:val="18"/>
          <w:szCs w:val="18"/>
        </w:rPr>
        <w:t xml:space="preserve"> </w:t>
      </w:r>
      <w:r w:rsidRPr="00CA74EA">
        <w:rPr>
          <w:b/>
          <w:bCs/>
          <w:sz w:val="18"/>
          <w:szCs w:val="18"/>
        </w:rPr>
        <w:t>(b)</w:t>
      </w:r>
      <w:r w:rsidRPr="00CA74EA">
        <w:rPr>
          <w:sz w:val="18"/>
          <w:szCs w:val="18"/>
        </w:rPr>
        <w:t xml:space="preserve"> </w:t>
      </w:r>
      <w:bookmarkStart w:id="1" w:name="_Hlk127951246"/>
      <w:r w:rsidRPr="00CA74EA">
        <w:rPr>
          <w:i/>
          <w:iCs/>
          <w:color w:val="000000" w:themeColor="text1"/>
          <w:sz w:val="18"/>
          <w:szCs w:val="18"/>
        </w:rPr>
        <w:t>P-E</w:t>
      </w:r>
      <w:r w:rsidRPr="00CA74EA">
        <w:rPr>
          <w:color w:val="000000" w:themeColor="text1"/>
          <w:sz w:val="18"/>
          <w:szCs w:val="18"/>
        </w:rPr>
        <w:t xml:space="preserve"> loops</w:t>
      </w:r>
      <w:bookmarkEnd w:id="1"/>
      <w:r w:rsidRPr="00CA74EA">
        <w:rPr>
          <w:rStyle w:val="basic-word"/>
          <w:rFonts w:eastAsia="微软雅黑"/>
          <w:sz w:val="18"/>
          <w:szCs w:val="18"/>
        </w:rPr>
        <w:t xml:space="preserve"> </w:t>
      </w:r>
      <w:r w:rsidRPr="00CA74EA">
        <w:rPr>
          <w:color w:val="000000" w:themeColor="text1"/>
          <w:sz w:val="18"/>
          <w:szCs w:val="18"/>
        </w:rPr>
        <w:t>at representative</w:t>
      </w:r>
      <w:r w:rsidRPr="00CA74EA">
        <w:rPr>
          <w:rFonts w:hint="eastAsia"/>
          <w:color w:val="000000" w:themeColor="text1"/>
          <w:sz w:val="18"/>
          <w:szCs w:val="18"/>
        </w:rPr>
        <w:t xml:space="preserve"> pressure</w:t>
      </w:r>
      <w:r w:rsidRPr="00CA74EA">
        <w:rPr>
          <w:color w:val="000000" w:themeColor="text1"/>
          <w:sz w:val="18"/>
          <w:szCs w:val="18"/>
        </w:rPr>
        <w:t>s</w:t>
      </w:r>
      <w:r w:rsidRPr="00CA74EA">
        <w:rPr>
          <w:rFonts w:hint="eastAsia"/>
          <w:color w:val="000000" w:themeColor="text1"/>
          <w:sz w:val="18"/>
          <w:szCs w:val="18"/>
        </w:rPr>
        <w:t xml:space="preserve"> </w:t>
      </w:r>
      <w:r w:rsidRPr="00CA74EA">
        <w:rPr>
          <w:color w:val="000000" w:themeColor="text1"/>
          <w:sz w:val="18"/>
          <w:szCs w:val="18"/>
        </w:rPr>
        <w:t xml:space="preserve">and 500 Hz. </w:t>
      </w:r>
      <w:r w:rsidRPr="00CA74EA">
        <w:rPr>
          <w:b/>
          <w:bCs/>
          <w:color w:val="000000" w:themeColor="text1"/>
          <w:sz w:val="18"/>
          <w:szCs w:val="18"/>
        </w:rPr>
        <w:t>(</w:t>
      </w:r>
      <w:r w:rsidRPr="00CA74EA">
        <w:rPr>
          <w:rFonts w:hint="eastAsia"/>
          <w:b/>
          <w:bCs/>
          <w:color w:val="000000" w:themeColor="text1"/>
          <w:sz w:val="18"/>
          <w:szCs w:val="18"/>
        </w:rPr>
        <w:t>c</w:t>
      </w:r>
      <w:r w:rsidRPr="00CA74EA">
        <w:rPr>
          <w:b/>
          <w:bCs/>
          <w:color w:val="000000" w:themeColor="text1"/>
          <w:sz w:val="18"/>
          <w:szCs w:val="18"/>
        </w:rPr>
        <w:t>)</w:t>
      </w:r>
      <w:r w:rsidRPr="00CA74EA">
        <w:rPr>
          <w:color w:val="000000" w:themeColor="text1"/>
          <w:sz w:val="18"/>
          <w:szCs w:val="18"/>
        </w:rPr>
        <w:t xml:space="preserve"> The evolution of remanent polarization with pressure.</w:t>
      </w:r>
    </w:p>
    <w:p w14:paraId="54BC1969" w14:textId="4F27BE2A" w:rsidR="00CA74EA" w:rsidRDefault="00CA74EA" w:rsidP="00CA74EA">
      <w:pPr>
        <w:widowControl/>
        <w:jc w:val="left"/>
        <w:rPr>
          <w:rFonts w:hint="eastAsia"/>
        </w:rPr>
      </w:pPr>
      <w:r>
        <w:br w:type="page"/>
      </w:r>
    </w:p>
    <w:p w14:paraId="09A3BCBF" w14:textId="698CA66E" w:rsidR="00CA74EA" w:rsidRDefault="00CA74EA">
      <w:r>
        <w:rPr>
          <w:noProof/>
        </w:rPr>
        <w:lastRenderedPageBreak/>
        <w:drawing>
          <wp:inline distT="0" distB="0" distL="0" distR="0" wp14:anchorId="006DFC2F" wp14:editId="5824FE8C">
            <wp:extent cx="5274310" cy="154749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13859" w14:textId="77AB1DC8" w:rsidR="00CA74EA" w:rsidRPr="00CA74EA" w:rsidRDefault="00CA74EA" w:rsidP="00CA74EA">
      <w:pPr>
        <w:pStyle w:val="SMcaption"/>
        <w:jc w:val="both"/>
        <w:rPr>
          <w:sz w:val="18"/>
          <w:szCs w:val="18"/>
        </w:rPr>
      </w:pPr>
      <w:bookmarkStart w:id="2" w:name="_Hlk128058873"/>
      <w:r w:rsidRPr="00CA74EA">
        <w:rPr>
          <w:b/>
          <w:bCs/>
          <w:sz w:val="18"/>
          <w:szCs w:val="18"/>
        </w:rPr>
        <w:t>Figure S</w:t>
      </w:r>
      <w:r w:rsidRPr="00CA74EA">
        <w:rPr>
          <w:b/>
          <w:bCs/>
          <w:sz w:val="18"/>
          <w:szCs w:val="18"/>
        </w:rPr>
        <w:t>2</w:t>
      </w:r>
      <w:bookmarkEnd w:id="2"/>
      <w:r w:rsidRPr="00CA74EA">
        <w:rPr>
          <w:b/>
          <w:bCs/>
          <w:i/>
          <w:iCs/>
          <w:color w:val="000000" w:themeColor="text1"/>
          <w:sz w:val="18"/>
          <w:szCs w:val="18"/>
        </w:rPr>
        <w:t xml:space="preserve"> P-E</w:t>
      </w:r>
      <w:r w:rsidRPr="00CA74EA">
        <w:rPr>
          <w:rFonts w:hint="eastAsia"/>
          <w:b/>
          <w:bCs/>
          <w:color w:val="000000" w:themeColor="text1"/>
          <w:sz w:val="18"/>
          <w:szCs w:val="18"/>
        </w:rPr>
        <w:t xml:space="preserve"> loops</w:t>
      </w:r>
      <w:r w:rsidRPr="00CA74EA">
        <w:rPr>
          <w:b/>
          <w:bCs/>
          <w:sz w:val="18"/>
          <w:szCs w:val="18"/>
        </w:rPr>
        <w:t xml:space="preserve"> at 200 Hz.</w:t>
      </w:r>
      <w:r w:rsidRPr="00CA74EA">
        <w:rPr>
          <w:sz w:val="18"/>
          <w:szCs w:val="18"/>
        </w:rPr>
        <w:t xml:space="preserve"> </w:t>
      </w:r>
      <w:r w:rsidRPr="00CA74EA">
        <w:rPr>
          <w:b/>
          <w:bCs/>
          <w:sz w:val="18"/>
          <w:szCs w:val="18"/>
        </w:rPr>
        <w:t>(a)</w:t>
      </w:r>
      <w:r w:rsidRPr="00CA74EA">
        <w:rPr>
          <w:sz w:val="18"/>
          <w:szCs w:val="18"/>
        </w:rPr>
        <w:t xml:space="preserve"> and </w:t>
      </w:r>
      <w:r w:rsidRPr="00CA74EA">
        <w:rPr>
          <w:b/>
          <w:bCs/>
          <w:sz w:val="18"/>
          <w:szCs w:val="18"/>
        </w:rPr>
        <w:t>(b)</w:t>
      </w:r>
      <w:r w:rsidRPr="00CA74EA">
        <w:rPr>
          <w:sz w:val="18"/>
          <w:szCs w:val="18"/>
        </w:rPr>
        <w:t xml:space="preserve"> </w:t>
      </w:r>
      <w:r w:rsidRPr="00CA74EA">
        <w:rPr>
          <w:i/>
          <w:iCs/>
          <w:color w:val="000000" w:themeColor="text1"/>
          <w:sz w:val="18"/>
          <w:szCs w:val="18"/>
        </w:rPr>
        <w:t>P-E</w:t>
      </w:r>
      <w:r w:rsidRPr="00CA74EA">
        <w:rPr>
          <w:rFonts w:hint="eastAsia"/>
          <w:color w:val="000000" w:themeColor="text1"/>
          <w:sz w:val="18"/>
          <w:szCs w:val="18"/>
        </w:rPr>
        <w:t xml:space="preserve"> loops</w:t>
      </w:r>
      <w:r w:rsidRPr="00CA74EA">
        <w:rPr>
          <w:color w:val="000000" w:themeColor="text1"/>
          <w:sz w:val="18"/>
          <w:szCs w:val="18"/>
        </w:rPr>
        <w:t xml:space="preserve"> at representative</w:t>
      </w:r>
      <w:r w:rsidRPr="00CA74EA">
        <w:rPr>
          <w:rFonts w:hint="eastAsia"/>
          <w:color w:val="000000" w:themeColor="text1"/>
          <w:sz w:val="18"/>
          <w:szCs w:val="18"/>
        </w:rPr>
        <w:t xml:space="preserve"> pressure</w:t>
      </w:r>
      <w:r w:rsidRPr="00CA74EA">
        <w:rPr>
          <w:color w:val="000000" w:themeColor="text1"/>
          <w:sz w:val="18"/>
          <w:szCs w:val="18"/>
        </w:rPr>
        <w:t>s</w:t>
      </w:r>
      <w:r w:rsidRPr="00CA74EA">
        <w:rPr>
          <w:rFonts w:hint="eastAsia"/>
          <w:color w:val="000000" w:themeColor="text1"/>
          <w:sz w:val="18"/>
          <w:szCs w:val="18"/>
        </w:rPr>
        <w:t xml:space="preserve"> </w:t>
      </w:r>
      <w:r w:rsidRPr="00CA74EA">
        <w:rPr>
          <w:color w:val="000000" w:themeColor="text1"/>
          <w:sz w:val="18"/>
          <w:szCs w:val="18"/>
        </w:rPr>
        <w:t xml:space="preserve">and 200 Hz. </w:t>
      </w:r>
      <w:r w:rsidRPr="00CA74EA">
        <w:rPr>
          <w:b/>
          <w:bCs/>
          <w:color w:val="000000" w:themeColor="text1"/>
          <w:sz w:val="18"/>
          <w:szCs w:val="18"/>
        </w:rPr>
        <w:t>(c)</w:t>
      </w:r>
      <w:r w:rsidRPr="00CA74EA">
        <w:rPr>
          <w:color w:val="000000" w:themeColor="text1"/>
          <w:sz w:val="18"/>
          <w:szCs w:val="18"/>
        </w:rPr>
        <w:t xml:space="preserve"> The evolution of remanent polarization with pressure.</w:t>
      </w:r>
    </w:p>
    <w:p w14:paraId="453790BB" w14:textId="7FB82461" w:rsidR="00CA74EA" w:rsidRDefault="00CA74EA" w:rsidP="00CA74EA">
      <w:pPr>
        <w:widowControl/>
        <w:jc w:val="left"/>
        <w:rPr>
          <w:rFonts w:hint="eastAsia"/>
        </w:rPr>
      </w:pPr>
      <w:r>
        <w:br w:type="page"/>
      </w:r>
    </w:p>
    <w:p w14:paraId="21A25E1B" w14:textId="6D00FB63" w:rsidR="00CA74EA" w:rsidRDefault="00CA74EA">
      <w:r>
        <w:rPr>
          <w:noProof/>
        </w:rPr>
        <w:lastRenderedPageBreak/>
        <w:drawing>
          <wp:inline distT="0" distB="0" distL="0" distR="0" wp14:anchorId="14589D0F" wp14:editId="03F0C5E4">
            <wp:extent cx="5274310" cy="15671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8ED0A" w14:textId="7EF9FED6" w:rsidR="00CA74EA" w:rsidRDefault="00CA74EA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 w:rsidRPr="00CA74EA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3 </w:t>
      </w:r>
      <w:r w:rsidRPr="00CA74EA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en-US"/>
        </w:rPr>
        <w:t>P-E</w:t>
      </w:r>
      <w:r w:rsidRPr="00CA74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  <w:lang w:eastAsia="en-US"/>
        </w:rPr>
        <w:t xml:space="preserve"> loops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 xml:space="preserve"> at 100 Hz.</w:t>
      </w:r>
      <w:r w:rsidRPr="00CA74EA">
        <w:rPr>
          <w:rFonts w:ascii="Times New Roman" w:eastAsia="等线" w:hAnsi="Times New Roman" w:cs="Times New Roman"/>
          <w:kern w:val="0"/>
          <w:sz w:val="18"/>
          <w:szCs w:val="18"/>
          <w:lang w:eastAsia="en-US"/>
        </w:rPr>
        <w:t xml:space="preserve"> 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>(a)</w:t>
      </w:r>
      <w:r w:rsidRPr="00CA74EA">
        <w:rPr>
          <w:rFonts w:ascii="Times New Roman" w:eastAsia="等线" w:hAnsi="Times New Roman" w:cs="Times New Roman"/>
          <w:kern w:val="0"/>
          <w:sz w:val="18"/>
          <w:szCs w:val="18"/>
          <w:lang w:eastAsia="en-US"/>
        </w:rPr>
        <w:t xml:space="preserve"> and 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>(b)</w:t>
      </w:r>
      <w:r w:rsidRPr="00CA74EA">
        <w:rPr>
          <w:rFonts w:ascii="Times New Roman" w:eastAsia="等线" w:hAnsi="Times New Roman" w:cs="Times New Roman"/>
          <w:kern w:val="0"/>
          <w:sz w:val="18"/>
          <w:szCs w:val="18"/>
          <w:lang w:eastAsia="en-US"/>
        </w:rPr>
        <w:t xml:space="preserve"> </w:t>
      </w:r>
      <w:r w:rsidRPr="00CA74EA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P-E</w:t>
      </w:r>
      <w:r w:rsidRPr="00CA74EA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 xml:space="preserve"> loops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at representative</w:t>
      </w:r>
      <w:r w:rsidRPr="00CA74EA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 xml:space="preserve"> pressure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s</w:t>
      </w:r>
      <w:r w:rsidRPr="00CA74EA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 xml:space="preserve"> 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and 100 Hz. </w:t>
      </w:r>
      <w:r w:rsidRPr="00CA74E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(c)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The evolution of remanent polarization with pressure.</w:t>
      </w:r>
    </w:p>
    <w:p w14:paraId="234C175E" w14:textId="3929291F" w:rsidR="00CA74EA" w:rsidRPr="00CA74EA" w:rsidRDefault="00CA74EA" w:rsidP="00CA74EA">
      <w:pPr>
        <w:widowControl/>
        <w:jc w:val="left"/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br w:type="page"/>
      </w:r>
    </w:p>
    <w:p w14:paraId="33C5E076" w14:textId="7B1B5809" w:rsidR="003F39B1" w:rsidRDefault="00CA74EA">
      <w:r>
        <w:rPr>
          <w:noProof/>
        </w:rPr>
        <w:lastRenderedPageBreak/>
        <w:drawing>
          <wp:inline distT="0" distB="0" distL="0" distR="0" wp14:anchorId="242A2584" wp14:editId="44B15375">
            <wp:extent cx="5274310" cy="15589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3B95F" w14:textId="77777777" w:rsidR="00CA74EA" w:rsidRDefault="00CA74EA" w:rsidP="00CA74EA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 w:rsidRPr="00CA74EA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A74EA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en-US"/>
        </w:rPr>
        <w:t>P-E</w:t>
      </w:r>
      <w:r w:rsidRPr="00CA74E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  <w:lang w:eastAsia="en-US"/>
        </w:rPr>
        <w:t xml:space="preserve"> loops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 xml:space="preserve"> at </w:t>
      </w:r>
      <w:r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>50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 xml:space="preserve"> Hz.</w:t>
      </w:r>
      <w:r w:rsidRPr="00CA74EA">
        <w:rPr>
          <w:rFonts w:ascii="Times New Roman" w:eastAsia="等线" w:hAnsi="Times New Roman" w:cs="Times New Roman"/>
          <w:kern w:val="0"/>
          <w:sz w:val="18"/>
          <w:szCs w:val="18"/>
          <w:lang w:eastAsia="en-US"/>
        </w:rPr>
        <w:t xml:space="preserve"> 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>(a)</w:t>
      </w:r>
      <w:r w:rsidRPr="00CA74EA">
        <w:rPr>
          <w:rFonts w:ascii="Times New Roman" w:eastAsia="等线" w:hAnsi="Times New Roman" w:cs="Times New Roman"/>
          <w:kern w:val="0"/>
          <w:sz w:val="18"/>
          <w:szCs w:val="18"/>
          <w:lang w:eastAsia="en-US"/>
        </w:rPr>
        <w:t xml:space="preserve"> and </w:t>
      </w:r>
      <w:r w:rsidRPr="00CA74EA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>(b)</w:t>
      </w:r>
      <w:r w:rsidRPr="00CA74EA">
        <w:rPr>
          <w:rFonts w:ascii="Times New Roman" w:eastAsia="等线" w:hAnsi="Times New Roman" w:cs="Times New Roman"/>
          <w:kern w:val="0"/>
          <w:sz w:val="18"/>
          <w:szCs w:val="18"/>
          <w:lang w:eastAsia="en-US"/>
        </w:rPr>
        <w:t xml:space="preserve"> </w:t>
      </w:r>
      <w:r w:rsidRPr="00CA74EA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P-E</w:t>
      </w:r>
      <w:r w:rsidRPr="00CA74EA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 xml:space="preserve"> loops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at representative</w:t>
      </w:r>
      <w:r w:rsidRPr="00CA74EA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 xml:space="preserve"> pressure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s</w:t>
      </w:r>
      <w:r w:rsidRPr="00CA74EA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 xml:space="preserve"> 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and 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5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0 Hz. </w:t>
      </w:r>
      <w:r w:rsidRPr="00CA74E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(c)</w:t>
      </w:r>
      <w:r w:rsidRPr="00CA74EA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The evolution of remanent polarization with pressure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.</w:t>
      </w:r>
    </w:p>
    <w:p w14:paraId="1FD86A14" w14:textId="77777777" w:rsidR="00CA74EA" w:rsidRDefault="00CA74E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br w:type="page"/>
      </w:r>
    </w:p>
    <w:p w14:paraId="6FD1A055" w14:textId="77777777" w:rsidR="00CA74EA" w:rsidRDefault="00CA74EA" w:rsidP="00CA74EA">
      <w:pPr>
        <w:jc w:val="center"/>
      </w:pPr>
      <w:r>
        <w:rPr>
          <w:noProof/>
        </w:rPr>
        <w:lastRenderedPageBreak/>
        <w:drawing>
          <wp:inline distT="0" distB="0" distL="0" distR="0" wp14:anchorId="2BA34542" wp14:editId="38E014CC">
            <wp:extent cx="3543300" cy="350917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453" cy="351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C6F30" w14:textId="054B1C90" w:rsidR="003C72A0" w:rsidRDefault="003C72A0" w:rsidP="003C72A0">
      <w:pPr>
        <w:widowControl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 w:rsidRPr="003C72A0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Pr="003C72A0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The Raman </w:t>
      </w:r>
      <w:proofErr w:type="gramStart"/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shift</w:t>
      </w:r>
      <w:proofErr w:type="gramEnd"/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 </w:t>
      </w:r>
      <w:bookmarkStart w:id="3" w:name="_Hlk127953350"/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of 549 and 556 cm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vertAlign w:val="superscript"/>
          <w:lang w:eastAsia="en-US"/>
        </w:rPr>
        <w:t>-1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 </w:t>
      </w:r>
      <w:r w:rsidRPr="003C72A0">
        <w:rPr>
          <w:rFonts w:ascii="Times New Roman" w:eastAsia="等线" w:hAnsi="Times New Roman" w:cs="Times New Roman"/>
          <w:b/>
          <w:bCs/>
          <w:kern w:val="0"/>
          <w:sz w:val="18"/>
          <w:szCs w:val="18"/>
          <w:lang w:eastAsia="en-US"/>
        </w:rPr>
        <w:t>with pressure</w:t>
      </w:r>
      <w:bookmarkEnd w:id="3"/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.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The two modes merge into one peak at about 0.26 </w:t>
      </w:r>
      <w:proofErr w:type="spellStart"/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GPa</w:t>
      </w:r>
      <w:proofErr w:type="spellEnd"/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, which indicates that the cations are changed.</w:t>
      </w:r>
    </w:p>
    <w:p w14:paraId="373937E6" w14:textId="29223BE9" w:rsidR="003C72A0" w:rsidRDefault="003C72A0" w:rsidP="003C72A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br w:type="page"/>
      </w:r>
    </w:p>
    <w:p w14:paraId="46104D19" w14:textId="68A10BB5" w:rsidR="003C72A0" w:rsidRDefault="003C72A0" w:rsidP="003C72A0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18"/>
          <w:szCs w:val="18"/>
          <w:lang w:eastAsia="en-US"/>
        </w:rPr>
        <w:lastRenderedPageBreak/>
        <w:drawing>
          <wp:inline distT="0" distB="0" distL="0" distR="0" wp14:anchorId="6F91AC4E" wp14:editId="72580556">
            <wp:extent cx="4749078" cy="49377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849" cy="493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E2F9A" w14:textId="77777777" w:rsidR="003C72A0" w:rsidRPr="003C72A0" w:rsidRDefault="003C72A0" w:rsidP="003C72A0">
      <w:pPr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</w:pPr>
      <w:r w:rsidRPr="003C72A0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6 </w:t>
      </w:r>
      <w:bookmarkStart w:id="4" w:name="_Hlk127954085"/>
      <w:r w:rsidRPr="003C72A0">
        <w:rPr>
          <w:rFonts w:ascii="Times New Roman" w:eastAsia="微软雅黑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Single-crystal X-ray </w:t>
      </w:r>
      <w:bookmarkStart w:id="5" w:name="_Hlk127954046"/>
      <w:r w:rsidRPr="003C72A0">
        <w:rPr>
          <w:rFonts w:ascii="Times New Roman" w:eastAsia="微软雅黑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diffraction</w:t>
      </w:r>
      <w:bookmarkEnd w:id="4"/>
      <w:r w:rsidRPr="003C72A0">
        <w:rPr>
          <w:rFonts w:ascii="Times New Roman" w:eastAsia="微软雅黑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 spots</w:t>
      </w:r>
      <w:r w:rsidRPr="003C72A0">
        <w:rPr>
          <w:rFonts w:ascii="Times New Roman" w:eastAsia="微软雅黑" w:hAnsi="Times New Roman" w:cs="Times New Roman"/>
          <w:b/>
          <w:bCs/>
          <w:kern w:val="0"/>
          <w:sz w:val="18"/>
          <w:szCs w:val="18"/>
          <w:lang w:eastAsia="en-US"/>
        </w:rPr>
        <w:t xml:space="preserve"> of CIPS</w:t>
      </w:r>
      <w:bookmarkEnd w:id="5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. The spots at ambient 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conditions</w:t>
      </w:r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 </w:t>
      </w:r>
      <w:r w:rsidRPr="003C72A0">
        <w:rPr>
          <w:rFonts w:ascii="Times New Roman" w:eastAsia="微软雅黑" w:hAnsi="Times New Roman" w:cs="Times New Roman"/>
          <w:b/>
          <w:bCs/>
          <w:kern w:val="0"/>
          <w:sz w:val="18"/>
          <w:szCs w:val="18"/>
          <w:lang w:eastAsia="en-US"/>
        </w:rPr>
        <w:t>(a)</w:t>
      </w:r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, 0.80 </w:t>
      </w:r>
      <w:proofErr w:type="spellStart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>GPa</w:t>
      </w:r>
      <w:proofErr w:type="spellEnd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 </w:t>
      </w:r>
      <w:r w:rsidRPr="003C72A0">
        <w:rPr>
          <w:rFonts w:ascii="Times New Roman" w:eastAsia="微软雅黑" w:hAnsi="Times New Roman" w:cs="Times New Roman"/>
          <w:b/>
          <w:bCs/>
          <w:kern w:val="0"/>
          <w:sz w:val="18"/>
          <w:szCs w:val="18"/>
          <w:lang w:eastAsia="en-US"/>
        </w:rPr>
        <w:t>(b)</w:t>
      </w:r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, 1.40 </w:t>
      </w:r>
      <w:proofErr w:type="spellStart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>GPa</w:t>
      </w:r>
      <w:proofErr w:type="spellEnd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 </w:t>
      </w:r>
      <w:r w:rsidRPr="003C72A0">
        <w:rPr>
          <w:rFonts w:ascii="Times New Roman" w:eastAsia="微软雅黑" w:hAnsi="Times New Roman" w:cs="Times New Roman"/>
          <w:b/>
          <w:bCs/>
          <w:kern w:val="0"/>
          <w:sz w:val="18"/>
          <w:szCs w:val="18"/>
          <w:lang w:eastAsia="en-US"/>
        </w:rPr>
        <w:t>(c)</w:t>
      </w:r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, and 1.80 </w:t>
      </w:r>
      <w:proofErr w:type="spellStart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>GPa</w:t>
      </w:r>
      <w:proofErr w:type="spellEnd"/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 xml:space="preserve"> </w:t>
      </w:r>
      <w:r w:rsidRPr="003C72A0">
        <w:rPr>
          <w:rFonts w:ascii="Times New Roman" w:eastAsia="微软雅黑" w:hAnsi="Times New Roman" w:cs="Times New Roman"/>
          <w:b/>
          <w:bCs/>
          <w:kern w:val="0"/>
          <w:sz w:val="18"/>
          <w:szCs w:val="18"/>
          <w:lang w:eastAsia="en-US"/>
        </w:rPr>
        <w:t>(d)</w:t>
      </w:r>
      <w:r w:rsidRPr="003C72A0">
        <w:rPr>
          <w:rFonts w:ascii="Times New Roman" w:eastAsia="微软雅黑" w:hAnsi="Times New Roman" w:cs="Times New Roman"/>
          <w:kern w:val="0"/>
          <w:sz w:val="18"/>
          <w:szCs w:val="18"/>
          <w:lang w:eastAsia="en-US"/>
        </w:rPr>
        <w:t>. APEX3 software was used to determine the cell parameters and volumes.</w:t>
      </w:r>
    </w:p>
    <w:p w14:paraId="0FB41C03" w14:textId="0BA35172" w:rsidR="003C72A0" w:rsidRDefault="003C72A0" w:rsidP="003C72A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br w:type="page"/>
      </w:r>
    </w:p>
    <w:p w14:paraId="57C95076" w14:textId="77777777" w:rsidR="003C72A0" w:rsidRDefault="003C72A0" w:rsidP="003C72A0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18"/>
          <w:szCs w:val="18"/>
          <w:lang w:eastAsia="en-US"/>
        </w:rPr>
        <w:lastRenderedPageBreak/>
        <w:drawing>
          <wp:inline distT="0" distB="0" distL="0" distR="0" wp14:anchorId="474310F0" wp14:editId="21734CDB">
            <wp:extent cx="4107180" cy="2562908"/>
            <wp:effectExtent l="0" t="0" r="762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682" cy="256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42B1C" w14:textId="360527EE" w:rsidR="003C72A0" w:rsidRDefault="003C72A0" w:rsidP="003C72A0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 w:rsidRPr="003C72A0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Pr="003C72A0">
        <w:rPr>
          <w:rFonts w:ascii="Times New Roman" w:hAnsi="Times New Roman" w:cs="Times New Roman"/>
          <w:b/>
          <w:bCs/>
          <w:sz w:val="18"/>
          <w:szCs w:val="18"/>
        </w:rPr>
        <w:t xml:space="preserve">7 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Pressure-dependent cell parameters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. The </w:t>
      </w:r>
      <w:r w:rsidRPr="003C72A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a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, </w:t>
      </w:r>
      <w:r w:rsidRPr="003C72A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b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and </w:t>
      </w:r>
      <w:r w:rsidRPr="003C72A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c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-axis of CIPS with pressure in 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(a)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and 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>(b)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, </w:t>
      </w:r>
      <w:r w:rsidRPr="003C72A0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eastAsia="en-US"/>
        </w:rPr>
        <w:t>t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he </w:t>
      </w:r>
      <w:r w:rsidRPr="003C72A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ε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in (b) describes the change in the </w:t>
      </w:r>
      <w:r w:rsidRPr="003C72A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  <w:lang w:eastAsia="en-US"/>
        </w:rPr>
        <w:t>c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>-axis strain with pressure.</w:t>
      </w:r>
    </w:p>
    <w:p w14:paraId="3A024FC3" w14:textId="698957B2" w:rsidR="003C72A0" w:rsidRDefault="003C72A0" w:rsidP="003C72A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br w:type="page"/>
      </w:r>
    </w:p>
    <w:p w14:paraId="63B322D0" w14:textId="3316EF85" w:rsidR="003C72A0" w:rsidRDefault="003C72A0" w:rsidP="003C72A0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18"/>
          <w:szCs w:val="18"/>
          <w:lang w:eastAsia="en-US"/>
        </w:rPr>
        <w:lastRenderedPageBreak/>
        <w:drawing>
          <wp:inline distT="0" distB="0" distL="0" distR="0" wp14:anchorId="3B783B48" wp14:editId="10EB6F3B">
            <wp:extent cx="822960" cy="2162441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074" cy="217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B95E" w14:textId="7E18579D" w:rsidR="003C72A0" w:rsidRPr="003C72A0" w:rsidRDefault="003C72A0" w:rsidP="003C72A0">
      <w:pPr>
        <w:widowControl/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</w:pPr>
      <w:r w:rsidRPr="003C72A0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8 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The reduced atom model </w:t>
      </w:r>
      <w:r w:rsidRPr="003C72A0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  <w:lang w:eastAsia="en-US"/>
        </w:rPr>
        <w:t>for</w:t>
      </w:r>
      <w:r w:rsidRPr="003C72A0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 CIPS from ref [19].</w:t>
      </w:r>
      <w:r w:rsidRPr="003C72A0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t xml:space="preserve"> The electric dipoles were calculated by using the relative negative and positive charge positions, and divided S charges proportionally to Cu, In and P forming dipoles respectively.</w:t>
      </w:r>
    </w:p>
    <w:p w14:paraId="11EF86EE" w14:textId="237B22D8" w:rsidR="003C72A0" w:rsidRDefault="003C72A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  <w:br w:type="page"/>
      </w:r>
    </w:p>
    <w:p w14:paraId="1F6AE939" w14:textId="1B0141BF" w:rsidR="003C72A0" w:rsidRPr="003C72A0" w:rsidRDefault="003C72A0" w:rsidP="003C72A0">
      <w:pPr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3C72A0">
        <w:rPr>
          <w:rFonts w:ascii="Times New Roman" w:hAnsi="Times New Roman" w:cs="Times New Roman"/>
          <w:b/>
          <w:bCs/>
          <w:sz w:val="18"/>
          <w:szCs w:val="18"/>
        </w:rPr>
        <w:lastRenderedPageBreak/>
        <w:t>T</w:t>
      </w:r>
      <w:r w:rsidRPr="003C72A0">
        <w:rPr>
          <w:rFonts w:ascii="Times New Roman" w:hAnsi="Times New Roman" w:cs="Times New Roman" w:hint="eastAsia"/>
          <w:b/>
          <w:bCs/>
          <w:sz w:val="18"/>
          <w:szCs w:val="18"/>
        </w:rPr>
        <w:t>able</w:t>
      </w:r>
      <w:r w:rsidRPr="003C72A0"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 w:rsidRPr="003C72A0">
        <w:rPr>
          <w:rFonts w:ascii="Times New Roman" w:hAnsi="Times New Roman" w:cs="Times New Roman"/>
          <w:b/>
          <w:bCs/>
          <w:sz w:val="18"/>
          <w:szCs w:val="18"/>
        </w:rPr>
        <w:t xml:space="preserve">1 </w:t>
      </w:r>
      <w:r w:rsidRPr="003C72A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 list of the projection of atomic position vector in a unit cell along the Z direction and occupancies.</w:t>
      </w:r>
    </w:p>
    <w:p w14:paraId="6381F085" w14:textId="77777777" w:rsidR="003C72A0" w:rsidRPr="00972CC4" w:rsidRDefault="003C72A0" w:rsidP="003C72A0">
      <w:pPr>
        <w:rPr>
          <w:color w:val="000000" w:themeColor="text1"/>
          <w:szCs w:val="21"/>
        </w:rPr>
      </w:pPr>
    </w:p>
    <w:tbl>
      <w:tblPr>
        <w:tblStyle w:val="a7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1073"/>
        <w:gridCol w:w="1073"/>
        <w:gridCol w:w="1073"/>
        <w:gridCol w:w="1074"/>
        <w:gridCol w:w="1073"/>
        <w:gridCol w:w="1073"/>
        <w:gridCol w:w="1074"/>
      </w:tblGrid>
      <w:tr w:rsidR="003C72A0" w:rsidRPr="00260BC3" w14:paraId="5F2D8271" w14:textId="77777777" w:rsidTr="00947AD1">
        <w:trPr>
          <w:trHeight w:val="316"/>
        </w:trPr>
        <w:tc>
          <w:tcPr>
            <w:tcW w:w="1413" w:type="dxa"/>
          </w:tcPr>
          <w:p w14:paraId="0AF4FCBB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 w:hint="eastAsia"/>
                <w:color w:val="000000" w:themeColor="text1"/>
                <w:szCs w:val="21"/>
              </w:rPr>
              <w:t>A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tom</w:t>
            </w:r>
          </w:p>
        </w:tc>
        <w:tc>
          <w:tcPr>
            <w:tcW w:w="1073" w:type="dxa"/>
          </w:tcPr>
          <w:p w14:paraId="73904050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Cu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(4)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1+</w:t>
            </w:r>
          </w:p>
        </w:tc>
        <w:tc>
          <w:tcPr>
            <w:tcW w:w="1073" w:type="dxa"/>
          </w:tcPr>
          <w:p w14:paraId="0000279D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Cu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(1)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1+</w:t>
            </w:r>
          </w:p>
        </w:tc>
        <w:tc>
          <w:tcPr>
            <w:tcW w:w="1073" w:type="dxa"/>
          </w:tcPr>
          <w:p w14:paraId="20FC70E7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Cu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(2)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1+</w:t>
            </w:r>
          </w:p>
        </w:tc>
        <w:tc>
          <w:tcPr>
            <w:tcW w:w="1074" w:type="dxa"/>
          </w:tcPr>
          <w:p w14:paraId="0F84109C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Cu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(3)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1+</w:t>
            </w:r>
          </w:p>
        </w:tc>
        <w:tc>
          <w:tcPr>
            <w:tcW w:w="1073" w:type="dxa"/>
          </w:tcPr>
          <w:p w14:paraId="587DE4E5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Cu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(6)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1+</w:t>
            </w:r>
          </w:p>
        </w:tc>
        <w:tc>
          <w:tcPr>
            <w:tcW w:w="1073" w:type="dxa"/>
          </w:tcPr>
          <w:p w14:paraId="70C3162E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In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1074" w:type="dxa"/>
          </w:tcPr>
          <w:p w14:paraId="0736DF9F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P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 xml:space="preserve">4+ 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(1)</w:t>
            </w:r>
          </w:p>
        </w:tc>
      </w:tr>
      <w:tr w:rsidR="003C72A0" w:rsidRPr="00260BC3" w14:paraId="4E97BB2C" w14:textId="77777777" w:rsidTr="00947AD1">
        <w:trPr>
          <w:trHeight w:val="316"/>
        </w:trPr>
        <w:tc>
          <w:tcPr>
            <w:tcW w:w="1413" w:type="dxa"/>
          </w:tcPr>
          <w:p w14:paraId="6FF22547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/>
                <w:i/>
                <w:iCs/>
                <w:color w:val="000000" w:themeColor="text1"/>
                <w:szCs w:val="21"/>
              </w:rPr>
              <w:t>z</w:t>
            </w:r>
            <w:r w:rsidRPr="00260BC3">
              <w:rPr>
                <w:rFonts w:ascii="Times New Roman" w:hAnsi="Times New Roman"/>
                <w:i/>
                <w:iCs/>
                <w:color w:val="000000" w:themeColor="text1"/>
                <w:szCs w:val="21"/>
                <w:vertAlign w:val="subscript"/>
              </w:rPr>
              <w:t>i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 xml:space="preserve"> (</w:t>
            </w: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Å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073" w:type="dxa"/>
          </w:tcPr>
          <w:p w14:paraId="378D1B24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hAnsi="Times New Roman" w:hint="eastAsia"/>
                <w:color w:val="000000" w:themeColor="text1"/>
                <w:szCs w:val="21"/>
              </w:rPr>
              <w:t>4.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1073" w:type="dxa"/>
          </w:tcPr>
          <w:p w14:paraId="3B5701C8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4</w:t>
            </w: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.72</w:t>
            </w:r>
          </w:p>
        </w:tc>
        <w:tc>
          <w:tcPr>
            <w:tcW w:w="1073" w:type="dxa"/>
          </w:tcPr>
          <w:p w14:paraId="13EC16FF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5</w:t>
            </w: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.09</w:t>
            </w:r>
          </w:p>
        </w:tc>
        <w:tc>
          <w:tcPr>
            <w:tcW w:w="1074" w:type="dxa"/>
          </w:tcPr>
          <w:p w14:paraId="633AF719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5</w:t>
            </w: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.50</w:t>
            </w:r>
          </w:p>
        </w:tc>
        <w:tc>
          <w:tcPr>
            <w:tcW w:w="1073" w:type="dxa"/>
          </w:tcPr>
          <w:p w14:paraId="68265857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8</w:t>
            </w: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.03</w:t>
            </w:r>
          </w:p>
        </w:tc>
        <w:tc>
          <w:tcPr>
            <w:tcW w:w="1073" w:type="dxa"/>
          </w:tcPr>
          <w:p w14:paraId="2217EEC7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6.69</w:t>
            </w:r>
          </w:p>
        </w:tc>
        <w:tc>
          <w:tcPr>
            <w:tcW w:w="1074" w:type="dxa"/>
          </w:tcPr>
          <w:p w14:paraId="0B3014B9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5.40</w:t>
            </w:r>
          </w:p>
        </w:tc>
      </w:tr>
      <w:tr w:rsidR="003C72A0" w:rsidRPr="00283C01" w14:paraId="419482EF" w14:textId="77777777" w:rsidTr="00947AD1">
        <w:trPr>
          <w:trHeight w:val="316"/>
        </w:trPr>
        <w:tc>
          <w:tcPr>
            <w:tcW w:w="1413" w:type="dxa"/>
          </w:tcPr>
          <w:p w14:paraId="2DF46924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1"/>
              </w:rPr>
              <w:t>Occupancy</w:t>
            </w:r>
          </w:p>
        </w:tc>
        <w:tc>
          <w:tcPr>
            <w:tcW w:w="1073" w:type="dxa"/>
          </w:tcPr>
          <w:p w14:paraId="147261F9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2%</w:t>
            </w:r>
          </w:p>
        </w:tc>
        <w:tc>
          <w:tcPr>
            <w:tcW w:w="1073" w:type="dxa"/>
          </w:tcPr>
          <w:p w14:paraId="03254369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2%</w:t>
            </w:r>
          </w:p>
        </w:tc>
        <w:tc>
          <w:tcPr>
            <w:tcW w:w="1073" w:type="dxa"/>
          </w:tcPr>
          <w:p w14:paraId="4797BE3A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37.3%</w:t>
            </w:r>
          </w:p>
        </w:tc>
        <w:tc>
          <w:tcPr>
            <w:tcW w:w="1074" w:type="dxa"/>
          </w:tcPr>
          <w:p w14:paraId="2369A1EC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7.9%</w:t>
            </w:r>
          </w:p>
        </w:tc>
        <w:tc>
          <w:tcPr>
            <w:tcW w:w="1073" w:type="dxa"/>
          </w:tcPr>
          <w:p w14:paraId="2675A5F7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1073" w:type="dxa"/>
          </w:tcPr>
          <w:p w14:paraId="0A6CB64C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074" w:type="dxa"/>
          </w:tcPr>
          <w:p w14:paraId="079A329E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1</w:t>
            </w:r>
          </w:p>
        </w:tc>
      </w:tr>
      <w:tr w:rsidR="003C72A0" w:rsidRPr="00260BC3" w14:paraId="0B198A05" w14:textId="77777777" w:rsidTr="00947AD1">
        <w:trPr>
          <w:trHeight w:val="316"/>
        </w:trPr>
        <w:tc>
          <w:tcPr>
            <w:tcW w:w="1413" w:type="dxa"/>
          </w:tcPr>
          <w:p w14:paraId="796FD2C1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 w:val="11"/>
                <w:szCs w:val="11"/>
              </w:rPr>
            </w:pPr>
            <w:r w:rsidRPr="00283C01">
              <w:rPr>
                <w:rFonts w:ascii="Times New Roman" w:hAnsi="Times New Roman" w:hint="eastAsia"/>
                <w:color w:val="000000" w:themeColor="text1"/>
                <w:szCs w:val="21"/>
              </w:rPr>
              <w:t>A</w:t>
            </w: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tom</w:t>
            </w:r>
          </w:p>
        </w:tc>
        <w:tc>
          <w:tcPr>
            <w:tcW w:w="1073" w:type="dxa"/>
          </w:tcPr>
          <w:p w14:paraId="51F51E56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P</w:t>
            </w:r>
            <w:r w:rsidRPr="00283C01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 xml:space="preserve">4+ </w:t>
            </w: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(2)</w:t>
            </w:r>
          </w:p>
        </w:tc>
        <w:tc>
          <w:tcPr>
            <w:tcW w:w="1073" w:type="dxa"/>
          </w:tcPr>
          <w:p w14:paraId="4399BC8F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S (1)</w:t>
            </w:r>
          </w:p>
        </w:tc>
        <w:tc>
          <w:tcPr>
            <w:tcW w:w="1073" w:type="dxa"/>
          </w:tcPr>
          <w:p w14:paraId="7BE38254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S (2)</w:t>
            </w:r>
          </w:p>
        </w:tc>
        <w:tc>
          <w:tcPr>
            <w:tcW w:w="1074" w:type="dxa"/>
          </w:tcPr>
          <w:p w14:paraId="620BBC30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S (</w:t>
            </w:r>
            <w:r w:rsidRPr="00283C01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073" w:type="dxa"/>
          </w:tcPr>
          <w:p w14:paraId="773F5806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S (4)</w:t>
            </w:r>
          </w:p>
        </w:tc>
        <w:tc>
          <w:tcPr>
            <w:tcW w:w="1073" w:type="dxa"/>
          </w:tcPr>
          <w:p w14:paraId="5420CF2C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S (5)</w:t>
            </w:r>
          </w:p>
        </w:tc>
        <w:tc>
          <w:tcPr>
            <w:tcW w:w="1074" w:type="dxa"/>
          </w:tcPr>
          <w:p w14:paraId="09B8A188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hAnsi="Times New Roman"/>
                <w:color w:val="000000" w:themeColor="text1"/>
                <w:szCs w:val="21"/>
              </w:rPr>
              <w:t>S (6)</w:t>
            </w:r>
          </w:p>
        </w:tc>
      </w:tr>
      <w:tr w:rsidR="003C72A0" w:rsidRPr="00260BC3" w14:paraId="50325344" w14:textId="77777777" w:rsidTr="00947AD1">
        <w:trPr>
          <w:trHeight w:val="316"/>
        </w:trPr>
        <w:tc>
          <w:tcPr>
            <w:tcW w:w="1413" w:type="dxa"/>
          </w:tcPr>
          <w:p w14:paraId="6DD08A5A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1"/>
                <w:szCs w:val="11"/>
              </w:rPr>
            </w:pPr>
            <w:r w:rsidRPr="00260BC3">
              <w:rPr>
                <w:rFonts w:ascii="Times New Roman" w:hAnsi="Times New Roman"/>
                <w:i/>
                <w:iCs/>
                <w:color w:val="000000" w:themeColor="text1"/>
                <w:szCs w:val="21"/>
              </w:rPr>
              <w:t>z</w:t>
            </w:r>
            <w:r w:rsidRPr="00260BC3">
              <w:rPr>
                <w:rFonts w:ascii="Times New Roman" w:hAnsi="Times New Roman"/>
                <w:i/>
                <w:iCs/>
                <w:color w:val="000000" w:themeColor="text1"/>
                <w:szCs w:val="21"/>
                <w:vertAlign w:val="subscript"/>
              </w:rPr>
              <w:t>i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 xml:space="preserve"> (</w:t>
            </w: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Å</w:t>
            </w:r>
            <w:r w:rsidRPr="00260BC3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073" w:type="dxa"/>
          </w:tcPr>
          <w:p w14:paraId="745882CC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60BC3">
              <w:rPr>
                <w:rFonts w:ascii="Times New Roman" w:eastAsia="等线" w:hAnsi="Times New Roman"/>
                <w:color w:val="000000" w:themeColor="text1"/>
                <w:szCs w:val="21"/>
              </w:rPr>
              <w:t>7.62</w:t>
            </w:r>
          </w:p>
        </w:tc>
        <w:tc>
          <w:tcPr>
            <w:tcW w:w="1073" w:type="dxa"/>
          </w:tcPr>
          <w:p w14:paraId="029EBFBA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4.79</w:t>
            </w:r>
          </w:p>
        </w:tc>
        <w:tc>
          <w:tcPr>
            <w:tcW w:w="1073" w:type="dxa"/>
          </w:tcPr>
          <w:p w14:paraId="1F2E008A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4.80</w:t>
            </w:r>
          </w:p>
        </w:tc>
        <w:tc>
          <w:tcPr>
            <w:tcW w:w="1074" w:type="dxa"/>
          </w:tcPr>
          <w:p w14:paraId="42D769EE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4.83</w:t>
            </w:r>
          </w:p>
        </w:tc>
        <w:tc>
          <w:tcPr>
            <w:tcW w:w="1073" w:type="dxa"/>
          </w:tcPr>
          <w:p w14:paraId="5D0797FD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8.13</w:t>
            </w:r>
          </w:p>
        </w:tc>
        <w:tc>
          <w:tcPr>
            <w:tcW w:w="1073" w:type="dxa"/>
          </w:tcPr>
          <w:p w14:paraId="075EBE86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8.15</w:t>
            </w:r>
          </w:p>
        </w:tc>
        <w:tc>
          <w:tcPr>
            <w:tcW w:w="1074" w:type="dxa"/>
          </w:tcPr>
          <w:p w14:paraId="58BFC696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283C01">
              <w:rPr>
                <w:rFonts w:ascii="Times New Roman" w:eastAsia="等线" w:hAnsi="Times New Roman"/>
                <w:color w:val="000000" w:themeColor="text1"/>
                <w:szCs w:val="21"/>
              </w:rPr>
              <w:t>8.19</w:t>
            </w:r>
          </w:p>
        </w:tc>
      </w:tr>
      <w:tr w:rsidR="003C72A0" w:rsidRPr="00283C01" w14:paraId="5C7CB3B2" w14:textId="77777777" w:rsidTr="00947AD1">
        <w:trPr>
          <w:trHeight w:val="316"/>
        </w:trPr>
        <w:tc>
          <w:tcPr>
            <w:tcW w:w="1413" w:type="dxa"/>
          </w:tcPr>
          <w:p w14:paraId="35B12B53" w14:textId="77777777" w:rsidR="003C72A0" w:rsidRPr="00260BC3" w:rsidRDefault="003C72A0" w:rsidP="00947AD1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1"/>
              </w:rPr>
              <w:t>Occupancy</w:t>
            </w:r>
          </w:p>
        </w:tc>
        <w:tc>
          <w:tcPr>
            <w:tcW w:w="1073" w:type="dxa"/>
          </w:tcPr>
          <w:p w14:paraId="68D7DDE6" w14:textId="77777777" w:rsidR="003C72A0" w:rsidRPr="00260BC3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073" w:type="dxa"/>
          </w:tcPr>
          <w:p w14:paraId="3C68BD16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073" w:type="dxa"/>
          </w:tcPr>
          <w:p w14:paraId="192ACA7D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074" w:type="dxa"/>
          </w:tcPr>
          <w:p w14:paraId="19A6DA8E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073" w:type="dxa"/>
          </w:tcPr>
          <w:p w14:paraId="311B3574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073" w:type="dxa"/>
          </w:tcPr>
          <w:p w14:paraId="7BDE81FF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074" w:type="dxa"/>
          </w:tcPr>
          <w:p w14:paraId="222E1231" w14:textId="77777777" w:rsidR="003C72A0" w:rsidRPr="00283C01" w:rsidRDefault="003C72A0" w:rsidP="00947AD1">
            <w:pPr>
              <w:jc w:val="center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szCs w:val="21"/>
              </w:rPr>
              <w:t>1</w:t>
            </w:r>
          </w:p>
        </w:tc>
      </w:tr>
    </w:tbl>
    <w:p w14:paraId="45F48DF6" w14:textId="77777777" w:rsidR="003C72A0" w:rsidRDefault="003C72A0" w:rsidP="003C72A0">
      <w:pPr>
        <w:widowControl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en-US"/>
        </w:rPr>
      </w:pPr>
    </w:p>
    <w:sectPr w:rsidR="003C7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2819D" w14:textId="77777777" w:rsidR="00FC0DB9" w:rsidRDefault="00FC0DB9" w:rsidP="00CA74EA">
      <w:r>
        <w:separator/>
      </w:r>
    </w:p>
  </w:endnote>
  <w:endnote w:type="continuationSeparator" w:id="0">
    <w:p w14:paraId="1A172EB5" w14:textId="77777777" w:rsidR="00FC0DB9" w:rsidRDefault="00FC0DB9" w:rsidP="00CA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31AB" w14:textId="77777777" w:rsidR="00FC0DB9" w:rsidRDefault="00FC0DB9" w:rsidP="00CA74EA">
      <w:r>
        <w:separator/>
      </w:r>
    </w:p>
  </w:footnote>
  <w:footnote w:type="continuationSeparator" w:id="0">
    <w:p w14:paraId="30D77824" w14:textId="77777777" w:rsidR="00FC0DB9" w:rsidRDefault="00FC0DB9" w:rsidP="00CA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AB"/>
    <w:rsid w:val="000976AB"/>
    <w:rsid w:val="003C72A0"/>
    <w:rsid w:val="003F39B1"/>
    <w:rsid w:val="00CA74EA"/>
    <w:rsid w:val="00FC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B7DCD"/>
  <w15:chartTrackingRefBased/>
  <w15:docId w15:val="{67C3FE6B-D3EA-4144-BDC2-F0BB7B84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4E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4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74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74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74EA"/>
    <w:rPr>
      <w:sz w:val="18"/>
      <w:szCs w:val="18"/>
    </w:rPr>
  </w:style>
  <w:style w:type="paragraph" w:customStyle="1" w:styleId="Teaser">
    <w:name w:val="Teaser"/>
    <w:basedOn w:val="a"/>
    <w:rsid w:val="00CA74EA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rsid w:val="00CA74EA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basic-word">
    <w:name w:val="basic-word"/>
    <w:basedOn w:val="a0"/>
    <w:qFormat/>
    <w:rsid w:val="00CA74EA"/>
  </w:style>
  <w:style w:type="paragraph" w:customStyle="1" w:styleId="SMcaption">
    <w:name w:val="SM caption"/>
    <w:basedOn w:val="a"/>
    <w:qFormat/>
    <w:rsid w:val="00CA74EA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table" w:styleId="a7">
    <w:name w:val="Table Grid"/>
    <w:basedOn w:val="a1"/>
    <w:uiPriority w:val="39"/>
    <w:rsid w:val="003C72A0"/>
    <w:rPr>
      <w:rFonts w:ascii="Times" w:eastAsia="Times New Roman" w:hAnsi="Times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1"/>
    <w:qFormat/>
    <w:rsid w:val="003C72A0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3C72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xiaodong</dc:creator>
  <cp:keywords/>
  <dc:description/>
  <cp:lastModifiedBy>yao xiaodong</cp:lastModifiedBy>
  <cp:revision>2</cp:revision>
  <dcterms:created xsi:type="dcterms:W3CDTF">2023-02-23T07:24:00Z</dcterms:created>
  <dcterms:modified xsi:type="dcterms:W3CDTF">2023-02-23T07:48:00Z</dcterms:modified>
</cp:coreProperties>
</file>