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A9190B" w14:textId="77777777" w:rsidR="00930FC6" w:rsidRDefault="00930FC6" w:rsidP="00930FC6">
      <w:pPr>
        <w:widowControl w:val="0"/>
        <w:autoSpaceDE w:val="0"/>
        <w:autoSpaceDN w:val="0"/>
        <w:adjustRightInd w:val="0"/>
        <w:spacing w:after="0" w:line="360" w:lineRule="auto"/>
        <w:rPr>
          <w:rFonts w:ascii="Arial" w:eastAsiaTheme="minorEastAsia" w:hAnsi="Arial" w:cs="Times New Roman"/>
          <w:color w:val="131413"/>
          <w:sz w:val="24"/>
          <w:szCs w:val="24"/>
        </w:rPr>
      </w:pPr>
      <w:r w:rsidRPr="00BF2AE8">
        <w:rPr>
          <w:rFonts w:ascii="Arial" w:eastAsiaTheme="minorEastAsia" w:hAnsi="Arial" w:cs="Times New Roman"/>
          <w:b/>
          <w:bCs/>
          <w:color w:val="131413"/>
          <w:sz w:val="24"/>
          <w:szCs w:val="24"/>
        </w:rPr>
        <w:t xml:space="preserve">Table </w:t>
      </w:r>
      <w:r>
        <w:rPr>
          <w:rFonts w:ascii="Arial" w:eastAsiaTheme="minorEastAsia" w:hAnsi="Arial" w:cs="Times New Roman"/>
          <w:b/>
          <w:bCs/>
          <w:color w:val="131413"/>
          <w:sz w:val="24"/>
          <w:szCs w:val="24"/>
        </w:rPr>
        <w:t>5</w:t>
      </w:r>
      <w:r w:rsidRPr="00BF2AE8">
        <w:rPr>
          <w:rFonts w:ascii="Arial" w:eastAsiaTheme="minorEastAsia" w:hAnsi="Arial" w:cs="Times New Roman"/>
          <w:b/>
          <w:bCs/>
          <w:color w:val="131413"/>
          <w:sz w:val="24"/>
          <w:szCs w:val="24"/>
        </w:rPr>
        <w:t xml:space="preserve"> –</w:t>
      </w:r>
      <w:r w:rsidRPr="00BF2AE8">
        <w:rPr>
          <w:rFonts w:ascii="Arial" w:eastAsiaTheme="minorEastAsia" w:hAnsi="Arial" w:cs="Times New Roman"/>
          <w:color w:val="131413"/>
          <w:sz w:val="24"/>
          <w:szCs w:val="24"/>
        </w:rPr>
        <w:t xml:space="preserve"> Characteristics of the cases with secondary malignancies after the transplantation.</w:t>
      </w:r>
    </w:p>
    <w:tbl>
      <w:tblPr>
        <w:tblStyle w:val="TableGrid"/>
        <w:tblW w:w="9214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8"/>
        <w:gridCol w:w="606"/>
        <w:gridCol w:w="975"/>
        <w:gridCol w:w="1661"/>
        <w:gridCol w:w="1922"/>
        <w:gridCol w:w="1661"/>
        <w:gridCol w:w="1811"/>
      </w:tblGrid>
      <w:tr w:rsidR="00930FC6" w:rsidRPr="00ED423C" w14:paraId="6C6293BB" w14:textId="77777777" w:rsidTr="00AD1310">
        <w:tc>
          <w:tcPr>
            <w:tcW w:w="578" w:type="dxa"/>
            <w:tcBorders>
              <w:top w:val="single" w:sz="18" w:space="0" w:color="auto"/>
              <w:bottom w:val="single" w:sz="8" w:space="0" w:color="auto"/>
            </w:tcBorders>
          </w:tcPr>
          <w:p w14:paraId="5D3298F4" w14:textId="77777777" w:rsidR="00930FC6" w:rsidRPr="00BF2AE8" w:rsidRDefault="00930FC6" w:rsidP="00AD1310">
            <w:pPr>
              <w:widowControl w:val="0"/>
              <w:autoSpaceDE w:val="0"/>
              <w:autoSpaceDN w:val="0"/>
              <w:adjustRightInd w:val="0"/>
              <w:spacing w:after="100" w:line="240" w:lineRule="auto"/>
              <w:jc w:val="center"/>
              <w:rPr>
                <w:rFonts w:ascii="Arial" w:eastAsiaTheme="minorEastAsia" w:hAnsi="Arial" w:cs="Times New Roman"/>
                <w:b/>
                <w:bCs/>
                <w:color w:val="131413"/>
                <w:sz w:val="20"/>
                <w:szCs w:val="20"/>
              </w:rPr>
            </w:pPr>
            <w:r w:rsidRPr="00BF2AE8">
              <w:rPr>
                <w:rFonts w:ascii="Arial" w:eastAsiaTheme="minorEastAsia" w:hAnsi="Arial" w:cs="Times New Roman"/>
                <w:b/>
                <w:bCs/>
                <w:color w:val="131413"/>
                <w:sz w:val="20"/>
                <w:szCs w:val="20"/>
              </w:rPr>
              <w:t>Sex</w:t>
            </w:r>
          </w:p>
        </w:tc>
        <w:tc>
          <w:tcPr>
            <w:tcW w:w="606" w:type="dxa"/>
            <w:tcBorders>
              <w:top w:val="single" w:sz="18" w:space="0" w:color="auto"/>
              <w:bottom w:val="single" w:sz="8" w:space="0" w:color="auto"/>
            </w:tcBorders>
          </w:tcPr>
          <w:p w14:paraId="7922C04C" w14:textId="77777777" w:rsidR="00930FC6" w:rsidRPr="00BF2AE8" w:rsidRDefault="00930FC6" w:rsidP="00AD1310">
            <w:pPr>
              <w:widowControl w:val="0"/>
              <w:autoSpaceDE w:val="0"/>
              <w:autoSpaceDN w:val="0"/>
              <w:adjustRightInd w:val="0"/>
              <w:spacing w:after="100" w:line="240" w:lineRule="auto"/>
              <w:jc w:val="center"/>
              <w:rPr>
                <w:rFonts w:ascii="Arial" w:eastAsiaTheme="minorEastAsia" w:hAnsi="Arial" w:cs="Times New Roman"/>
                <w:b/>
                <w:bCs/>
                <w:color w:val="131413"/>
                <w:sz w:val="20"/>
                <w:szCs w:val="20"/>
              </w:rPr>
            </w:pPr>
            <w:r w:rsidRPr="00BF2AE8">
              <w:rPr>
                <w:rFonts w:ascii="Arial" w:eastAsiaTheme="minorEastAsia" w:hAnsi="Arial" w:cs="Times New Roman"/>
                <w:b/>
                <w:bCs/>
                <w:color w:val="131413"/>
                <w:sz w:val="20"/>
                <w:szCs w:val="20"/>
              </w:rPr>
              <w:t>Age</w:t>
            </w:r>
          </w:p>
        </w:tc>
        <w:tc>
          <w:tcPr>
            <w:tcW w:w="975" w:type="dxa"/>
            <w:tcBorders>
              <w:top w:val="single" w:sz="18" w:space="0" w:color="auto"/>
              <w:bottom w:val="single" w:sz="8" w:space="0" w:color="auto"/>
            </w:tcBorders>
          </w:tcPr>
          <w:p w14:paraId="453826E2" w14:textId="77777777" w:rsidR="00930FC6" w:rsidRPr="00BF2AE8" w:rsidRDefault="00930FC6" w:rsidP="00AD1310">
            <w:pPr>
              <w:widowControl w:val="0"/>
              <w:autoSpaceDE w:val="0"/>
              <w:autoSpaceDN w:val="0"/>
              <w:adjustRightInd w:val="0"/>
              <w:spacing w:after="100" w:line="240" w:lineRule="auto"/>
              <w:jc w:val="center"/>
              <w:rPr>
                <w:rFonts w:ascii="Arial" w:eastAsiaTheme="minorEastAsia" w:hAnsi="Arial" w:cs="Times New Roman"/>
                <w:b/>
                <w:bCs/>
                <w:color w:val="131413"/>
                <w:sz w:val="20"/>
                <w:szCs w:val="20"/>
              </w:rPr>
            </w:pPr>
            <w:r w:rsidRPr="00BF2AE8">
              <w:rPr>
                <w:rFonts w:ascii="Arial" w:eastAsiaTheme="minorEastAsia" w:hAnsi="Arial" w:cs="Times New Roman"/>
                <w:b/>
                <w:bCs/>
                <w:color w:val="131413"/>
                <w:sz w:val="20"/>
                <w:szCs w:val="20"/>
              </w:rPr>
              <w:t>Primary disease</w:t>
            </w:r>
          </w:p>
        </w:tc>
        <w:tc>
          <w:tcPr>
            <w:tcW w:w="1661" w:type="dxa"/>
            <w:tcBorders>
              <w:top w:val="single" w:sz="18" w:space="0" w:color="auto"/>
              <w:bottom w:val="single" w:sz="8" w:space="0" w:color="auto"/>
            </w:tcBorders>
          </w:tcPr>
          <w:p w14:paraId="16388EEF" w14:textId="77777777" w:rsidR="00930FC6" w:rsidRPr="00BF2AE8" w:rsidRDefault="00930FC6" w:rsidP="00AD1310">
            <w:pPr>
              <w:widowControl w:val="0"/>
              <w:autoSpaceDE w:val="0"/>
              <w:autoSpaceDN w:val="0"/>
              <w:adjustRightInd w:val="0"/>
              <w:spacing w:after="100" w:line="240" w:lineRule="auto"/>
              <w:jc w:val="center"/>
              <w:rPr>
                <w:rFonts w:ascii="Arial" w:eastAsiaTheme="minorEastAsia" w:hAnsi="Arial" w:cs="Times New Roman"/>
                <w:b/>
                <w:bCs/>
                <w:color w:val="131413"/>
                <w:sz w:val="20"/>
                <w:szCs w:val="20"/>
              </w:rPr>
            </w:pPr>
            <w:r w:rsidRPr="00BF2AE8">
              <w:rPr>
                <w:rFonts w:ascii="Arial" w:eastAsiaTheme="minorEastAsia" w:hAnsi="Arial" w:cs="Times New Roman"/>
                <w:b/>
                <w:bCs/>
                <w:color w:val="131413"/>
                <w:sz w:val="20"/>
                <w:szCs w:val="20"/>
              </w:rPr>
              <w:t>Type of transplantation</w:t>
            </w:r>
          </w:p>
        </w:tc>
        <w:tc>
          <w:tcPr>
            <w:tcW w:w="1922" w:type="dxa"/>
            <w:tcBorders>
              <w:top w:val="single" w:sz="18" w:space="0" w:color="auto"/>
              <w:bottom w:val="single" w:sz="8" w:space="0" w:color="auto"/>
            </w:tcBorders>
          </w:tcPr>
          <w:p w14:paraId="12D030B5" w14:textId="77777777" w:rsidR="00930FC6" w:rsidRPr="00BF2AE8" w:rsidRDefault="00930FC6" w:rsidP="00AD1310">
            <w:pPr>
              <w:widowControl w:val="0"/>
              <w:autoSpaceDE w:val="0"/>
              <w:autoSpaceDN w:val="0"/>
              <w:adjustRightInd w:val="0"/>
              <w:spacing w:after="100" w:line="240" w:lineRule="auto"/>
              <w:jc w:val="center"/>
              <w:rPr>
                <w:rFonts w:ascii="Arial" w:eastAsiaTheme="minorEastAsia" w:hAnsi="Arial" w:cs="Times New Roman"/>
                <w:b/>
                <w:bCs/>
                <w:color w:val="131413"/>
                <w:sz w:val="20"/>
                <w:szCs w:val="20"/>
              </w:rPr>
            </w:pPr>
            <w:r w:rsidRPr="00BF2AE8">
              <w:rPr>
                <w:rFonts w:ascii="Arial" w:eastAsiaTheme="minorEastAsia" w:hAnsi="Arial" w:cs="Times New Roman"/>
                <w:b/>
                <w:bCs/>
                <w:color w:val="131413"/>
                <w:sz w:val="20"/>
                <w:szCs w:val="20"/>
              </w:rPr>
              <w:t>Secondary malignancy</w:t>
            </w:r>
          </w:p>
        </w:tc>
        <w:tc>
          <w:tcPr>
            <w:tcW w:w="1661" w:type="dxa"/>
            <w:tcBorders>
              <w:top w:val="single" w:sz="18" w:space="0" w:color="auto"/>
              <w:bottom w:val="single" w:sz="8" w:space="0" w:color="auto"/>
            </w:tcBorders>
          </w:tcPr>
          <w:p w14:paraId="57E946FA" w14:textId="77777777" w:rsidR="00930FC6" w:rsidRPr="00ED423C" w:rsidRDefault="00930FC6" w:rsidP="00AD1310">
            <w:pPr>
              <w:widowControl w:val="0"/>
              <w:autoSpaceDE w:val="0"/>
              <w:autoSpaceDN w:val="0"/>
              <w:adjustRightInd w:val="0"/>
              <w:spacing w:after="100" w:line="240" w:lineRule="auto"/>
              <w:jc w:val="center"/>
              <w:rPr>
                <w:rFonts w:ascii="Arial" w:eastAsiaTheme="minorEastAsia" w:hAnsi="Arial" w:cs="Times New Roman"/>
                <w:b/>
                <w:bCs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b/>
                <w:bCs/>
                <w:color w:val="131413"/>
                <w:sz w:val="20"/>
                <w:szCs w:val="20"/>
              </w:rPr>
              <w:t>Year of transplantation</w:t>
            </w:r>
          </w:p>
        </w:tc>
        <w:tc>
          <w:tcPr>
            <w:tcW w:w="1811" w:type="dxa"/>
            <w:tcBorders>
              <w:top w:val="single" w:sz="18" w:space="0" w:color="auto"/>
              <w:bottom w:val="single" w:sz="8" w:space="0" w:color="auto"/>
            </w:tcBorders>
          </w:tcPr>
          <w:p w14:paraId="2B54B9A4" w14:textId="77777777" w:rsidR="00930FC6" w:rsidRPr="00BF2AE8" w:rsidRDefault="00930FC6" w:rsidP="00AD1310">
            <w:pPr>
              <w:widowControl w:val="0"/>
              <w:autoSpaceDE w:val="0"/>
              <w:autoSpaceDN w:val="0"/>
              <w:adjustRightInd w:val="0"/>
              <w:spacing w:after="100" w:line="240" w:lineRule="auto"/>
              <w:jc w:val="center"/>
              <w:rPr>
                <w:rFonts w:ascii="Arial" w:eastAsiaTheme="minorEastAsia" w:hAnsi="Arial" w:cs="Times New Roman"/>
                <w:b/>
                <w:bCs/>
                <w:color w:val="131413"/>
                <w:sz w:val="20"/>
                <w:szCs w:val="20"/>
              </w:rPr>
            </w:pPr>
            <w:r w:rsidRPr="009F69E1">
              <w:rPr>
                <w:rFonts w:ascii="Arial" w:eastAsiaTheme="minorEastAsia" w:hAnsi="Arial" w:cs="Times New Roman"/>
                <w:b/>
                <w:bCs/>
                <w:color w:val="000000" w:themeColor="text1"/>
                <w:sz w:val="20"/>
                <w:szCs w:val="20"/>
              </w:rPr>
              <w:t>Year of death</w:t>
            </w:r>
          </w:p>
        </w:tc>
      </w:tr>
      <w:tr w:rsidR="00930FC6" w:rsidRPr="00ED423C" w14:paraId="0C59C1A8" w14:textId="77777777" w:rsidTr="00AD1310">
        <w:tc>
          <w:tcPr>
            <w:tcW w:w="578" w:type="dxa"/>
            <w:tcBorders>
              <w:top w:val="single" w:sz="8" w:space="0" w:color="auto"/>
            </w:tcBorders>
          </w:tcPr>
          <w:p w14:paraId="1CCA4DE5" w14:textId="77777777" w:rsidR="00930FC6" w:rsidRPr="00BF2AE8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 w:rsidRPr="00BF2AE8"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F</w:t>
            </w:r>
          </w:p>
        </w:tc>
        <w:tc>
          <w:tcPr>
            <w:tcW w:w="606" w:type="dxa"/>
            <w:tcBorders>
              <w:top w:val="single" w:sz="8" w:space="0" w:color="auto"/>
            </w:tcBorders>
          </w:tcPr>
          <w:p w14:paraId="181AFF78" w14:textId="77777777" w:rsidR="00930FC6" w:rsidRPr="00BF2AE8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53</w:t>
            </w:r>
          </w:p>
        </w:tc>
        <w:tc>
          <w:tcPr>
            <w:tcW w:w="975" w:type="dxa"/>
            <w:tcBorders>
              <w:top w:val="single" w:sz="8" w:space="0" w:color="auto"/>
            </w:tcBorders>
          </w:tcPr>
          <w:p w14:paraId="5EC757B0" w14:textId="77777777" w:rsidR="00930FC6" w:rsidRPr="00BF2AE8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AML</w:t>
            </w:r>
          </w:p>
        </w:tc>
        <w:tc>
          <w:tcPr>
            <w:tcW w:w="1661" w:type="dxa"/>
            <w:tcBorders>
              <w:top w:val="single" w:sz="8" w:space="0" w:color="auto"/>
            </w:tcBorders>
          </w:tcPr>
          <w:p w14:paraId="207BE484" w14:textId="77777777" w:rsidR="00930FC6" w:rsidRPr="00BF2AE8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Allogeneic</w:t>
            </w:r>
          </w:p>
        </w:tc>
        <w:tc>
          <w:tcPr>
            <w:tcW w:w="1922" w:type="dxa"/>
            <w:tcBorders>
              <w:top w:val="single" w:sz="8" w:space="0" w:color="auto"/>
            </w:tcBorders>
          </w:tcPr>
          <w:p w14:paraId="4BFA4CCE" w14:textId="77777777" w:rsidR="00930FC6" w:rsidRPr="00BF2AE8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Breast cancer</w:t>
            </w:r>
          </w:p>
        </w:tc>
        <w:tc>
          <w:tcPr>
            <w:tcW w:w="1661" w:type="dxa"/>
            <w:tcBorders>
              <w:top w:val="single" w:sz="8" w:space="0" w:color="auto"/>
            </w:tcBorders>
          </w:tcPr>
          <w:p w14:paraId="5C616528" w14:textId="77777777" w:rsidR="00930FC6" w:rsidRPr="00BF2AE8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2007</w:t>
            </w:r>
          </w:p>
        </w:tc>
        <w:tc>
          <w:tcPr>
            <w:tcW w:w="1811" w:type="dxa"/>
            <w:tcBorders>
              <w:top w:val="single" w:sz="8" w:space="0" w:color="auto"/>
            </w:tcBorders>
          </w:tcPr>
          <w:p w14:paraId="1F72A612" w14:textId="77777777" w:rsidR="00930FC6" w:rsidRPr="00BF2AE8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2018</w:t>
            </w:r>
          </w:p>
        </w:tc>
      </w:tr>
      <w:tr w:rsidR="00930FC6" w:rsidRPr="00ED423C" w14:paraId="45C7BA4B" w14:textId="77777777" w:rsidTr="00AD1310">
        <w:tc>
          <w:tcPr>
            <w:tcW w:w="578" w:type="dxa"/>
          </w:tcPr>
          <w:p w14:paraId="6A66F796" w14:textId="77777777" w:rsidR="00930FC6" w:rsidRPr="00ED423C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M</w:t>
            </w:r>
          </w:p>
        </w:tc>
        <w:tc>
          <w:tcPr>
            <w:tcW w:w="606" w:type="dxa"/>
          </w:tcPr>
          <w:p w14:paraId="0B35201E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50</w:t>
            </w:r>
          </w:p>
        </w:tc>
        <w:tc>
          <w:tcPr>
            <w:tcW w:w="975" w:type="dxa"/>
          </w:tcPr>
          <w:p w14:paraId="101DE496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NHL</w:t>
            </w:r>
          </w:p>
        </w:tc>
        <w:tc>
          <w:tcPr>
            <w:tcW w:w="1661" w:type="dxa"/>
          </w:tcPr>
          <w:p w14:paraId="65D6FF1E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Allogeneic</w:t>
            </w:r>
          </w:p>
        </w:tc>
        <w:tc>
          <w:tcPr>
            <w:tcW w:w="1922" w:type="dxa"/>
          </w:tcPr>
          <w:p w14:paraId="04061DAF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OSCC - tongue</w:t>
            </w:r>
          </w:p>
        </w:tc>
        <w:tc>
          <w:tcPr>
            <w:tcW w:w="1661" w:type="dxa"/>
          </w:tcPr>
          <w:p w14:paraId="79AD78BF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2008</w:t>
            </w:r>
          </w:p>
        </w:tc>
        <w:tc>
          <w:tcPr>
            <w:tcW w:w="1811" w:type="dxa"/>
          </w:tcPr>
          <w:p w14:paraId="0EFE1DBE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2017</w:t>
            </w:r>
          </w:p>
        </w:tc>
      </w:tr>
      <w:tr w:rsidR="00930FC6" w:rsidRPr="00ED423C" w14:paraId="02815CFD" w14:textId="77777777" w:rsidTr="00AD1310">
        <w:tc>
          <w:tcPr>
            <w:tcW w:w="578" w:type="dxa"/>
          </w:tcPr>
          <w:p w14:paraId="1A42B8E6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M</w:t>
            </w:r>
          </w:p>
        </w:tc>
        <w:tc>
          <w:tcPr>
            <w:tcW w:w="606" w:type="dxa"/>
          </w:tcPr>
          <w:p w14:paraId="0CBC0761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65</w:t>
            </w:r>
          </w:p>
        </w:tc>
        <w:tc>
          <w:tcPr>
            <w:tcW w:w="975" w:type="dxa"/>
          </w:tcPr>
          <w:p w14:paraId="2473D414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MM</w:t>
            </w:r>
          </w:p>
        </w:tc>
        <w:tc>
          <w:tcPr>
            <w:tcW w:w="1661" w:type="dxa"/>
          </w:tcPr>
          <w:p w14:paraId="0A9BD3D1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Autologous</w:t>
            </w:r>
          </w:p>
        </w:tc>
        <w:tc>
          <w:tcPr>
            <w:tcW w:w="1922" w:type="dxa"/>
          </w:tcPr>
          <w:p w14:paraId="1719B685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Pancreas cancer</w:t>
            </w:r>
          </w:p>
        </w:tc>
        <w:tc>
          <w:tcPr>
            <w:tcW w:w="1661" w:type="dxa"/>
          </w:tcPr>
          <w:p w14:paraId="507BCBA1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2011</w:t>
            </w:r>
          </w:p>
        </w:tc>
        <w:tc>
          <w:tcPr>
            <w:tcW w:w="1811" w:type="dxa"/>
          </w:tcPr>
          <w:p w14:paraId="383FCBFC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2013</w:t>
            </w:r>
          </w:p>
        </w:tc>
      </w:tr>
      <w:tr w:rsidR="00930FC6" w:rsidRPr="00ED423C" w14:paraId="46943B3D" w14:textId="77777777" w:rsidTr="00AD1310">
        <w:tc>
          <w:tcPr>
            <w:tcW w:w="578" w:type="dxa"/>
          </w:tcPr>
          <w:p w14:paraId="37D9129A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M</w:t>
            </w:r>
          </w:p>
        </w:tc>
        <w:tc>
          <w:tcPr>
            <w:tcW w:w="606" w:type="dxa"/>
          </w:tcPr>
          <w:p w14:paraId="1DAB7CBC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67</w:t>
            </w:r>
          </w:p>
        </w:tc>
        <w:tc>
          <w:tcPr>
            <w:tcW w:w="975" w:type="dxa"/>
          </w:tcPr>
          <w:p w14:paraId="56DCFA28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AML</w:t>
            </w:r>
          </w:p>
        </w:tc>
        <w:tc>
          <w:tcPr>
            <w:tcW w:w="1661" w:type="dxa"/>
          </w:tcPr>
          <w:p w14:paraId="7675C3C5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Allogeneic</w:t>
            </w:r>
          </w:p>
        </w:tc>
        <w:tc>
          <w:tcPr>
            <w:tcW w:w="1922" w:type="dxa"/>
          </w:tcPr>
          <w:p w14:paraId="1EE44458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Esophagus cancer</w:t>
            </w:r>
          </w:p>
        </w:tc>
        <w:tc>
          <w:tcPr>
            <w:tcW w:w="1661" w:type="dxa"/>
          </w:tcPr>
          <w:p w14:paraId="361EAD79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2011</w:t>
            </w:r>
          </w:p>
        </w:tc>
        <w:tc>
          <w:tcPr>
            <w:tcW w:w="1811" w:type="dxa"/>
          </w:tcPr>
          <w:p w14:paraId="51F1DC10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2017</w:t>
            </w:r>
          </w:p>
        </w:tc>
      </w:tr>
      <w:tr w:rsidR="00930FC6" w:rsidRPr="00ED423C" w14:paraId="0AE5269B" w14:textId="77777777" w:rsidTr="00AD1310">
        <w:tc>
          <w:tcPr>
            <w:tcW w:w="578" w:type="dxa"/>
          </w:tcPr>
          <w:p w14:paraId="3FB15C71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M</w:t>
            </w:r>
          </w:p>
        </w:tc>
        <w:tc>
          <w:tcPr>
            <w:tcW w:w="606" w:type="dxa"/>
          </w:tcPr>
          <w:p w14:paraId="12342742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56</w:t>
            </w:r>
          </w:p>
        </w:tc>
        <w:tc>
          <w:tcPr>
            <w:tcW w:w="975" w:type="dxa"/>
          </w:tcPr>
          <w:p w14:paraId="75D2B809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MM</w:t>
            </w:r>
          </w:p>
        </w:tc>
        <w:tc>
          <w:tcPr>
            <w:tcW w:w="1661" w:type="dxa"/>
          </w:tcPr>
          <w:p w14:paraId="2FEB1FCA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Autologous</w:t>
            </w:r>
          </w:p>
        </w:tc>
        <w:tc>
          <w:tcPr>
            <w:tcW w:w="1922" w:type="dxa"/>
          </w:tcPr>
          <w:p w14:paraId="6A2F5F39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Pancreas cancer</w:t>
            </w:r>
          </w:p>
        </w:tc>
        <w:tc>
          <w:tcPr>
            <w:tcW w:w="1661" w:type="dxa"/>
          </w:tcPr>
          <w:p w14:paraId="3664FB8E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2012</w:t>
            </w:r>
          </w:p>
        </w:tc>
        <w:tc>
          <w:tcPr>
            <w:tcW w:w="1811" w:type="dxa"/>
          </w:tcPr>
          <w:p w14:paraId="5B133500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2013</w:t>
            </w:r>
          </w:p>
        </w:tc>
      </w:tr>
      <w:tr w:rsidR="00930FC6" w:rsidRPr="00ED423C" w14:paraId="6583BBA3" w14:textId="77777777" w:rsidTr="00AD1310">
        <w:tc>
          <w:tcPr>
            <w:tcW w:w="578" w:type="dxa"/>
          </w:tcPr>
          <w:p w14:paraId="1406C77A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F</w:t>
            </w:r>
          </w:p>
        </w:tc>
        <w:tc>
          <w:tcPr>
            <w:tcW w:w="606" w:type="dxa"/>
          </w:tcPr>
          <w:p w14:paraId="631F4B84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43</w:t>
            </w:r>
          </w:p>
        </w:tc>
        <w:tc>
          <w:tcPr>
            <w:tcW w:w="975" w:type="dxa"/>
          </w:tcPr>
          <w:p w14:paraId="42A0E9A2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AA</w:t>
            </w:r>
          </w:p>
        </w:tc>
        <w:tc>
          <w:tcPr>
            <w:tcW w:w="1661" w:type="dxa"/>
          </w:tcPr>
          <w:p w14:paraId="322FCE29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Allogeneic</w:t>
            </w:r>
          </w:p>
        </w:tc>
        <w:tc>
          <w:tcPr>
            <w:tcW w:w="1922" w:type="dxa"/>
          </w:tcPr>
          <w:p w14:paraId="6F04BA5B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Myelodysplastic syndrome</w:t>
            </w:r>
          </w:p>
        </w:tc>
        <w:tc>
          <w:tcPr>
            <w:tcW w:w="1661" w:type="dxa"/>
          </w:tcPr>
          <w:p w14:paraId="236E2F7E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2013</w:t>
            </w:r>
          </w:p>
        </w:tc>
        <w:tc>
          <w:tcPr>
            <w:tcW w:w="1811" w:type="dxa"/>
          </w:tcPr>
          <w:p w14:paraId="5520C71E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2015</w:t>
            </w:r>
          </w:p>
        </w:tc>
      </w:tr>
      <w:tr w:rsidR="00930FC6" w:rsidRPr="00ED423C" w14:paraId="0A14672B" w14:textId="77777777" w:rsidTr="00AD1310">
        <w:tc>
          <w:tcPr>
            <w:tcW w:w="578" w:type="dxa"/>
            <w:tcBorders>
              <w:bottom w:val="single" w:sz="18" w:space="0" w:color="auto"/>
            </w:tcBorders>
          </w:tcPr>
          <w:p w14:paraId="09C25215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F</w:t>
            </w:r>
          </w:p>
        </w:tc>
        <w:tc>
          <w:tcPr>
            <w:tcW w:w="606" w:type="dxa"/>
            <w:tcBorders>
              <w:bottom w:val="single" w:sz="18" w:space="0" w:color="auto"/>
            </w:tcBorders>
          </w:tcPr>
          <w:p w14:paraId="7ED39863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32</w:t>
            </w:r>
          </w:p>
        </w:tc>
        <w:tc>
          <w:tcPr>
            <w:tcW w:w="975" w:type="dxa"/>
            <w:tcBorders>
              <w:bottom w:val="single" w:sz="18" w:space="0" w:color="auto"/>
            </w:tcBorders>
          </w:tcPr>
          <w:p w14:paraId="168A06FA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AML</w:t>
            </w:r>
          </w:p>
        </w:tc>
        <w:tc>
          <w:tcPr>
            <w:tcW w:w="1661" w:type="dxa"/>
            <w:tcBorders>
              <w:bottom w:val="single" w:sz="18" w:space="0" w:color="auto"/>
            </w:tcBorders>
          </w:tcPr>
          <w:p w14:paraId="483A65C8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Allogeneic</w:t>
            </w:r>
          </w:p>
        </w:tc>
        <w:tc>
          <w:tcPr>
            <w:tcW w:w="1922" w:type="dxa"/>
            <w:tcBorders>
              <w:bottom w:val="single" w:sz="18" w:space="0" w:color="auto"/>
            </w:tcBorders>
          </w:tcPr>
          <w:p w14:paraId="035F9602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Breast cancer</w:t>
            </w:r>
          </w:p>
        </w:tc>
        <w:tc>
          <w:tcPr>
            <w:tcW w:w="1661" w:type="dxa"/>
            <w:tcBorders>
              <w:bottom w:val="single" w:sz="18" w:space="0" w:color="auto"/>
            </w:tcBorders>
          </w:tcPr>
          <w:p w14:paraId="050A70DE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2015</w:t>
            </w:r>
          </w:p>
        </w:tc>
        <w:tc>
          <w:tcPr>
            <w:tcW w:w="1811" w:type="dxa"/>
            <w:tcBorders>
              <w:bottom w:val="single" w:sz="18" w:space="0" w:color="auto"/>
            </w:tcBorders>
          </w:tcPr>
          <w:p w14:paraId="7C98B994" w14:textId="77777777" w:rsidR="00930FC6" w:rsidRDefault="00930FC6" w:rsidP="00AD1310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</w:pPr>
            <w:r>
              <w:rPr>
                <w:rFonts w:ascii="Arial" w:eastAsiaTheme="minorEastAsia" w:hAnsi="Arial" w:cs="Times New Roman"/>
                <w:color w:val="131413"/>
                <w:sz w:val="20"/>
                <w:szCs w:val="20"/>
              </w:rPr>
              <w:t>2018</w:t>
            </w:r>
          </w:p>
        </w:tc>
      </w:tr>
    </w:tbl>
    <w:p w14:paraId="4BC68E99" w14:textId="77777777" w:rsidR="00930FC6" w:rsidRDefault="00930FC6" w:rsidP="00930FC6">
      <w:pPr>
        <w:widowControl w:val="0"/>
        <w:autoSpaceDE w:val="0"/>
        <w:autoSpaceDN w:val="0"/>
        <w:adjustRightInd w:val="0"/>
        <w:spacing w:after="0" w:line="360" w:lineRule="auto"/>
        <w:rPr>
          <w:rFonts w:ascii="Arial" w:eastAsiaTheme="minorEastAsia" w:hAnsi="Arial" w:cs="Times New Roman"/>
          <w:color w:val="131413"/>
          <w:sz w:val="24"/>
          <w:szCs w:val="24"/>
        </w:rPr>
      </w:pPr>
    </w:p>
    <w:p w14:paraId="1B596358" w14:textId="77777777" w:rsidR="00930FC6" w:rsidRPr="00ED423C" w:rsidRDefault="00930FC6" w:rsidP="00930FC6">
      <w:pPr>
        <w:spacing w:after="0" w:line="240" w:lineRule="auto"/>
        <w:rPr>
          <w:rFonts w:ascii="Arial" w:eastAsiaTheme="minorEastAsia" w:hAnsi="Arial" w:cs="Times New Roman"/>
          <w:color w:val="131413"/>
          <w:sz w:val="24"/>
          <w:szCs w:val="24"/>
        </w:rPr>
      </w:pPr>
    </w:p>
    <w:p w14:paraId="4F44DFB0" w14:textId="77777777" w:rsidR="00A50BDB" w:rsidRDefault="00A50BDB"/>
    <w:sectPr w:rsidR="00A50BDB" w:rsidSect="00A50BD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FC6"/>
    <w:rsid w:val="003A2C2A"/>
    <w:rsid w:val="00930FC6"/>
    <w:rsid w:val="00A50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792EBA"/>
  <w14:defaultImageDpi w14:val="300"/>
  <w15:docId w15:val="{8319E05F-93DB-4D3E-ACB9-885309F76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0FC6"/>
    <w:pPr>
      <w:spacing w:after="160" w:line="259" w:lineRule="auto"/>
    </w:pPr>
    <w:rPr>
      <w:rFonts w:eastAsiaTheme="minorHAnsi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0F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de paula eduardo</dc:creator>
  <cp:keywords/>
  <dc:description/>
  <cp:lastModifiedBy>Katie Turner</cp:lastModifiedBy>
  <cp:revision>2</cp:revision>
  <dcterms:created xsi:type="dcterms:W3CDTF">2021-03-25T12:44:00Z</dcterms:created>
  <dcterms:modified xsi:type="dcterms:W3CDTF">2021-03-25T12:44:00Z</dcterms:modified>
</cp:coreProperties>
</file>