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B7589C" w14:textId="77777777" w:rsidR="00BC7BFC" w:rsidRDefault="00BC7BFC" w:rsidP="00BC7BFC">
      <w:pPr>
        <w:pStyle w:val="Heading2"/>
      </w:pPr>
      <w:r>
        <w:t>Appendix A</w:t>
      </w:r>
    </w:p>
    <w:p w14:paraId="05CF26C0" w14:textId="77777777" w:rsidR="00BC7BFC" w:rsidRDefault="00BC7BFC" w:rsidP="00BC7BFC"/>
    <w:p w14:paraId="770E5190" w14:textId="77777777" w:rsidR="00BC7BFC" w:rsidRPr="00F24547" w:rsidRDefault="00BC7BFC" w:rsidP="00BC7BFC">
      <w:r>
        <w:rPr>
          <w:noProof/>
        </w:rPr>
        <w:drawing>
          <wp:inline distT="0" distB="0" distL="0" distR="0" wp14:anchorId="7B5BFBE4" wp14:editId="12DB6054">
            <wp:extent cx="5727700" cy="4507230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shot 2020-08-09 at 16.58.45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507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BF6DB6" w14:textId="77777777" w:rsidR="00386883" w:rsidRDefault="00BC7BFC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BFC"/>
    <w:rsid w:val="00316534"/>
    <w:rsid w:val="00B1250C"/>
    <w:rsid w:val="00BC7BF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26BE04"/>
  <w15:chartTrackingRefBased/>
  <w15:docId w15:val="{EB4D47C4-68D6-46C9-9D6A-DC63D7F04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7BFC"/>
    <w:pPr>
      <w:spacing w:after="0" w:line="240" w:lineRule="auto"/>
    </w:pPr>
    <w:rPr>
      <w:sz w:val="24"/>
      <w:szCs w:val="24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C7BF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C7BFC"/>
    <w:rPr>
      <w:rFonts w:asciiTheme="majorHAnsi" w:eastAsiaTheme="majorEastAsia" w:hAnsiTheme="majorHAnsi" w:cstheme="majorBidi"/>
      <w:color w:val="2F5496" w:themeColor="accent1" w:themeShade="BF"/>
      <w:sz w:val="28"/>
      <w:szCs w:val="2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2020-08-14T15:14:00Z</dcterms:created>
  <dcterms:modified xsi:type="dcterms:W3CDTF">2020-08-14T15:14:00Z</dcterms:modified>
</cp:coreProperties>
</file>